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EA" w:rsidRDefault="00222377" w:rsidP="00C36546">
      <w:pPr>
        <w:pStyle w:val="Heading2"/>
      </w:pPr>
      <w:bookmarkStart w:id="0" w:name="_Toc513638851"/>
      <w:r>
        <w:t>Έλεγχοι (και μέτρα) συσχέτισης</w:t>
      </w:r>
      <w:bookmarkEnd w:id="0"/>
    </w:p>
    <w:p w:rsidR="00840367" w:rsidRPr="00081C54" w:rsidRDefault="00840367" w:rsidP="00840367">
      <w:pPr>
        <w:pStyle w:val="Heading4"/>
      </w:pPr>
      <w:bookmarkStart w:id="1" w:name="_Toc513638853"/>
      <w:bookmarkStart w:id="2" w:name="_Toc513638852"/>
      <w:r>
        <w:t xml:space="preserve">Ο συντελεστής συσχέτισης κατά </w:t>
      </w:r>
      <w:r w:rsidRPr="001C00EA">
        <w:rPr>
          <w:highlight w:val="red"/>
          <w:lang w:val="en-US"/>
        </w:rPr>
        <w:t>Kendall</w:t>
      </w:r>
      <w:bookmarkEnd w:id="1"/>
      <w:r w:rsidRPr="001C00EA">
        <w:t xml:space="preserve"> </w:t>
      </w:r>
    </w:p>
    <w:p w:rsidR="001916E8" w:rsidRDefault="00840367" w:rsidP="00840367">
      <w:pPr>
        <w:pStyle w:val="ListParagraph"/>
        <w:numPr>
          <w:ilvl w:val="0"/>
          <w:numId w:val="15"/>
        </w:numPr>
      </w:pPr>
      <w:r>
        <w:t>Έστω</w:t>
      </w:r>
      <w:r w:rsidRPr="00222377">
        <w:t xml:space="preserve"> </w:t>
      </w:r>
      <w:r>
        <w:t>έχουμε</w:t>
      </w:r>
      <w:r w:rsidRPr="00222377">
        <w:t xml:space="preserve"> </w:t>
      </w:r>
      <w:r>
        <w:t>δείγμα</w:t>
      </w:r>
      <w:r w:rsidRPr="00222377">
        <w:t xml:space="preserve"> </w:t>
      </w:r>
      <w:r w:rsidRPr="00222377">
        <w:rPr>
          <w:position w:val="-14"/>
        </w:rPr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21.3pt" o:ole="">
            <v:imagedata r:id="rId9" o:title=""/>
          </v:shape>
          <o:OLEObject Type="Embed" ProgID="Equation.DSMT4" ShapeID="_x0000_i1025" DrawAspect="Content" ObjectID="_1680684426" r:id="rId10"/>
        </w:object>
      </w:r>
      <w:r w:rsidRPr="00222377">
        <w:t xml:space="preserve"> </w:t>
      </w:r>
      <w:r>
        <w:t xml:space="preserve">από </w:t>
      </w:r>
      <w:proofErr w:type="spellStart"/>
      <w:r>
        <w:t>διμεταβλητή</w:t>
      </w:r>
      <w:proofErr w:type="spellEnd"/>
      <w:r>
        <w:t xml:space="preserve"> συνεχή κατανομή με </w:t>
      </w:r>
      <w:proofErr w:type="spellStart"/>
      <w:r>
        <w:t>περιθώριες</w:t>
      </w:r>
      <w:proofErr w:type="spellEnd"/>
      <w:r>
        <w:t xml:space="preserve"> </w:t>
      </w:r>
      <w:r w:rsidRPr="00222377">
        <w:rPr>
          <w:position w:val="-16"/>
        </w:rPr>
        <w:object w:dxaOrig="700" w:dyaOrig="420">
          <v:shape id="_x0000_i1026" type="#_x0000_t75" style="width:35.05pt;height:21.3pt" o:ole="">
            <v:imagedata r:id="rId11" o:title=""/>
          </v:shape>
          <o:OLEObject Type="Embed" ProgID="Equation.DSMT4" ShapeID="_x0000_i1026" DrawAspect="Content" ObjectID="_1680684427" r:id="rId12"/>
        </w:object>
      </w:r>
      <w:r w:rsidRPr="00222377">
        <w:t>.</w:t>
      </w:r>
    </w:p>
    <w:p w:rsidR="00840367" w:rsidRPr="00222377" w:rsidRDefault="001916E8" w:rsidP="00840367">
      <w:pPr>
        <w:pStyle w:val="ListParagraph"/>
        <w:numPr>
          <w:ilvl w:val="0"/>
          <w:numId w:val="15"/>
        </w:numPr>
      </w:pPr>
      <w:r>
        <w:t xml:space="preserve"> Η </w:t>
      </w:r>
      <w:r w:rsidRPr="001C00EA">
        <w:rPr>
          <w:b/>
          <w:color w:val="FF0000"/>
          <w:highlight w:val="yellow"/>
        </w:rPr>
        <w:t>μηδενική</w:t>
      </w:r>
      <w:r w:rsidRPr="001C00EA">
        <w:rPr>
          <w:color w:val="FF0000"/>
          <w:highlight w:val="yellow"/>
        </w:rPr>
        <w:t xml:space="preserve"> </w:t>
      </w:r>
      <w:r w:rsidRPr="001C00EA">
        <w:rPr>
          <w:highlight w:val="yellow"/>
        </w:rPr>
        <w:t xml:space="preserve">μας είναι αυτή της </w:t>
      </w:r>
      <w:r w:rsidRPr="001C00EA">
        <w:rPr>
          <w:b/>
          <w:color w:val="FF0000"/>
          <w:highlight w:val="yellow"/>
        </w:rPr>
        <w:t>ανεξαρτησίας</w:t>
      </w:r>
      <w:r w:rsidRPr="001C00EA">
        <w:rPr>
          <w:highlight w:val="yellow"/>
        </w:rPr>
        <w:t xml:space="preserve">: </w:t>
      </w:r>
      <w:r w:rsidRPr="001C00EA">
        <w:rPr>
          <w:position w:val="-16"/>
          <w:highlight w:val="yellow"/>
        </w:rPr>
        <w:object w:dxaOrig="2700" w:dyaOrig="440">
          <v:shape id="_x0000_i1027" type="#_x0000_t75" style="width:135.25pt;height:22.55pt" o:ole="">
            <v:imagedata r:id="rId13" o:title=""/>
          </v:shape>
          <o:OLEObject Type="Embed" ProgID="Equation.DSMT4" ShapeID="_x0000_i1027" DrawAspect="Content" ObjectID="_1680684428" r:id="rId14"/>
        </w:objec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 xml:space="preserve">Ο συντελεστής συσχέτισης κατά </w:t>
      </w:r>
      <w:r>
        <w:rPr>
          <w:lang w:val="en-US"/>
        </w:rPr>
        <w:t>Kendall</w:t>
      </w:r>
      <w:r w:rsidRPr="003A732E">
        <w:t xml:space="preserve"> </w:t>
      </w:r>
      <w:r>
        <w:t xml:space="preserve">μετράει </w:t>
      </w:r>
      <w:r w:rsidR="001916E8" w:rsidRPr="001C00EA">
        <w:rPr>
          <w:color w:val="FF0000"/>
          <w:highlight w:val="lightGray"/>
        </w:rPr>
        <w:t>(2*) τη πιθανότητα σε ένα  ζευγάρι</w:t>
      </w:r>
      <w:r w:rsidRPr="001C00EA">
        <w:rPr>
          <w:color w:val="FF0000"/>
          <w:highlight w:val="lightGray"/>
        </w:rPr>
        <w:t xml:space="preserve"> </w:t>
      </w:r>
      <w:r w:rsidRPr="001C00EA">
        <w:rPr>
          <w:color w:val="FF0000"/>
          <w:position w:val="-14"/>
          <w:highlight w:val="lightGray"/>
        </w:rPr>
        <w:object w:dxaOrig="960" w:dyaOrig="420">
          <v:shape id="_x0000_i1028" type="#_x0000_t75" style="width:48.2pt;height:21.3pt" o:ole="">
            <v:imagedata r:id="rId15" o:title=""/>
          </v:shape>
          <o:OLEObject Type="Embed" ProgID="Equation.DSMT4" ShapeID="_x0000_i1028" DrawAspect="Content" ObjectID="_1680684429" r:id="rId16"/>
        </w:object>
      </w:r>
      <w:r w:rsidRPr="001C00EA">
        <w:rPr>
          <w:color w:val="FF0000"/>
          <w:highlight w:val="lightGray"/>
        </w:rPr>
        <w:t xml:space="preserve"> και </w:t>
      </w:r>
      <w:r w:rsidRPr="001C00EA">
        <w:rPr>
          <w:color w:val="FF0000"/>
          <w:position w:val="-18"/>
          <w:highlight w:val="lightGray"/>
        </w:rPr>
        <w:object w:dxaOrig="1040" w:dyaOrig="499">
          <v:shape id="_x0000_i1029" type="#_x0000_t75" style="width:52.6pt;height:25.05pt" o:ole="">
            <v:imagedata r:id="rId17" o:title=""/>
          </v:shape>
          <o:OLEObject Type="Embed" ProgID="Equation.DSMT4" ShapeID="_x0000_i1029" DrawAspect="Content" ObjectID="_1680684430" r:id="rId18"/>
        </w:object>
      </w:r>
      <w:r w:rsidRPr="001C00EA">
        <w:rPr>
          <w:color w:val="FF0000"/>
          <w:position w:val="-12"/>
          <w:highlight w:val="lightGray"/>
        </w:rPr>
        <w:t xml:space="preserve"> </w:t>
      </w:r>
      <w:r w:rsidR="001916E8" w:rsidRPr="001C00EA">
        <w:rPr>
          <w:color w:val="FF0000"/>
          <w:highlight w:val="lightGray"/>
        </w:rPr>
        <w:t xml:space="preserve">να </w:t>
      </w:r>
      <w:r w:rsidRPr="001C00EA">
        <w:rPr>
          <w:color w:val="FF0000"/>
          <w:highlight w:val="lightGray"/>
        </w:rPr>
        <w:t xml:space="preserve">είναι ομόρροπη η διάταξη των </w:t>
      </w:r>
      <w:r w:rsidRPr="001C00EA">
        <w:rPr>
          <w:color w:val="FF0000"/>
          <w:position w:val="-4"/>
          <w:highlight w:val="lightGray"/>
        </w:rPr>
        <w:object w:dxaOrig="320" w:dyaOrig="279">
          <v:shape id="_x0000_i1030" type="#_x0000_t75" style="width:16.3pt;height:14.4pt" o:ole="">
            <v:imagedata r:id="rId19" o:title=""/>
          </v:shape>
          <o:OLEObject Type="Embed" ProgID="Equation.DSMT4" ShapeID="_x0000_i1030" DrawAspect="Content" ObjectID="_1680684431" r:id="rId20"/>
        </w:object>
      </w:r>
      <w:r w:rsidRPr="001C00EA">
        <w:rPr>
          <w:color w:val="FF0000"/>
          <w:highlight w:val="lightGray"/>
        </w:rPr>
        <w:t xml:space="preserve"> με αυτή των </w:t>
      </w:r>
      <w:r w:rsidRPr="001C00EA">
        <w:rPr>
          <w:color w:val="FF0000"/>
          <w:position w:val="-4"/>
          <w:highlight w:val="lightGray"/>
        </w:rPr>
        <w:object w:dxaOrig="240" w:dyaOrig="279">
          <v:shape id="_x0000_i1031" type="#_x0000_t75" style="width:12.5pt;height:14.4pt" o:ole="">
            <v:imagedata r:id="rId21" o:title=""/>
          </v:shape>
          <o:OLEObject Type="Embed" ProgID="Equation.DSMT4" ShapeID="_x0000_i1031" DrawAspect="Content" ObjectID="_1680684432" r:id="rId22"/>
        </w:object>
      </w:r>
      <w:r w:rsidR="001916E8" w:rsidRPr="001C00EA">
        <w:rPr>
          <w:color w:val="FF0000"/>
          <w:highlight w:val="lightGray"/>
        </w:rPr>
        <w:t xml:space="preserve"> (-1)</w:t>
      </w:r>
      <w:r>
        <w:t xml:space="preserve">, δηλ. αν </w:t>
      </w:r>
      <w:r w:rsidRPr="00C71723">
        <w:rPr>
          <w:position w:val="-16"/>
        </w:rPr>
        <w:object w:dxaOrig="960" w:dyaOrig="420">
          <v:shape id="_x0000_i1032" type="#_x0000_t75" style="width:48.2pt;height:21.3pt" o:ole="">
            <v:imagedata r:id="rId23" o:title=""/>
          </v:shape>
          <o:OLEObject Type="Embed" ProgID="Equation.DSMT4" ShapeID="_x0000_i1032" DrawAspect="Content" ObjectID="_1680684433" r:id="rId24"/>
        </w:object>
      </w:r>
      <w:r w:rsidRPr="00C71723">
        <w:t xml:space="preserve"> </w:t>
      </w:r>
      <w:r>
        <w:t xml:space="preserve">τότε και </w:t>
      </w:r>
      <w:r w:rsidRPr="00C71723">
        <w:rPr>
          <w:position w:val="-16"/>
        </w:rPr>
        <w:object w:dxaOrig="760" w:dyaOrig="420">
          <v:shape id="_x0000_i1033" type="#_x0000_t75" style="width:38.2pt;height:21.3pt" o:ole="">
            <v:imagedata r:id="rId25" o:title=""/>
          </v:shape>
          <o:OLEObject Type="Embed" ProgID="Equation.DSMT4" ShapeID="_x0000_i1033" DrawAspect="Content" ObjectID="_1680684434" r:id="rId26"/>
        </w:object>
      </w:r>
      <w:r w:rsidRPr="00C71723">
        <w:t xml:space="preserve"> </w:t>
      </w:r>
      <w:r>
        <w:t xml:space="preserve">ή αν </w:t>
      </w:r>
      <w:r w:rsidRPr="00C71723">
        <w:t xml:space="preserve"> </w:t>
      </w:r>
      <w:r w:rsidRPr="00C71723">
        <w:rPr>
          <w:position w:val="-16"/>
        </w:rPr>
        <w:object w:dxaOrig="940" w:dyaOrig="420">
          <v:shape id="_x0000_i1034" type="#_x0000_t75" style="width:46.95pt;height:21.3pt" o:ole="">
            <v:imagedata r:id="rId27" o:title=""/>
          </v:shape>
          <o:OLEObject Type="Embed" ProgID="Equation.DSMT4" ShapeID="_x0000_i1034" DrawAspect="Content" ObjectID="_1680684435" r:id="rId28"/>
        </w:object>
      </w:r>
      <w:r w:rsidRPr="00C71723">
        <w:t xml:space="preserve"> </w:t>
      </w:r>
      <w:r>
        <w:t xml:space="preserve">τότε και </w:t>
      </w:r>
      <w:r w:rsidRPr="00C71723">
        <w:rPr>
          <w:position w:val="-16"/>
        </w:rPr>
        <w:object w:dxaOrig="740" w:dyaOrig="420">
          <v:shape id="_x0000_i1035" type="#_x0000_t75" style="width:36.95pt;height:21.3pt" o:ole="">
            <v:imagedata r:id="rId29" o:title=""/>
          </v:shape>
          <o:OLEObject Type="Embed" ProgID="Equation.DSMT4" ShapeID="_x0000_i1035" DrawAspect="Content" ObjectID="_1680684436" r:id="rId30"/>
        </w:object>
      </w:r>
      <w:r>
        <w:t>. Αυτό ισοδύναμα γράφεται:</w:t>
      </w:r>
    </w:p>
    <w:p w:rsidR="00840367" w:rsidRDefault="001916E8" w:rsidP="00840367">
      <w:pPr>
        <w:pStyle w:val="ListParagraph"/>
        <w:jc w:val="center"/>
        <w:rPr>
          <w:lang w:val="en-US"/>
        </w:rPr>
      </w:pPr>
      <w:r w:rsidRPr="001916E8">
        <w:rPr>
          <w:position w:val="-20"/>
          <w:highlight w:val="yellow"/>
        </w:rPr>
        <w:object w:dxaOrig="4640" w:dyaOrig="540">
          <v:shape id="_x0000_i1036" type="#_x0000_t75" style="width:232.3pt;height:26.9pt" o:ole="">
            <v:imagedata r:id="rId31" o:title=""/>
          </v:shape>
          <o:OLEObject Type="Embed" ProgID="Equation.DSMT4" ShapeID="_x0000_i1036" DrawAspect="Content" ObjectID="_1680684437" r:id="rId32"/>
        </w:object>
      </w:r>
    </w:p>
    <w:p w:rsidR="001916E8" w:rsidRPr="00FF1295" w:rsidRDefault="001916E8" w:rsidP="001916E8">
      <w:pPr>
        <w:pStyle w:val="ListParagraph"/>
        <w:numPr>
          <w:ilvl w:val="0"/>
          <w:numId w:val="15"/>
        </w:numPr>
        <w:jc w:val="both"/>
      </w:pPr>
      <w:r>
        <w:t xml:space="preserve">Μπορεί να δειχτεί ότι αυτός </w:t>
      </w:r>
      <w:r w:rsidRPr="001916E8">
        <w:rPr>
          <w:color w:val="FF0000"/>
          <w:highlight w:val="lightGray"/>
        </w:rPr>
        <w:t>ισούται με 0 μόνο υπό τη μηδενική</w:t>
      </w:r>
      <w:r w:rsidRPr="001916E8">
        <w:rPr>
          <w:color w:val="FF0000"/>
        </w:rPr>
        <w:t xml:space="preserve"> </w:t>
      </w:r>
    </w:p>
    <w:p w:rsidR="00FF1295" w:rsidRPr="00F84C51" w:rsidRDefault="00FF1295" w:rsidP="001916E8">
      <w:pPr>
        <w:pStyle w:val="ListParagraph"/>
        <w:numPr>
          <w:ilvl w:val="0"/>
          <w:numId w:val="15"/>
        </w:numPr>
        <w:jc w:val="both"/>
      </w:pPr>
      <w:r w:rsidRPr="00F84C51">
        <w:t>Επίσης μπορεί να δειχτεί ότι</w:t>
      </w:r>
    </w:p>
    <w:p w:rsidR="00FF1295" w:rsidRDefault="00FF1295" w:rsidP="00F84C51">
      <w:pPr>
        <w:pStyle w:val="ListParagraph"/>
        <w:jc w:val="center"/>
      </w:pPr>
      <w:r w:rsidRPr="001916E8">
        <w:rPr>
          <w:position w:val="-20"/>
          <w:highlight w:val="yellow"/>
        </w:rPr>
        <w:object w:dxaOrig="8260" w:dyaOrig="540">
          <v:shape id="_x0000_i1037" type="#_x0000_t75" style="width:413.85pt;height:26.9pt" o:ole="">
            <v:imagedata r:id="rId33" o:title=""/>
          </v:shape>
          <o:OLEObject Type="Embed" ProgID="Equation.DSMT4" ShapeID="_x0000_i1037" DrawAspect="Content" ObjectID="_1680684438" r:id="rId34"/>
        </w:object>
      </w:r>
      <w:r>
        <w:t>,</w:t>
      </w:r>
    </w:p>
    <w:p w:rsidR="001C00EA" w:rsidRDefault="00FF1295" w:rsidP="00FF1295">
      <w:pPr>
        <w:pStyle w:val="ListParagraph"/>
        <w:jc w:val="both"/>
        <w:rPr>
          <w:lang w:val="en-US"/>
        </w:rPr>
      </w:pPr>
      <w:r>
        <w:t xml:space="preserve">δηλαδή τη </w:t>
      </w:r>
      <w:r w:rsidRPr="001C00EA">
        <w:rPr>
          <w:color w:val="FF0000"/>
          <w:highlight w:val="lightGray"/>
        </w:rPr>
        <w:t xml:space="preserve">πιθανότητα </w:t>
      </w:r>
      <w:r w:rsidR="00F84C51" w:rsidRPr="001C00EA">
        <w:rPr>
          <w:color w:val="FF0000"/>
          <w:highlight w:val="lightGray"/>
        </w:rPr>
        <w:t>ένα</w:t>
      </w:r>
      <w:r w:rsidRPr="001C00EA">
        <w:rPr>
          <w:color w:val="FF0000"/>
          <w:highlight w:val="lightGray"/>
        </w:rPr>
        <w:t xml:space="preserve"> ζευγάρι να είναι ομόρροπο μείον τη πιθανότητα να είναι αντίρροπο</w:t>
      </w:r>
      <w:r>
        <w:t>.</w:t>
      </w:r>
      <w:r w:rsidR="00F84C51">
        <w:t xml:space="preserve"> </w:t>
      </w:r>
    </w:p>
    <w:p w:rsidR="00FF1295" w:rsidRDefault="00F84C51" w:rsidP="001C00EA">
      <w:pPr>
        <w:pStyle w:val="ListParagraph"/>
        <w:numPr>
          <w:ilvl w:val="0"/>
          <w:numId w:val="15"/>
        </w:numPr>
        <w:jc w:val="both"/>
      </w:pPr>
      <w:r>
        <w:t xml:space="preserve">Άρα, αν </w:t>
      </w:r>
      <w:r w:rsidRPr="00F84C51">
        <w:rPr>
          <w:position w:val="-6"/>
          <w:highlight w:val="yellow"/>
        </w:rPr>
        <w:object w:dxaOrig="620" w:dyaOrig="300">
          <v:shape id="_x0000_i1038" type="#_x0000_t75" style="width:31.3pt;height:15.05pt" o:ole="">
            <v:imagedata r:id="rId35" o:title=""/>
          </v:shape>
          <o:OLEObject Type="Embed" ProgID="Equation.DSMT4" ShapeID="_x0000_i1038" DrawAspect="Content" ObjectID="_1680684439" r:id="rId36"/>
        </w:object>
      </w:r>
      <w:r>
        <w:t xml:space="preserve">, ένα ζευγάρι τείνει μάλλον να είναι </w:t>
      </w:r>
      <w:r w:rsidR="001C00EA" w:rsidRPr="001C00EA">
        <w:t xml:space="preserve">ομόρροπο </w:t>
      </w:r>
      <w:r w:rsidR="001C00EA" w:rsidRPr="001C00EA">
        <w:t xml:space="preserve"> </w:t>
      </w:r>
      <w:r>
        <w:t xml:space="preserve">παρά </w:t>
      </w:r>
      <w:r w:rsidR="001C00EA">
        <w:t>αντίρροπο</w:t>
      </w:r>
      <w:r>
        <w:t xml:space="preserve"> και είναι λογικό να θεωρήσουμε ότι αυτό είναι </w:t>
      </w:r>
      <w:r w:rsidRPr="00F84C51">
        <w:rPr>
          <w:highlight w:val="yellow"/>
        </w:rPr>
        <w:t>ένδειξη θετικής συσχέτισης</w:t>
      </w:r>
      <w:r>
        <w:t>.</w: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>Προκειμένου να ορίσουμε το</w:t>
      </w:r>
      <w:r w:rsidR="001916E8">
        <w:t xml:space="preserve">ν </w:t>
      </w:r>
      <w:r w:rsidR="001916E8" w:rsidRPr="001916E8">
        <w:rPr>
          <w:highlight w:val="lightGray"/>
        </w:rPr>
        <w:t>εκτιμώμενο</w:t>
      </w:r>
      <w:r w:rsidRPr="001916E8">
        <w:rPr>
          <w:highlight w:val="lightGray"/>
        </w:rPr>
        <w:t xml:space="preserve"> συντελεστή</w:t>
      </w:r>
      <w:r>
        <w:t xml:space="preserve"> κατά </w:t>
      </w:r>
      <w:r>
        <w:rPr>
          <w:lang w:val="en-US"/>
        </w:rPr>
        <w:t>Kendall</w:t>
      </w:r>
      <w:r w:rsidR="001916E8">
        <w:t xml:space="preserve">, </w:t>
      </w:r>
      <w:r>
        <w:t xml:space="preserve">ορίζουμε πρώτα </w:t>
      </w:r>
      <w:r w:rsidRPr="00FF1295">
        <w:rPr>
          <w:b/>
          <w:color w:val="FF0000"/>
          <w:highlight w:val="lightGray"/>
        </w:rPr>
        <w:t xml:space="preserve">το στατιστικό </w:t>
      </w:r>
      <w:r w:rsidRPr="00FF1295">
        <w:rPr>
          <w:b/>
          <w:i/>
          <w:color w:val="FF0000"/>
          <w:highlight w:val="lightGray"/>
          <w:lang w:val="en-US"/>
        </w:rPr>
        <w:t>S</w:t>
      </w:r>
      <w:r w:rsidRPr="00FF1295">
        <w:rPr>
          <w:b/>
          <w:color w:val="FF0000"/>
          <w:highlight w:val="lightGray"/>
        </w:rPr>
        <w:t xml:space="preserve"> ως το άθροισμα των ζευγαριών που είναι ομόρροπα  </w:t>
      </w:r>
      <w:r w:rsidRPr="00FF1295">
        <w:rPr>
          <w:b/>
          <w:i/>
          <w:color w:val="FF0000"/>
          <w:highlight w:val="lightGray"/>
          <w:lang w:val="en-US"/>
        </w:rPr>
        <w:t>P</w:t>
      </w:r>
      <w:r w:rsidRPr="00FF1295">
        <w:rPr>
          <w:b/>
          <w:color w:val="FF0000"/>
          <w:highlight w:val="lightGray"/>
        </w:rPr>
        <w:t xml:space="preserve"> μείον το άθροισμα των ζευγαριών που είναι αντίρροπα </w:t>
      </w:r>
      <w:r w:rsidRPr="00FF1295">
        <w:rPr>
          <w:b/>
          <w:i/>
          <w:color w:val="FF0000"/>
          <w:highlight w:val="lightGray"/>
          <w:lang w:val="en-US"/>
        </w:rPr>
        <w:t>Q</w:t>
      </w:r>
      <w:r>
        <w:t>: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00FD8">
        <w:rPr>
          <w:position w:val="-20"/>
          <w:lang w:val="en-US"/>
        </w:rPr>
        <w:object w:dxaOrig="4880" w:dyaOrig="540">
          <v:shape id="_x0000_i1039" type="#_x0000_t75" style="width:243.55pt;height:26.9pt" o:ole="">
            <v:imagedata r:id="rId37" o:title=""/>
          </v:shape>
          <o:OLEObject Type="Embed" ProgID="Equation.DSMT4" ShapeID="_x0000_i1039" DrawAspect="Content" ObjectID="_1680684440" r:id="rId38"/>
        </w:objec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rPr>
          <w:lang w:val="en-US"/>
        </w:rPr>
        <w:lastRenderedPageBreak/>
        <w:t>To</w:t>
      </w:r>
      <w:r w:rsidRPr="00227723">
        <w:t xml:space="preserve"> </w:t>
      </w:r>
      <w:r>
        <w:rPr>
          <w:lang w:val="en-US"/>
        </w:rPr>
        <w:t>S</w:t>
      </w:r>
      <w:r w:rsidRPr="00227723">
        <w:t xml:space="preserve"> </w:t>
      </w:r>
      <w:r>
        <w:t xml:space="preserve">παίρνει τιμές στο </w:t>
      </w:r>
      <w:proofErr w:type="gramStart"/>
      <w:r>
        <w:t xml:space="preserve">διάστημα </w:t>
      </w:r>
      <w:proofErr w:type="gramEnd"/>
      <w:r w:rsidRPr="00227723">
        <w:rPr>
          <w:position w:val="-36"/>
        </w:rPr>
        <w:object w:dxaOrig="2460" w:dyaOrig="859">
          <v:shape id="_x0000_i1040" type="#_x0000_t75" style="width:122.7pt;height:42.55pt" o:ole="">
            <v:imagedata r:id="rId39" o:title=""/>
          </v:shape>
          <o:OLEObject Type="Embed" ProgID="Equation.DSMT4" ShapeID="_x0000_i1040" DrawAspect="Content" ObjectID="_1680684441" r:id="rId40"/>
        </w:object>
      </w:r>
      <w:r w:rsidRPr="00227723">
        <w:t xml:space="preserve">, </w:t>
      </w:r>
      <w:r>
        <w:t>με τα άκρα του διαστήματος να λαμβάνονται όταν όλα τα ζευγάρια είναι ομόρροπα ή όλα αντίρροπα.</w:t>
      </w:r>
    </w:p>
    <w:p w:rsidR="00FF1295" w:rsidRPr="001916E8" w:rsidRDefault="00FF1295" w:rsidP="00FF1295">
      <w:pPr>
        <w:pStyle w:val="ListParagraph"/>
        <w:numPr>
          <w:ilvl w:val="0"/>
          <w:numId w:val="15"/>
        </w:numPr>
        <w:jc w:val="both"/>
      </w:pPr>
      <w:r>
        <w:rPr>
          <w:color w:val="FF0000"/>
        </w:rPr>
        <w:t xml:space="preserve">Υπό την εναλλακτική της θετικής συσχέτισης </w:t>
      </w:r>
      <w:r w:rsidRPr="00532F8A">
        <w:rPr>
          <w:position w:val="-6"/>
        </w:rPr>
        <w:object w:dxaOrig="620" w:dyaOrig="300">
          <v:shape id="_x0000_i1041" type="#_x0000_t75" style="width:31.3pt;height:15.05pt" o:ole="">
            <v:imagedata r:id="rId41" o:title=""/>
          </v:shape>
          <o:OLEObject Type="Embed" ProgID="Equation.DSMT4" ShapeID="_x0000_i1041" DrawAspect="Content" ObjectID="_1680684442" r:id="rId42"/>
        </w:object>
      </w:r>
      <w:r>
        <w:t xml:space="preserve">, θα έχουμε </w:t>
      </w:r>
      <w:r w:rsidRPr="00FF1295">
        <w:rPr>
          <w:position w:val="-26"/>
          <w:highlight w:val="yellow"/>
        </w:rPr>
        <w:object w:dxaOrig="4200" w:dyaOrig="700">
          <v:shape id="_x0000_i1042" type="#_x0000_t75" style="width:210.35pt;height:35.05pt" o:ole="">
            <v:imagedata r:id="rId43" o:title=""/>
          </v:shape>
          <o:OLEObject Type="Embed" ProgID="Equation.DSMT4" ShapeID="_x0000_i1042" DrawAspect="Content" ObjectID="_1680684443" r:id="rId44"/>
        </w:object>
      </w:r>
      <w:r>
        <w:t xml:space="preserve">  και θα παίρνουμε μεγάλες τιμές του </w:t>
      </w:r>
      <w:r w:rsidRPr="00532F8A">
        <w:rPr>
          <w:position w:val="-6"/>
        </w:rPr>
        <w:object w:dxaOrig="240" w:dyaOrig="300">
          <v:shape id="_x0000_i1043" type="#_x0000_t75" style="width:11.9pt;height:15.05pt" o:ole="">
            <v:imagedata r:id="rId45" o:title=""/>
          </v:shape>
          <o:OLEObject Type="Embed" ProgID="Equation.DSMT4" ShapeID="_x0000_i1043" DrawAspect="Content" ObjectID="_1680684444" r:id="rId46"/>
        </w:object>
      </w:r>
    </w:p>
    <w:p w:rsidR="00FF1295" w:rsidRDefault="00FF1295" w:rsidP="00F84C51">
      <w:pPr>
        <w:pStyle w:val="ListParagraph"/>
        <w:jc w:val="both"/>
      </w:pPr>
    </w:p>
    <w:p w:rsidR="00840367" w:rsidRPr="00227723" w:rsidRDefault="00F84C51" w:rsidP="00840367">
      <w:pPr>
        <w:pStyle w:val="ListParagraph"/>
        <w:numPr>
          <w:ilvl w:val="0"/>
          <w:numId w:val="15"/>
        </w:numPr>
        <w:jc w:val="both"/>
      </w:pPr>
      <w:r>
        <w:t>Το στατιστικό</w:t>
      </w:r>
      <w:r w:rsidR="00840367">
        <w:t xml:space="preserve"> κατά </w:t>
      </w:r>
      <w:r w:rsidR="00840367">
        <w:rPr>
          <w:lang w:val="en-US"/>
        </w:rPr>
        <w:t>Kendall</w:t>
      </w:r>
      <w:r w:rsidR="00840367" w:rsidRPr="00227723">
        <w:t xml:space="preserve"> </w:t>
      </w:r>
      <w:r w:rsidR="00840367">
        <w:t xml:space="preserve">ορίζεται ως 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84C51">
        <w:rPr>
          <w:position w:val="-36"/>
          <w:highlight w:val="yellow"/>
          <w:lang w:val="en-US"/>
        </w:rPr>
        <w:object w:dxaOrig="4360" w:dyaOrig="840">
          <v:shape id="_x0000_i1044" type="#_x0000_t75" style="width:217.9pt;height:41.95pt" o:ole="">
            <v:imagedata r:id="rId47" o:title=""/>
          </v:shape>
          <o:OLEObject Type="Embed" ProgID="Equation.DSMT4" ShapeID="_x0000_i1044" DrawAspect="Content" ObjectID="_1680684445" r:id="rId48"/>
        </w:object>
      </w:r>
    </w:p>
    <w:p w:rsidR="00F84C51" w:rsidRDefault="00F84C51" w:rsidP="00F84C51">
      <w:pPr>
        <w:pStyle w:val="ListParagraph"/>
        <w:jc w:val="both"/>
      </w:pP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 xml:space="preserve">Όταν δεν υπάρχει εξάρτηση μεταξύ  </w:t>
      </w:r>
      <w:r w:rsidRPr="00274FDC">
        <w:rPr>
          <w:position w:val="-12"/>
        </w:rPr>
        <w:object w:dxaOrig="1080" w:dyaOrig="380">
          <v:shape id="_x0000_i1045" type="#_x0000_t75" style="width:54.45pt;height:18.8pt" o:ole="">
            <v:imagedata r:id="rId49" o:title=""/>
          </v:shape>
          <o:OLEObject Type="Embed" ProgID="Equation.DSMT4" ShapeID="_x0000_i1045" DrawAspect="Content" ObjectID="_1680684446" r:id="rId50"/>
        </w:object>
      </w:r>
      <w:r w:rsidRPr="00274FDC">
        <w:t xml:space="preserve"> </w:t>
      </w:r>
      <w:r>
        <w:t>θα</w:t>
      </w:r>
      <w:r w:rsidRPr="00274FDC">
        <w:t xml:space="preserve"> </w:t>
      </w:r>
      <w:r>
        <w:t xml:space="preserve">έχουμε 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84C51">
        <w:rPr>
          <w:position w:val="-74"/>
          <w:highlight w:val="yellow"/>
        </w:rPr>
        <w:object w:dxaOrig="3340" w:dyaOrig="1180">
          <v:shape id="_x0000_i1046" type="#_x0000_t75" style="width:166.55pt;height:58.85pt" o:ole="">
            <v:imagedata r:id="rId51" o:title=""/>
          </v:shape>
          <o:OLEObject Type="Embed" ProgID="Equation.DSMT4" ShapeID="_x0000_i1046" DrawAspect="Content" ObjectID="_1680684447" r:id="rId52"/>
        </w:object>
      </w:r>
    </w:p>
    <w:p w:rsidR="00840367" w:rsidRDefault="00840367" w:rsidP="00840367">
      <w:pPr>
        <w:pStyle w:val="ListParagraph"/>
        <w:jc w:val="both"/>
      </w:pPr>
      <w:r>
        <w:t>βάσει του οποίου μπορεί να ελέγξει κανείς την υπόθεση της ανεξαρτησίας.</w:t>
      </w:r>
    </w:p>
    <w:p w:rsidR="001916E8" w:rsidRPr="001C00EA" w:rsidRDefault="001916E8">
      <w:pPr>
        <w:spacing w:before="0" w:line="240" w:lineRule="auto"/>
        <w:rPr>
          <w:rFonts w:ascii="Calibri" w:hAnsi="Calibri"/>
          <w:b/>
          <w:bCs/>
          <w:szCs w:val="28"/>
        </w:rPr>
      </w:pPr>
      <w:r w:rsidRPr="001C00EA">
        <w:br w:type="page"/>
      </w:r>
    </w:p>
    <w:p w:rsidR="00222377" w:rsidRPr="00081C54" w:rsidRDefault="00840367" w:rsidP="00222377">
      <w:pPr>
        <w:pStyle w:val="Heading4"/>
      </w:pPr>
      <w:r w:rsidRPr="001916E8">
        <w:lastRenderedPageBreak/>
        <w:t xml:space="preserve"> </w:t>
      </w:r>
      <w:r w:rsidR="008F3BBA">
        <w:t>Ο</w:t>
      </w:r>
      <w:r w:rsidR="00222377">
        <w:t xml:space="preserve"> συντελεστ</w:t>
      </w:r>
      <w:r w:rsidR="008F3BBA">
        <w:t>ή</w:t>
      </w:r>
      <w:r w:rsidR="00222377">
        <w:t xml:space="preserve">ς συσχέτισης κατά </w:t>
      </w:r>
      <w:r w:rsidR="00222377" w:rsidRPr="001C00EA">
        <w:rPr>
          <w:highlight w:val="red"/>
          <w:lang w:val="en-US"/>
        </w:rPr>
        <w:t>Spearman</w:t>
      </w:r>
      <w:bookmarkEnd w:id="2"/>
      <w:r w:rsidR="00222377" w:rsidRPr="00222377">
        <w:t xml:space="preserve"> </w:t>
      </w:r>
    </w:p>
    <w:p w:rsidR="00714847" w:rsidRPr="00222377" w:rsidRDefault="00222377" w:rsidP="00714847">
      <w:pPr>
        <w:pStyle w:val="ListParagraph"/>
        <w:numPr>
          <w:ilvl w:val="0"/>
          <w:numId w:val="15"/>
        </w:numPr>
      </w:pPr>
      <w:r>
        <w:t>Έστω</w:t>
      </w:r>
      <w:r w:rsidRPr="00222377">
        <w:t xml:space="preserve"> </w:t>
      </w:r>
      <w:r>
        <w:t>έχουμε</w:t>
      </w:r>
      <w:r w:rsidRPr="00222377">
        <w:t xml:space="preserve"> </w:t>
      </w:r>
      <w:r>
        <w:t>δείγμα</w:t>
      </w:r>
      <w:r w:rsidRPr="00222377">
        <w:t xml:space="preserve"> </w:t>
      </w:r>
      <w:r w:rsidRPr="00222377">
        <w:rPr>
          <w:position w:val="-14"/>
        </w:rPr>
        <w:object w:dxaOrig="2160" w:dyaOrig="420">
          <v:shape id="_x0000_i1047" type="#_x0000_t75" style="width:108.3pt;height:21.3pt" o:ole="">
            <v:imagedata r:id="rId9" o:title=""/>
          </v:shape>
          <o:OLEObject Type="Embed" ProgID="Equation.DSMT4" ShapeID="_x0000_i1047" DrawAspect="Content" ObjectID="_1680684448" r:id="rId53"/>
        </w:object>
      </w:r>
      <w:r w:rsidRPr="00222377">
        <w:t xml:space="preserve"> </w:t>
      </w:r>
      <w:r>
        <w:t xml:space="preserve">από </w:t>
      </w:r>
      <w:proofErr w:type="spellStart"/>
      <w:r>
        <w:t>διμεταβλητή</w:t>
      </w:r>
      <w:proofErr w:type="spellEnd"/>
      <w:r>
        <w:t xml:space="preserve"> συνεχή κατανομή με </w:t>
      </w:r>
      <w:proofErr w:type="spellStart"/>
      <w:r>
        <w:t>περιθώριες</w:t>
      </w:r>
      <w:proofErr w:type="spellEnd"/>
      <w:r>
        <w:t xml:space="preserve"> </w:t>
      </w:r>
      <w:r w:rsidRPr="00222377">
        <w:rPr>
          <w:position w:val="-16"/>
        </w:rPr>
        <w:object w:dxaOrig="700" w:dyaOrig="420">
          <v:shape id="_x0000_i1048" type="#_x0000_t75" style="width:35.05pt;height:21.3pt" o:ole="">
            <v:imagedata r:id="rId11" o:title=""/>
          </v:shape>
          <o:OLEObject Type="Embed" ProgID="Equation.DSMT4" ShapeID="_x0000_i1048" DrawAspect="Content" ObjectID="_1680684449" r:id="rId54"/>
        </w:object>
      </w:r>
      <w:r w:rsidRPr="00222377">
        <w:t>.</w:t>
      </w:r>
    </w:p>
    <w:p w:rsidR="00222377" w:rsidRDefault="00222377" w:rsidP="00583DDF">
      <w:pPr>
        <w:pStyle w:val="ListParagraph"/>
        <w:numPr>
          <w:ilvl w:val="0"/>
          <w:numId w:val="15"/>
        </w:numPr>
        <w:jc w:val="both"/>
      </w:pPr>
      <w:r>
        <w:t xml:space="preserve">Υποθέτουμε χωρίς περιορισμό της γενικότητας ότι </w:t>
      </w:r>
      <w:r w:rsidRPr="00F84C51">
        <w:rPr>
          <w:position w:val="-12"/>
          <w:highlight w:val="yellow"/>
        </w:rPr>
        <w:object w:dxaOrig="1400" w:dyaOrig="380">
          <v:shape id="_x0000_i1049" type="#_x0000_t75" style="width:70.1pt;height:18.8pt" o:ole="">
            <v:imagedata r:id="rId55" o:title=""/>
          </v:shape>
          <o:OLEObject Type="Embed" ProgID="Equation.DSMT4" ShapeID="_x0000_i1049" DrawAspect="Content" ObjectID="_1680684450" r:id="rId56"/>
        </w:object>
      </w:r>
      <w:r w:rsidRPr="00222377">
        <w:t xml:space="preserve"> </w:t>
      </w:r>
      <w:r>
        <w:t xml:space="preserve">και έστω </w:t>
      </w:r>
      <w:r w:rsidR="002C5F16" w:rsidRPr="00F84C51">
        <w:rPr>
          <w:position w:val="-12"/>
          <w:highlight w:val="yellow"/>
        </w:rPr>
        <w:object w:dxaOrig="960" w:dyaOrig="380">
          <v:shape id="_x0000_i1050" type="#_x0000_t75" style="width:48.2pt;height:18.8pt" o:ole="">
            <v:imagedata r:id="rId57" o:title=""/>
          </v:shape>
          <o:OLEObject Type="Embed" ProgID="Equation.DSMT4" ShapeID="_x0000_i1050" DrawAspect="Content" ObjectID="_1680684451" r:id="rId58"/>
        </w:object>
      </w:r>
      <w:r w:rsidR="002C5F16" w:rsidRPr="00F84C51">
        <w:rPr>
          <w:highlight w:val="yellow"/>
        </w:rPr>
        <w:t xml:space="preserve"> οι τάξεις των </w:t>
      </w:r>
      <w:r w:rsidR="002C5F16" w:rsidRPr="00F84C51">
        <w:rPr>
          <w:position w:val="-12"/>
          <w:highlight w:val="yellow"/>
        </w:rPr>
        <w:object w:dxaOrig="240" w:dyaOrig="380">
          <v:shape id="_x0000_i1051" type="#_x0000_t75" style="width:12.5pt;height:18.8pt" o:ole="">
            <v:imagedata r:id="rId59" o:title=""/>
          </v:shape>
          <o:OLEObject Type="Embed" ProgID="Equation.DSMT4" ShapeID="_x0000_i1051" DrawAspect="Content" ObjectID="_1680684452" r:id="rId60"/>
        </w:object>
      </w:r>
      <w:r w:rsidR="002C5F16" w:rsidRPr="00F84C51">
        <w:rPr>
          <w:highlight w:val="yellow"/>
        </w:rPr>
        <w:t xml:space="preserve"> μεταξύ τους.</w:t>
      </w:r>
      <w:r w:rsidR="00583DDF">
        <w:t xml:space="preserve"> Δηλαδή έχουμε την ακολουθία «τάξεων»: </w:t>
      </w:r>
      <w:r w:rsidR="00583DDF" w:rsidRPr="00583DDF">
        <w:rPr>
          <w:position w:val="-4"/>
        </w:rPr>
        <w:object w:dxaOrig="200" w:dyaOrig="300">
          <v:shape id="_x0000_i1052" type="#_x0000_t75" style="width:10pt;height:15.05pt" o:ole="">
            <v:imagedata r:id="rId61" o:title=""/>
          </v:shape>
          <o:OLEObject Type="Embed" ProgID="Equation.DSMT4" ShapeID="_x0000_i1052" DrawAspect="Content" ObjectID="_1680684453" r:id="rId62"/>
        </w:object>
      </w:r>
      <w:r w:rsidR="00583DDF" w:rsidRPr="00222377">
        <w:rPr>
          <w:position w:val="-14"/>
        </w:rPr>
        <w:object w:dxaOrig="1860" w:dyaOrig="420">
          <v:shape id="_x0000_i1053" type="#_x0000_t75" style="width:93.3pt;height:21.3pt" o:ole="">
            <v:imagedata r:id="rId63" o:title=""/>
          </v:shape>
          <o:OLEObject Type="Embed" ProgID="Equation.DSMT4" ShapeID="_x0000_i1053" DrawAspect="Content" ObjectID="_1680684454" r:id="rId64"/>
        </w:object>
      </w:r>
      <w:r w:rsidR="00583DDF" w:rsidRPr="00F84C51">
        <w:t>.</w:t>
      </w:r>
    </w:p>
    <w:p w:rsidR="00F84C51" w:rsidRPr="003A732E" w:rsidRDefault="00F84C51" w:rsidP="00583DDF">
      <w:pPr>
        <w:pStyle w:val="ListParagraph"/>
        <w:numPr>
          <w:ilvl w:val="0"/>
          <w:numId w:val="15"/>
        </w:numPr>
        <w:jc w:val="both"/>
      </w:pPr>
      <w:r w:rsidRPr="00F84C51">
        <w:rPr>
          <w:highlight w:val="yellow"/>
        </w:rPr>
        <w:t>Υπό τη μηδενική</w:t>
      </w:r>
      <w:r>
        <w:t xml:space="preserve"> της ανεξαρτησίας οποιαδήποτε αναδιάταξη των </w:t>
      </w:r>
      <w:r w:rsidRPr="00532F8A">
        <w:rPr>
          <w:position w:val="-12"/>
        </w:rPr>
        <w:object w:dxaOrig="300" w:dyaOrig="380">
          <v:shape id="_x0000_i1054" type="#_x0000_t75" style="width:15.05pt;height:18.8pt" o:ole="">
            <v:imagedata r:id="rId65" o:title=""/>
          </v:shape>
          <o:OLEObject Type="Embed" ProgID="Equation.DSMT4" ShapeID="_x0000_i1054" DrawAspect="Content" ObjectID="_1680684455" r:id="rId66"/>
        </w:object>
      </w:r>
      <w:r w:rsidRPr="00F84C51">
        <w:t xml:space="preserve"> </w:t>
      </w:r>
      <w:proofErr w:type="spellStart"/>
      <w:r>
        <w:t>είανι</w:t>
      </w:r>
      <w:proofErr w:type="spellEnd"/>
      <w:r>
        <w:t xml:space="preserve"> εξίσου πιθανή και άρα </w:t>
      </w:r>
      <w:r w:rsidRPr="00F84C51">
        <w:rPr>
          <w:highlight w:val="yellow"/>
        </w:rPr>
        <w:t xml:space="preserve">τα </w:t>
      </w:r>
      <w:r w:rsidRPr="00F84C51">
        <w:rPr>
          <w:position w:val="-14"/>
          <w:highlight w:val="yellow"/>
        </w:rPr>
        <w:object w:dxaOrig="700" w:dyaOrig="420">
          <v:shape id="_x0000_i1055" type="#_x0000_t75" style="width:35.05pt;height:21.3pt" o:ole="">
            <v:imagedata r:id="rId67" o:title=""/>
          </v:shape>
          <o:OLEObject Type="Embed" ProgID="Equation.DSMT4" ShapeID="_x0000_i1055" DrawAspect="Content" ObjectID="_1680684456" r:id="rId68"/>
        </w:object>
      </w:r>
      <w:r w:rsidRPr="00F84C51">
        <w:rPr>
          <w:highlight w:val="yellow"/>
        </w:rPr>
        <w:t xml:space="preserve"> πρέπει να είναι ασυσχέτιστα</w:t>
      </w:r>
      <w:r>
        <w:t>.</w:t>
      </w:r>
    </w:p>
    <w:p w:rsidR="003A732E" w:rsidRDefault="003A732E" w:rsidP="00583DDF">
      <w:pPr>
        <w:pStyle w:val="ListParagraph"/>
        <w:numPr>
          <w:ilvl w:val="0"/>
          <w:numId w:val="15"/>
        </w:numPr>
        <w:jc w:val="both"/>
      </w:pPr>
      <w:r>
        <w:t xml:space="preserve">Ο συντελεστής συσχέτισης κατά </w:t>
      </w:r>
      <w:r w:rsidRPr="00A8683D">
        <w:rPr>
          <w:b/>
          <w:color w:val="FF0000"/>
          <w:highlight w:val="yellow"/>
          <w:lang w:val="en-US"/>
        </w:rPr>
        <w:t>Spearman</w:t>
      </w:r>
      <w:r w:rsidRPr="00A8683D">
        <w:rPr>
          <w:b/>
          <w:color w:val="FF0000"/>
          <w:highlight w:val="yellow"/>
        </w:rPr>
        <w:t xml:space="preserve"> μετράει κατά πόσο οι τάξεις των </w:t>
      </w:r>
      <w:r w:rsidRPr="00A8683D">
        <w:rPr>
          <w:b/>
          <w:color w:val="FF0000"/>
          <w:position w:val="-12"/>
          <w:highlight w:val="yellow"/>
        </w:rPr>
        <w:object w:dxaOrig="340" w:dyaOrig="380">
          <v:shape id="_x0000_i1056" type="#_x0000_t75" style="width:16.9pt;height:18.8pt" o:ole="">
            <v:imagedata r:id="rId69" o:title=""/>
          </v:shape>
          <o:OLEObject Type="Embed" ProgID="Equation.DSMT4" ShapeID="_x0000_i1056" DrawAspect="Content" ObjectID="_1680684457" r:id="rId70"/>
        </w:object>
      </w:r>
      <w:r w:rsidRPr="00A8683D">
        <w:rPr>
          <w:b/>
          <w:color w:val="FF0000"/>
          <w:highlight w:val="yellow"/>
        </w:rPr>
        <w:t xml:space="preserve"> συμφωνούν </w:t>
      </w:r>
      <w:r w:rsidR="001C00EA" w:rsidRPr="001C00EA">
        <w:rPr>
          <w:b/>
          <w:color w:val="FF0000"/>
          <w:highlight w:val="yellow"/>
        </w:rPr>
        <w:t>(</w:t>
      </w:r>
      <w:proofErr w:type="spellStart"/>
      <w:r w:rsidR="001C00EA">
        <w:rPr>
          <w:b/>
          <w:color w:val="FF0000"/>
          <w:highlight w:val="yellow"/>
        </w:rPr>
        <w:t>συσχετίζοναται</w:t>
      </w:r>
      <w:proofErr w:type="spellEnd"/>
      <w:r w:rsidR="001C00EA" w:rsidRPr="001C00EA">
        <w:rPr>
          <w:b/>
          <w:color w:val="FF0000"/>
          <w:highlight w:val="yellow"/>
        </w:rPr>
        <w:t xml:space="preserve">) </w:t>
      </w:r>
      <w:r w:rsidRPr="00A8683D">
        <w:rPr>
          <w:b/>
          <w:color w:val="FF0000"/>
          <w:highlight w:val="yellow"/>
        </w:rPr>
        <w:t xml:space="preserve">με αυτές των </w:t>
      </w:r>
      <w:r w:rsidRPr="00A8683D">
        <w:rPr>
          <w:b/>
          <w:color w:val="FF0000"/>
          <w:position w:val="-12"/>
          <w:highlight w:val="yellow"/>
        </w:rPr>
        <w:object w:dxaOrig="240" w:dyaOrig="380">
          <v:shape id="_x0000_i1057" type="#_x0000_t75" style="width:12.5pt;height:18.8pt" o:ole="">
            <v:imagedata r:id="rId59" o:title=""/>
          </v:shape>
          <o:OLEObject Type="Embed" ProgID="Equation.DSMT4" ShapeID="_x0000_i1057" DrawAspect="Content" ObjectID="_1680684458" r:id="rId71"/>
        </w:object>
      </w:r>
      <w:r w:rsidRPr="00A8683D">
        <w:rPr>
          <w:b/>
          <w:color w:val="FF0000"/>
          <w:highlight w:val="yellow"/>
        </w:rPr>
        <w:t>.</w:t>
      </w:r>
      <w:r w:rsidRPr="00A8683D">
        <w:rPr>
          <w:color w:val="FF0000"/>
        </w:rPr>
        <w:t xml:space="preserve"> </w:t>
      </w:r>
      <w:r>
        <w:t>Ορίζεται όπως ο γνωστός συντελεστής συσχέτισης, αντικαθιστώντας τις τάξεις στις θέσεις των παρατηρήσεων:</w:t>
      </w:r>
    </w:p>
    <w:p w:rsidR="00EA3522" w:rsidRPr="003D3A70" w:rsidRDefault="00EA3522" w:rsidP="003D3A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8683D">
        <w:rPr>
          <w:position w:val="-82"/>
          <w:highlight w:val="yellow"/>
        </w:rPr>
        <w:object w:dxaOrig="4640" w:dyaOrig="1640">
          <v:shape id="_x0000_i1058" type="#_x0000_t75" style="width:232.3pt;height:82pt" o:ole="">
            <v:imagedata r:id="rId72" o:title=""/>
          </v:shape>
          <o:OLEObject Type="Embed" ProgID="Equation.DSMT4" ShapeID="_x0000_i1058" DrawAspect="Content" ObjectID="_1680684459" r:id="rId73"/>
        </w:object>
      </w:r>
      <w:r w:rsidR="003D3A70" w:rsidRPr="003D3A70">
        <w:t>,</w:t>
      </w:r>
    </w:p>
    <w:p w:rsidR="003D3A70" w:rsidRDefault="003D3A70" w:rsidP="003D3A70">
      <w:pPr>
        <w:pStyle w:val="ListParagraph"/>
        <w:jc w:val="both"/>
      </w:pPr>
      <w:r>
        <w:t xml:space="preserve">το οποίο αποδεικνύεται ότι ισούται με </w:t>
      </w:r>
    </w:p>
    <w:p w:rsidR="003D3A70" w:rsidRDefault="003D3A70" w:rsidP="003D3A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A8683D">
        <w:rPr>
          <w:position w:val="-42"/>
          <w:highlight w:val="lightGray"/>
        </w:rPr>
        <w:object w:dxaOrig="3440" w:dyaOrig="859">
          <v:shape id="_x0000_i1059" type="#_x0000_t75" style="width:171.55pt;height:42.55pt" o:ole="">
            <v:imagedata r:id="rId74" o:title=""/>
          </v:shape>
          <o:OLEObject Type="Embed" ProgID="Equation.DSMT4" ShapeID="_x0000_i1059" DrawAspect="Content" ObjectID="_1680684460" r:id="rId75"/>
        </w:object>
      </w:r>
    </w:p>
    <w:p w:rsidR="00274FDC" w:rsidRDefault="00274FDC" w:rsidP="00274FDC">
      <w:pPr>
        <w:pStyle w:val="ListParagraph"/>
        <w:jc w:val="both"/>
      </w:pPr>
    </w:p>
    <w:p w:rsidR="003D3A70" w:rsidRDefault="00274FDC" w:rsidP="003D3A70">
      <w:pPr>
        <w:pStyle w:val="ListParagraph"/>
        <w:numPr>
          <w:ilvl w:val="0"/>
          <w:numId w:val="15"/>
        </w:numPr>
        <w:jc w:val="both"/>
      </w:pPr>
      <w:r w:rsidRPr="00A8683D">
        <w:rPr>
          <w:highlight w:val="yellow"/>
        </w:rPr>
        <w:t xml:space="preserve">Όταν δεν υπάρχει εξάρτηση μεταξύ  </w:t>
      </w:r>
      <w:r w:rsidRPr="00A8683D">
        <w:rPr>
          <w:position w:val="-12"/>
          <w:highlight w:val="yellow"/>
        </w:rPr>
        <w:object w:dxaOrig="1080" w:dyaOrig="380">
          <v:shape id="_x0000_i1060" type="#_x0000_t75" style="width:54.45pt;height:18.8pt" o:ole="">
            <v:imagedata r:id="rId49" o:title=""/>
          </v:shape>
          <o:OLEObject Type="Embed" ProgID="Equation.DSMT4" ShapeID="_x0000_i1060" DrawAspect="Content" ObjectID="_1680684461" r:id="rId76"/>
        </w:object>
      </w:r>
      <w:r w:rsidRPr="00274FDC">
        <w:t xml:space="preserve"> </w:t>
      </w:r>
      <w:r>
        <w:t>θα</w:t>
      </w:r>
      <w:r w:rsidRPr="00274FDC">
        <w:t xml:space="preserve"> </w:t>
      </w:r>
      <w:r>
        <w:t xml:space="preserve">έχουμε </w:t>
      </w:r>
      <w:r w:rsidRPr="00274FDC">
        <w:rPr>
          <w:position w:val="-14"/>
        </w:rPr>
        <w:object w:dxaOrig="1100" w:dyaOrig="420">
          <v:shape id="_x0000_i1061" type="#_x0000_t75" style="width:55.1pt;height:21.3pt" o:ole="">
            <v:imagedata r:id="rId77" o:title=""/>
          </v:shape>
          <o:OLEObject Type="Embed" ProgID="Equation.DSMT4" ShapeID="_x0000_i1061" DrawAspect="Content" ObjectID="_1680684462" r:id="rId78"/>
        </w:object>
      </w:r>
      <w:r w:rsidRPr="00274FDC">
        <w:t xml:space="preserve"> </w:t>
      </w:r>
      <w:r>
        <w:t>και επιπλέον</w:t>
      </w:r>
      <w:r w:rsidR="008F3BBA">
        <w:t xml:space="preserve"> </w:t>
      </w:r>
    </w:p>
    <w:p w:rsidR="008F3BBA" w:rsidRDefault="008F3BBA" w:rsidP="008F3BB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A8683D">
        <w:rPr>
          <w:position w:val="-42"/>
          <w:highlight w:val="yellow"/>
        </w:rPr>
        <w:object w:dxaOrig="2400" w:dyaOrig="859">
          <v:shape id="_x0000_i1062" type="#_x0000_t75" style="width:120.2pt;height:42.55pt" o:ole="">
            <v:imagedata r:id="rId79" o:title=""/>
          </v:shape>
          <o:OLEObject Type="Embed" ProgID="Equation.DSMT4" ShapeID="_x0000_i1062" DrawAspect="Content" ObjectID="_1680684463" r:id="rId80"/>
        </w:object>
      </w:r>
    </w:p>
    <w:p w:rsidR="00C71723" w:rsidRDefault="008F3BBA" w:rsidP="001C00EA">
      <w:pPr>
        <w:pStyle w:val="ListParagraph"/>
        <w:jc w:val="both"/>
      </w:pPr>
      <w:r>
        <w:t>βάσει του οποίου μπορεί να ελέγξει κανείς την υπόθεση της ανεξαρτησίας.</w:t>
      </w:r>
      <w:bookmarkStart w:id="3" w:name="_GoBack"/>
      <w:bookmarkEnd w:id="3"/>
    </w:p>
    <w:sectPr w:rsidR="00C71723" w:rsidSect="00201DD6">
      <w:headerReference w:type="default" r:id="rId81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83" w:rsidRDefault="00B04183" w:rsidP="0090434C">
      <w:pPr>
        <w:spacing w:before="0" w:line="240" w:lineRule="auto"/>
      </w:pPr>
      <w:r>
        <w:separator/>
      </w:r>
    </w:p>
  </w:endnote>
  <w:endnote w:type="continuationSeparator" w:id="0">
    <w:p w:rsidR="00B04183" w:rsidRDefault="00B04183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83" w:rsidRDefault="00B04183" w:rsidP="0090434C">
      <w:pPr>
        <w:spacing w:before="0" w:line="240" w:lineRule="auto"/>
      </w:pPr>
      <w:r>
        <w:separator/>
      </w:r>
    </w:p>
  </w:footnote>
  <w:footnote w:type="continuationSeparator" w:id="0">
    <w:p w:rsidR="00B04183" w:rsidRDefault="00B04183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70" w:rsidRDefault="0079197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0EA">
      <w:rPr>
        <w:noProof/>
      </w:rPr>
      <w:t>3</w:t>
    </w:r>
    <w:r>
      <w:rPr>
        <w:noProof/>
      </w:rPr>
      <w:fldChar w:fldCharType="end"/>
    </w:r>
  </w:p>
  <w:p w:rsidR="00791970" w:rsidRDefault="00791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8454EF42"/>
    <w:lvl w:ilvl="0" w:tplc="6502581C">
      <w:start w:val="3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5D285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16E8"/>
    <w:rsid w:val="001937AA"/>
    <w:rsid w:val="001A3F77"/>
    <w:rsid w:val="001A71FF"/>
    <w:rsid w:val="001A7745"/>
    <w:rsid w:val="001B6927"/>
    <w:rsid w:val="001C00EA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40367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8683D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04183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546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75166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3039"/>
    <w:rsid w:val="00F45461"/>
    <w:rsid w:val="00F50910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4C5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1295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36546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36546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A294-8F89-46DE-B989-242EA529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5</cp:revision>
  <cp:lastPrinted>2002-11-12T08:09:00Z</cp:lastPrinted>
  <dcterms:created xsi:type="dcterms:W3CDTF">2021-04-22T14:36:00Z</dcterms:created>
  <dcterms:modified xsi:type="dcterms:W3CDTF">2021-04-23T09:00:00Z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