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EB4D" w14:textId="77777777" w:rsidR="0056258D" w:rsidRPr="0056258D" w:rsidRDefault="0056258D" w:rsidP="00483DF6">
      <w:pPr>
        <w:pStyle w:val="8"/>
        <w:spacing w:line="240" w:lineRule="auto"/>
        <w:jc w:val="center"/>
        <w:rPr>
          <w:rFonts w:ascii="Times New Roman" w:hAnsi="Times New Roman" w:cs="Times New Roman"/>
          <w:b/>
          <w:sz w:val="28"/>
          <w:szCs w:val="28"/>
        </w:rPr>
      </w:pPr>
      <w:bookmarkStart w:id="0" w:name="_GoBack"/>
      <w:bookmarkEnd w:id="0"/>
      <w:r w:rsidRPr="0056258D">
        <w:rPr>
          <w:rFonts w:ascii="Times New Roman" w:hAnsi="Times New Roman" w:cs="Times New Roman"/>
          <w:b/>
          <w:sz w:val="28"/>
          <w:szCs w:val="28"/>
        </w:rPr>
        <w:t>Το νέο δίκαιο των μετασχηματισμών</w:t>
      </w:r>
    </w:p>
    <w:p w14:paraId="0480F1B9" w14:textId="77777777" w:rsidR="0056258D" w:rsidRDefault="0056258D" w:rsidP="00483DF6">
      <w:pPr>
        <w:pStyle w:val="a3"/>
        <w:spacing w:line="240" w:lineRule="auto"/>
        <w:jc w:val="right"/>
        <w:rPr>
          <w:rFonts w:ascii="Times New Roman" w:hAnsi="Times New Roman" w:cs="Times New Roman"/>
          <w:sz w:val="28"/>
          <w:szCs w:val="28"/>
        </w:rPr>
      </w:pPr>
    </w:p>
    <w:p w14:paraId="61C5E659" w14:textId="77777777" w:rsidR="0056258D" w:rsidRPr="00F72471" w:rsidRDefault="0056258D" w:rsidP="00483DF6">
      <w:pPr>
        <w:pStyle w:val="a3"/>
        <w:spacing w:line="240" w:lineRule="auto"/>
        <w:jc w:val="right"/>
        <w:rPr>
          <w:rFonts w:ascii="Times New Roman" w:hAnsi="Times New Roman" w:cs="Times New Roman"/>
          <w:i/>
          <w:sz w:val="28"/>
          <w:szCs w:val="28"/>
        </w:rPr>
      </w:pPr>
      <w:r w:rsidRPr="00F72471">
        <w:rPr>
          <w:rFonts w:ascii="Times New Roman" w:hAnsi="Times New Roman" w:cs="Times New Roman"/>
          <w:i/>
          <w:sz w:val="28"/>
          <w:szCs w:val="28"/>
        </w:rPr>
        <w:t>Δημήτρης Κ. Αυγητίδης</w:t>
      </w:r>
    </w:p>
    <w:p w14:paraId="0022E19E" w14:textId="77777777" w:rsidR="0056258D" w:rsidRPr="00F72471" w:rsidRDefault="0056258D" w:rsidP="00483DF6">
      <w:pPr>
        <w:pStyle w:val="a3"/>
        <w:spacing w:line="240" w:lineRule="auto"/>
        <w:jc w:val="right"/>
        <w:rPr>
          <w:rFonts w:ascii="Times New Roman" w:hAnsi="Times New Roman" w:cs="Times New Roman"/>
          <w:i/>
          <w:sz w:val="28"/>
          <w:szCs w:val="28"/>
        </w:rPr>
      </w:pPr>
      <w:r w:rsidRPr="00F72471">
        <w:rPr>
          <w:rFonts w:ascii="Times New Roman" w:hAnsi="Times New Roman" w:cs="Times New Roman"/>
          <w:i/>
          <w:sz w:val="28"/>
          <w:szCs w:val="28"/>
        </w:rPr>
        <w:t>Καθηγητής Νομικής Δ.Π.Θ.</w:t>
      </w:r>
    </w:p>
    <w:p w14:paraId="5536127C" w14:textId="77777777" w:rsidR="0056258D" w:rsidRPr="0056258D" w:rsidRDefault="0056258D" w:rsidP="00483DF6">
      <w:pPr>
        <w:spacing w:line="240" w:lineRule="auto"/>
        <w:jc w:val="right"/>
      </w:pPr>
    </w:p>
    <w:p w14:paraId="166FFFB5" w14:textId="77777777" w:rsidR="00A53F57" w:rsidRDefault="00A53F57" w:rsidP="00483DF6">
      <w:pPr>
        <w:spacing w:line="240" w:lineRule="auto"/>
      </w:pPr>
    </w:p>
    <w:sdt>
      <w:sdtPr>
        <w:rPr>
          <w:rFonts w:asciiTheme="minorHAnsi" w:eastAsiaTheme="minorEastAsia" w:hAnsiTheme="minorHAnsi" w:cstheme="minorBidi"/>
          <w:b w:val="0"/>
          <w:bCs w:val="0"/>
          <w:i/>
          <w:noProof/>
          <w:color w:val="auto"/>
          <w:sz w:val="22"/>
          <w:szCs w:val="22"/>
        </w:rPr>
        <w:id w:val="276730722"/>
        <w:docPartObj>
          <w:docPartGallery w:val="Table of Contents"/>
          <w:docPartUnique/>
        </w:docPartObj>
      </w:sdtPr>
      <w:sdtEndPr>
        <w:rPr>
          <w:rFonts w:ascii="Times New Roman" w:hAnsi="Times New Roman" w:cs="Times New Roman"/>
        </w:rPr>
      </w:sdtEndPr>
      <w:sdtContent>
        <w:p w14:paraId="61B190C1" w14:textId="77777777" w:rsidR="00A53F57" w:rsidRDefault="00A53F57" w:rsidP="00483DF6">
          <w:pPr>
            <w:pStyle w:val="a6"/>
            <w:spacing w:line="240" w:lineRule="auto"/>
            <w:jc w:val="center"/>
            <w:rPr>
              <w:b w:val="0"/>
              <w:color w:val="auto"/>
              <w:sz w:val="24"/>
              <w:szCs w:val="24"/>
              <w:lang w:val="el-GR"/>
            </w:rPr>
          </w:pPr>
          <w:r w:rsidRPr="00EA0E80">
            <w:rPr>
              <w:rFonts w:ascii="Times New Roman" w:hAnsi="Times New Roman" w:cs="Times New Roman"/>
              <w:b w:val="0"/>
              <w:color w:val="auto"/>
              <w:sz w:val="24"/>
              <w:szCs w:val="24"/>
              <w:lang w:val="el-GR"/>
            </w:rPr>
            <w:t>ΔΙΑΓΡΑΜΜΑ</w:t>
          </w:r>
          <w:r w:rsidR="0056258D" w:rsidRPr="00EA0E80">
            <w:rPr>
              <w:rFonts w:ascii="Times New Roman" w:hAnsi="Times New Roman" w:cs="Times New Roman"/>
              <w:b w:val="0"/>
              <w:color w:val="auto"/>
              <w:sz w:val="24"/>
              <w:szCs w:val="24"/>
              <w:lang w:val="el-GR"/>
            </w:rPr>
            <w:t xml:space="preserve"> ΕΙΣΗΓΗΣΗΣ</w:t>
          </w:r>
        </w:p>
        <w:p w14:paraId="740B1952" w14:textId="77777777" w:rsidR="0056258D" w:rsidRPr="0056258D" w:rsidRDefault="0056258D" w:rsidP="00483DF6">
          <w:pPr>
            <w:spacing w:line="240" w:lineRule="auto"/>
          </w:pPr>
        </w:p>
        <w:p w14:paraId="68D75D7E"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33" w:history="1">
            <w:r w:rsidR="00A53F57" w:rsidRPr="00EA0E80">
              <w:rPr>
                <w:rStyle w:val="-"/>
                <w:rFonts w:ascii="Times New Roman" w:hAnsi="Times New Roman" w:cs="Times New Roman"/>
                <w:i w:val="0"/>
                <w:color w:val="auto"/>
                <w:lang w:val="el-GR"/>
              </w:rPr>
              <w:t>Α.  Έννοια – Βασικές κατηγορίες</w:t>
            </w:r>
          </w:hyperlink>
        </w:p>
        <w:p w14:paraId="292A8A9C" w14:textId="77777777" w:rsidR="00A53F57" w:rsidRPr="00EA0E80" w:rsidRDefault="00A53F57" w:rsidP="00483DF6">
          <w:pPr>
            <w:spacing w:line="240" w:lineRule="auto"/>
            <w:rPr>
              <w:rFonts w:ascii="Times New Roman" w:hAnsi="Times New Roman" w:cs="Times New Roman"/>
            </w:rPr>
          </w:pPr>
        </w:p>
        <w:p w14:paraId="6014425C"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34" w:history="1">
            <w:r w:rsidR="00A53F57" w:rsidRPr="00EA0E80">
              <w:rPr>
                <w:rStyle w:val="-"/>
                <w:rFonts w:ascii="Times New Roman" w:hAnsi="Times New Roman" w:cs="Times New Roman"/>
                <w:i w:val="0"/>
                <w:color w:val="auto"/>
                <w:lang w:val="el-GR"/>
              </w:rPr>
              <w:t>Β.  Μετασχηματισμοί και εταιρικό δίκαιο</w:t>
            </w:r>
          </w:hyperlink>
        </w:p>
        <w:p w14:paraId="0442AC66" w14:textId="77777777" w:rsidR="00A53F57" w:rsidRPr="00EA0E80" w:rsidRDefault="00A53F57" w:rsidP="00483DF6">
          <w:pPr>
            <w:spacing w:line="240" w:lineRule="auto"/>
            <w:rPr>
              <w:rFonts w:ascii="Times New Roman" w:hAnsi="Times New Roman" w:cs="Times New Roman"/>
            </w:rPr>
          </w:pPr>
        </w:p>
        <w:p w14:paraId="0CDC8AE4"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35" w:history="1">
            <w:r w:rsidR="00A53F57" w:rsidRPr="00EA0E80">
              <w:rPr>
                <w:rStyle w:val="-"/>
                <w:rFonts w:ascii="Times New Roman" w:hAnsi="Times New Roman" w:cs="Times New Roman"/>
                <w:i w:val="0"/>
                <w:color w:val="auto"/>
                <w:lang w:val="el-GR"/>
              </w:rPr>
              <w:t>Γ.  Η σημερινή κατάσταση του δικαίου των μετασχηματισμών</w:t>
            </w:r>
          </w:hyperlink>
        </w:p>
        <w:p w14:paraId="03C90B66"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36" w:history="1">
            <w:r w:rsidR="00A53F57" w:rsidRPr="00EA0E80">
              <w:rPr>
                <w:rStyle w:val="-"/>
                <w:rFonts w:ascii="Times New Roman" w:hAnsi="Times New Roman" w:cs="Times New Roman"/>
                <w:i w:val="0"/>
                <w:color w:val="auto"/>
                <w:lang w:val="el-GR"/>
              </w:rPr>
              <w:t>Ι. Ο κλειστός αριθμός</w:t>
            </w:r>
          </w:hyperlink>
        </w:p>
        <w:p w14:paraId="52C6EEDE"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37" w:history="1">
            <w:r w:rsidR="00A53F57" w:rsidRPr="00EA0E80">
              <w:rPr>
                <w:rStyle w:val="-"/>
                <w:rFonts w:ascii="Times New Roman" w:hAnsi="Times New Roman" w:cs="Times New Roman"/>
                <w:i w:val="0"/>
                <w:color w:val="auto"/>
                <w:lang w:val="el-GR"/>
              </w:rPr>
              <w:t>ΙΙ.  Οι «καταχρηστικοί» μετασχηματισμοί</w:t>
            </w:r>
          </w:hyperlink>
        </w:p>
        <w:p w14:paraId="34C697EF"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38" w:history="1">
            <w:r w:rsidR="00A53F57" w:rsidRPr="00EA0E80">
              <w:rPr>
                <w:rStyle w:val="-"/>
                <w:rFonts w:ascii="Times New Roman" w:hAnsi="Times New Roman" w:cs="Times New Roman"/>
                <w:i w:val="0"/>
                <w:color w:val="auto"/>
                <w:lang w:val="el-GR"/>
              </w:rPr>
              <w:t>ΙΙΙ.  Η ανάμειξη του φορολογικού δικαίου</w:t>
            </w:r>
          </w:hyperlink>
        </w:p>
        <w:p w14:paraId="41BF8B22" w14:textId="77777777" w:rsidR="00A53F57" w:rsidRPr="00EA0E80" w:rsidRDefault="00A53F57" w:rsidP="00483DF6">
          <w:pPr>
            <w:spacing w:line="240" w:lineRule="auto"/>
            <w:rPr>
              <w:rFonts w:ascii="Times New Roman" w:hAnsi="Times New Roman" w:cs="Times New Roman"/>
            </w:rPr>
          </w:pPr>
        </w:p>
        <w:p w14:paraId="6C4972FD"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39" w:history="1">
            <w:r w:rsidR="00A53F57" w:rsidRPr="00EA0E80">
              <w:rPr>
                <w:rStyle w:val="-"/>
                <w:rFonts w:ascii="Times New Roman" w:eastAsia="Times New Roman" w:hAnsi="Times New Roman" w:cs="Times New Roman"/>
                <w:i w:val="0"/>
                <w:color w:val="auto"/>
                <w:lang w:val="el-GR"/>
              </w:rPr>
              <w:t>Δ. Η ανάγκη συστηματοποίησης</w:t>
            </w:r>
          </w:hyperlink>
        </w:p>
        <w:p w14:paraId="58CD335E"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40" w:history="1">
            <w:r w:rsidR="00A53F57" w:rsidRPr="00EA0E80">
              <w:rPr>
                <w:rStyle w:val="-"/>
                <w:rFonts w:ascii="Times New Roman" w:eastAsia="Times New Roman" w:hAnsi="Times New Roman" w:cs="Times New Roman"/>
                <w:i w:val="0"/>
                <w:color w:val="auto"/>
                <w:lang w:val="el-GR"/>
              </w:rPr>
              <w:t>Ι. Νομοθετικές κατευθύνσεις</w:t>
            </w:r>
          </w:hyperlink>
        </w:p>
        <w:p w14:paraId="533886DF"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41" w:history="1">
            <w:r w:rsidR="00A53F57" w:rsidRPr="00EA0E80">
              <w:rPr>
                <w:rStyle w:val="-"/>
                <w:rFonts w:ascii="Times New Roman" w:eastAsia="Times New Roman" w:hAnsi="Times New Roman" w:cs="Times New Roman"/>
                <w:i w:val="0"/>
                <w:color w:val="auto"/>
                <w:lang w:val="el-GR"/>
              </w:rPr>
              <w:t xml:space="preserve">ΙΙ.  Κατάργηση του </w:t>
            </w:r>
            <w:r w:rsidR="00A53F57" w:rsidRPr="00EA0E80">
              <w:rPr>
                <w:rStyle w:val="-"/>
                <w:rFonts w:ascii="Times New Roman" w:eastAsia="Times New Roman" w:hAnsi="Times New Roman" w:cs="Times New Roman"/>
                <w:i w:val="0"/>
                <w:color w:val="auto"/>
              </w:rPr>
              <w:t>numerous</w:t>
            </w:r>
            <w:r w:rsidR="00A53F57" w:rsidRPr="00EA0E80">
              <w:rPr>
                <w:rStyle w:val="-"/>
                <w:rFonts w:ascii="Times New Roman" w:eastAsia="Times New Roman" w:hAnsi="Times New Roman" w:cs="Times New Roman"/>
                <w:i w:val="0"/>
                <w:color w:val="auto"/>
                <w:lang w:val="el-GR"/>
              </w:rPr>
              <w:t xml:space="preserve"> </w:t>
            </w:r>
            <w:r w:rsidR="00A53F57" w:rsidRPr="00EA0E80">
              <w:rPr>
                <w:rStyle w:val="-"/>
                <w:rFonts w:ascii="Times New Roman" w:eastAsia="Times New Roman" w:hAnsi="Times New Roman" w:cs="Times New Roman"/>
                <w:i w:val="0"/>
                <w:color w:val="auto"/>
              </w:rPr>
              <w:t>clausus</w:t>
            </w:r>
          </w:hyperlink>
        </w:p>
        <w:p w14:paraId="3A9AFE2A"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42" w:history="1">
            <w:r w:rsidR="00A53F57" w:rsidRPr="00EA0E80">
              <w:rPr>
                <w:rStyle w:val="-"/>
                <w:rFonts w:ascii="Times New Roman" w:eastAsia="Times New Roman" w:hAnsi="Times New Roman" w:cs="Times New Roman"/>
                <w:i w:val="0"/>
                <w:color w:val="auto"/>
              </w:rPr>
              <w:t>III</w:t>
            </w:r>
            <w:r w:rsidR="00A53F57" w:rsidRPr="00EA0E80">
              <w:rPr>
                <w:rStyle w:val="-"/>
                <w:rFonts w:ascii="Times New Roman" w:eastAsia="Times New Roman" w:hAnsi="Times New Roman" w:cs="Times New Roman"/>
                <w:i w:val="0"/>
                <w:color w:val="auto"/>
                <w:lang w:val="el-GR"/>
              </w:rPr>
              <w:t xml:space="preserve">.  </w:t>
            </w:r>
            <w:r w:rsidR="00A53F57" w:rsidRPr="00EA0E80">
              <w:rPr>
                <w:rStyle w:val="-"/>
                <w:rFonts w:ascii="Times New Roman" w:eastAsia="Times New Roman" w:hAnsi="Times New Roman" w:cs="Times New Roman"/>
                <w:i w:val="0"/>
                <w:color w:val="auto"/>
              </w:rPr>
              <w:t>E</w:t>
            </w:r>
            <w:r w:rsidR="00A53F57" w:rsidRPr="00EA0E80">
              <w:rPr>
                <w:rStyle w:val="-"/>
                <w:rFonts w:ascii="Times New Roman" w:eastAsia="Times New Roman" w:hAnsi="Times New Roman" w:cs="Times New Roman"/>
                <w:i w:val="0"/>
                <w:color w:val="auto"/>
                <w:lang w:val="el-GR"/>
              </w:rPr>
              <w:t>νοποίηση της ρύθμισης</w:t>
            </w:r>
          </w:hyperlink>
        </w:p>
        <w:p w14:paraId="67157356"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43" w:history="1">
            <w:r w:rsidR="00A53F57" w:rsidRPr="00EA0E80">
              <w:rPr>
                <w:rStyle w:val="-"/>
                <w:rFonts w:ascii="Times New Roman" w:eastAsia="Times New Roman" w:hAnsi="Times New Roman" w:cs="Times New Roman"/>
                <w:i w:val="0"/>
                <w:color w:val="auto"/>
              </w:rPr>
              <w:t>IV</w:t>
            </w:r>
            <w:r w:rsidR="00A53F57" w:rsidRPr="00EA0E80">
              <w:rPr>
                <w:rStyle w:val="-"/>
                <w:rFonts w:ascii="Times New Roman" w:eastAsia="Times New Roman" w:hAnsi="Times New Roman" w:cs="Times New Roman"/>
                <w:i w:val="0"/>
                <w:color w:val="auto"/>
                <w:lang w:val="el-GR"/>
              </w:rPr>
              <w:t xml:space="preserve">.  </w:t>
            </w:r>
            <w:r w:rsidR="00A53F57" w:rsidRPr="00EA0E80">
              <w:rPr>
                <w:rStyle w:val="-"/>
                <w:rFonts w:ascii="Times New Roman" w:eastAsia="Times New Roman" w:hAnsi="Times New Roman" w:cs="Times New Roman"/>
                <w:i w:val="0"/>
                <w:color w:val="auto"/>
              </w:rPr>
              <w:t>E</w:t>
            </w:r>
            <w:r w:rsidR="00A53F57" w:rsidRPr="00EA0E80">
              <w:rPr>
                <w:rStyle w:val="-"/>
                <w:rFonts w:ascii="Times New Roman" w:eastAsia="Times New Roman" w:hAnsi="Times New Roman" w:cs="Times New Roman"/>
                <w:i w:val="0"/>
                <w:color w:val="auto"/>
                <w:lang w:val="el-GR"/>
              </w:rPr>
              <w:t>ξισορρόπηση των συμφερόντων</w:t>
            </w:r>
          </w:hyperlink>
        </w:p>
        <w:p w14:paraId="3CF6A187"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44" w:history="1">
            <w:r w:rsidR="00A53F57" w:rsidRPr="00EA0E80">
              <w:rPr>
                <w:rStyle w:val="-"/>
                <w:rFonts w:ascii="Times New Roman" w:eastAsia="Times New Roman" w:hAnsi="Times New Roman" w:cs="Times New Roman"/>
                <w:i w:val="0"/>
                <w:color w:val="auto"/>
              </w:rPr>
              <w:t>V</w:t>
            </w:r>
            <w:r w:rsidR="00A53F57" w:rsidRPr="00EA0E80">
              <w:rPr>
                <w:rStyle w:val="-"/>
                <w:rFonts w:ascii="Times New Roman" w:eastAsia="Times New Roman" w:hAnsi="Times New Roman" w:cs="Times New Roman"/>
                <w:i w:val="0"/>
                <w:color w:val="auto"/>
                <w:lang w:val="el-GR"/>
              </w:rPr>
              <w:t>. «</w:t>
            </w:r>
            <w:r w:rsidR="00A53F57" w:rsidRPr="00EA0E80">
              <w:rPr>
                <w:rStyle w:val="-"/>
                <w:rFonts w:ascii="Times New Roman" w:eastAsia="Times New Roman" w:hAnsi="Times New Roman" w:cs="Times New Roman"/>
                <w:i w:val="0"/>
                <w:color w:val="auto"/>
              </w:rPr>
              <w:t>K</w:t>
            </w:r>
            <w:r w:rsidR="00A53F57" w:rsidRPr="00EA0E80">
              <w:rPr>
                <w:rStyle w:val="-"/>
                <w:rFonts w:ascii="Times New Roman" w:eastAsia="Times New Roman" w:hAnsi="Times New Roman" w:cs="Times New Roman"/>
                <w:i w:val="0"/>
                <w:color w:val="auto"/>
                <w:lang w:val="el-GR"/>
              </w:rPr>
              <w:t>αταχρηστικοί» μετασχηματισμοί και ανάμειξη της φορολογικής νομοθεσίας</w:t>
            </w:r>
          </w:hyperlink>
        </w:p>
        <w:p w14:paraId="5C9F9879" w14:textId="77777777" w:rsidR="00A53F57" w:rsidRPr="00EA0E80" w:rsidRDefault="00A53F57" w:rsidP="00483DF6">
          <w:pPr>
            <w:spacing w:line="240" w:lineRule="auto"/>
            <w:rPr>
              <w:rFonts w:ascii="Times New Roman" w:hAnsi="Times New Roman" w:cs="Times New Roman"/>
            </w:rPr>
          </w:pPr>
        </w:p>
        <w:p w14:paraId="71A95164"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45" w:history="1">
            <w:r w:rsidR="00A53F57" w:rsidRPr="00EA0E80">
              <w:rPr>
                <w:rStyle w:val="-"/>
                <w:rFonts w:ascii="Times New Roman" w:eastAsia="Times New Roman" w:hAnsi="Times New Roman" w:cs="Times New Roman"/>
                <w:i w:val="0"/>
                <w:color w:val="auto"/>
                <w:lang w:val="el-GR"/>
              </w:rPr>
              <w:t>Ε. Το σχέδιο νόμου</w:t>
            </w:r>
          </w:hyperlink>
        </w:p>
        <w:p w14:paraId="07A457B4"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46" w:history="1">
            <w:r w:rsidR="00A53F57" w:rsidRPr="00EA0E80">
              <w:rPr>
                <w:rStyle w:val="-"/>
                <w:rFonts w:ascii="Times New Roman" w:hAnsi="Times New Roman" w:cs="Times New Roman"/>
                <w:i w:val="0"/>
                <w:color w:val="auto"/>
                <w:lang w:val="el-GR"/>
              </w:rPr>
              <w:t>Ι. Μορφές μετασχηματισμών</w:t>
            </w:r>
          </w:hyperlink>
        </w:p>
        <w:p w14:paraId="46C536EF"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47" w:history="1">
            <w:r w:rsidR="00A53F57" w:rsidRPr="00EA0E80">
              <w:rPr>
                <w:rStyle w:val="-"/>
                <w:rFonts w:ascii="Times New Roman" w:hAnsi="Times New Roman" w:cs="Times New Roman"/>
                <w:i w:val="0"/>
                <w:color w:val="auto"/>
                <w:lang w:val="el-GR"/>
              </w:rPr>
              <w:t>ΙΙ. Διάρθρωση ύλης</w:t>
            </w:r>
          </w:hyperlink>
        </w:p>
        <w:p w14:paraId="16D93E8D" w14:textId="77777777" w:rsidR="00A53F57" w:rsidRPr="00EA0E80" w:rsidRDefault="00A53F57" w:rsidP="00483DF6">
          <w:pPr>
            <w:spacing w:line="240" w:lineRule="auto"/>
            <w:rPr>
              <w:rFonts w:ascii="Times New Roman" w:hAnsi="Times New Roman" w:cs="Times New Roman"/>
            </w:rPr>
          </w:pPr>
        </w:p>
        <w:p w14:paraId="274164E4"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48" w:history="1">
            <w:r w:rsidR="00A53F57" w:rsidRPr="00EA0E80">
              <w:rPr>
                <w:rStyle w:val="-"/>
                <w:rFonts w:ascii="Times New Roman" w:hAnsi="Times New Roman" w:cs="Times New Roman"/>
                <w:i w:val="0"/>
                <w:color w:val="auto"/>
                <w:lang w:val="el-GR"/>
              </w:rPr>
              <w:t>ΣΤ.  Κύριες προβλέψεις</w:t>
            </w:r>
          </w:hyperlink>
        </w:p>
        <w:p w14:paraId="12C8451D"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49" w:history="1">
            <w:r w:rsidR="00A53F57" w:rsidRPr="00EA0E80">
              <w:rPr>
                <w:rStyle w:val="-"/>
                <w:rFonts w:ascii="Times New Roman" w:hAnsi="Times New Roman" w:cs="Times New Roman"/>
                <w:i w:val="0"/>
                <w:color w:val="auto"/>
                <w:lang w:val="el-GR"/>
              </w:rPr>
              <w:t>Ι.  Διαδικασία</w:t>
            </w:r>
          </w:hyperlink>
        </w:p>
        <w:p w14:paraId="28102B8C"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50" w:history="1">
            <w:r w:rsidR="00A53F57" w:rsidRPr="00EA0E80">
              <w:rPr>
                <w:rStyle w:val="-"/>
                <w:rFonts w:ascii="Times New Roman" w:hAnsi="Times New Roman" w:cs="Times New Roman"/>
                <w:i w:val="0"/>
                <w:color w:val="auto"/>
                <w:lang w:val="el-GR"/>
              </w:rPr>
              <w:t>Ι</w:t>
            </w:r>
            <w:r w:rsidR="00A53F57" w:rsidRPr="00EA0E80">
              <w:rPr>
                <w:rStyle w:val="-"/>
                <w:rFonts w:ascii="Times New Roman" w:hAnsi="Times New Roman" w:cs="Times New Roman"/>
                <w:i w:val="0"/>
                <w:color w:val="auto"/>
              </w:rPr>
              <w:t>I</w:t>
            </w:r>
            <w:r w:rsidR="00A53F57" w:rsidRPr="00EA0E80">
              <w:rPr>
                <w:rStyle w:val="-"/>
                <w:rFonts w:ascii="Times New Roman" w:hAnsi="Times New Roman" w:cs="Times New Roman"/>
                <w:i w:val="0"/>
                <w:color w:val="auto"/>
                <w:lang w:val="el-GR"/>
              </w:rPr>
              <w:t>.  Προστασία μετόχων</w:t>
            </w:r>
          </w:hyperlink>
        </w:p>
        <w:p w14:paraId="0F6374AD"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51" w:history="1">
            <w:r w:rsidR="00A53F57" w:rsidRPr="00EA0E80">
              <w:rPr>
                <w:rStyle w:val="-"/>
                <w:rFonts w:ascii="Times New Roman" w:hAnsi="Times New Roman" w:cs="Times New Roman"/>
                <w:i w:val="0"/>
                <w:color w:val="auto"/>
              </w:rPr>
              <w:t>III</w:t>
            </w:r>
            <w:r w:rsidR="00A53F57" w:rsidRPr="00EA0E80">
              <w:rPr>
                <w:rStyle w:val="-"/>
                <w:rFonts w:ascii="Times New Roman" w:hAnsi="Times New Roman" w:cs="Times New Roman"/>
                <w:i w:val="0"/>
                <w:color w:val="auto"/>
                <w:lang w:val="el-GR"/>
              </w:rPr>
              <w:t>. Προστασία πιστωτών</w:t>
            </w:r>
          </w:hyperlink>
        </w:p>
        <w:p w14:paraId="757FCA04"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52" w:history="1">
            <w:r w:rsidR="00A53F57" w:rsidRPr="00EA0E80">
              <w:rPr>
                <w:rStyle w:val="-"/>
                <w:rFonts w:ascii="Times New Roman" w:hAnsi="Times New Roman" w:cs="Times New Roman"/>
                <w:i w:val="0"/>
                <w:color w:val="auto"/>
              </w:rPr>
              <w:t>IV</w:t>
            </w:r>
            <w:r w:rsidR="00A53F57" w:rsidRPr="00EA0E80">
              <w:rPr>
                <w:rStyle w:val="-"/>
                <w:rFonts w:ascii="Times New Roman" w:hAnsi="Times New Roman" w:cs="Times New Roman"/>
                <w:i w:val="0"/>
                <w:color w:val="auto"/>
                <w:lang w:val="el-GR"/>
              </w:rPr>
              <w:t xml:space="preserve">. </w:t>
            </w:r>
            <w:r w:rsidR="00A53F57" w:rsidRPr="00EA0E80">
              <w:rPr>
                <w:rStyle w:val="-"/>
                <w:rFonts w:ascii="Times New Roman" w:hAnsi="Times New Roman" w:cs="Times New Roman"/>
                <w:i w:val="0"/>
                <w:color w:val="auto"/>
              </w:rPr>
              <w:t>E</w:t>
            </w:r>
            <w:r w:rsidR="00A53F57" w:rsidRPr="00EA0E80">
              <w:rPr>
                <w:rStyle w:val="-"/>
                <w:rFonts w:ascii="Times New Roman" w:hAnsi="Times New Roman" w:cs="Times New Roman"/>
                <w:i w:val="0"/>
                <w:color w:val="auto"/>
                <w:lang w:val="el-GR"/>
              </w:rPr>
              <w:t>υθύνη διαχειριστών και μελών δσ</w:t>
            </w:r>
          </w:hyperlink>
        </w:p>
        <w:p w14:paraId="4275EBFF"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53" w:history="1">
            <w:r w:rsidR="00A53F57" w:rsidRPr="00EA0E80">
              <w:rPr>
                <w:rStyle w:val="-"/>
                <w:rFonts w:ascii="Times New Roman" w:hAnsi="Times New Roman" w:cs="Times New Roman"/>
                <w:i w:val="0"/>
                <w:color w:val="auto"/>
              </w:rPr>
              <w:t>VII</w:t>
            </w:r>
            <w:r w:rsidR="00A53F57" w:rsidRPr="00EA0E80">
              <w:rPr>
                <w:rStyle w:val="-"/>
                <w:rFonts w:ascii="Times New Roman" w:hAnsi="Times New Roman" w:cs="Times New Roman"/>
                <w:i w:val="0"/>
                <w:color w:val="auto"/>
                <w:lang w:val="el-GR"/>
              </w:rPr>
              <w:t xml:space="preserve">.  </w:t>
            </w:r>
            <w:r w:rsidR="00A53F57" w:rsidRPr="00EA0E80">
              <w:rPr>
                <w:rStyle w:val="-"/>
                <w:rFonts w:ascii="Times New Roman" w:hAnsi="Times New Roman" w:cs="Times New Roman"/>
                <w:i w:val="0"/>
                <w:color w:val="auto"/>
              </w:rPr>
              <w:t>A</w:t>
            </w:r>
            <w:r w:rsidR="00A53F57" w:rsidRPr="00EA0E80">
              <w:rPr>
                <w:rStyle w:val="-"/>
                <w:rFonts w:ascii="Times New Roman" w:hAnsi="Times New Roman" w:cs="Times New Roman"/>
                <w:i w:val="0"/>
                <w:color w:val="auto"/>
                <w:lang w:val="el-GR"/>
              </w:rPr>
              <w:t>κυρότητα</w:t>
            </w:r>
          </w:hyperlink>
        </w:p>
        <w:p w14:paraId="40EB68E2" w14:textId="77777777" w:rsidR="00A53F57" w:rsidRPr="00EA0E80" w:rsidRDefault="00A53F57" w:rsidP="00483DF6">
          <w:pPr>
            <w:spacing w:line="240" w:lineRule="auto"/>
            <w:rPr>
              <w:rFonts w:ascii="Times New Roman" w:hAnsi="Times New Roman" w:cs="Times New Roman"/>
            </w:rPr>
          </w:pPr>
        </w:p>
        <w:p w14:paraId="22237860"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54" w:history="1">
            <w:r w:rsidR="00A53F57" w:rsidRPr="00EA0E80">
              <w:rPr>
                <w:rStyle w:val="-"/>
                <w:rFonts w:ascii="Times New Roman" w:hAnsi="Times New Roman" w:cs="Times New Roman"/>
                <w:i w:val="0"/>
                <w:color w:val="auto"/>
              </w:rPr>
              <w:t>Z</w:t>
            </w:r>
            <w:r w:rsidR="00A53F57" w:rsidRPr="00EA0E80">
              <w:rPr>
                <w:rStyle w:val="-"/>
                <w:rFonts w:ascii="Times New Roman" w:hAnsi="Times New Roman" w:cs="Times New Roman"/>
                <w:i w:val="0"/>
                <w:color w:val="auto"/>
                <w:lang w:val="el-GR"/>
              </w:rPr>
              <w:t xml:space="preserve">.  </w:t>
            </w:r>
            <w:r w:rsidR="00A53F57" w:rsidRPr="00EA0E80">
              <w:rPr>
                <w:rStyle w:val="-"/>
                <w:rFonts w:ascii="Times New Roman" w:hAnsi="Times New Roman" w:cs="Times New Roman"/>
                <w:i w:val="0"/>
                <w:color w:val="auto"/>
              </w:rPr>
              <w:t>E</w:t>
            </w:r>
            <w:r w:rsidR="00A53F57" w:rsidRPr="00EA0E80">
              <w:rPr>
                <w:rStyle w:val="-"/>
                <w:rFonts w:ascii="Times New Roman" w:hAnsi="Times New Roman" w:cs="Times New Roman"/>
                <w:i w:val="0"/>
                <w:color w:val="auto"/>
                <w:lang w:val="el-GR"/>
              </w:rPr>
              <w:t>ιδικά ζητήματα</w:t>
            </w:r>
          </w:hyperlink>
        </w:p>
        <w:p w14:paraId="45CDBF49" w14:textId="77777777" w:rsidR="00A53F57" w:rsidRPr="00EA0E80" w:rsidRDefault="00A53F57" w:rsidP="00483DF6">
          <w:pPr>
            <w:pStyle w:val="30"/>
            <w:spacing w:line="240" w:lineRule="auto"/>
            <w:rPr>
              <w:rFonts w:ascii="Times New Roman" w:hAnsi="Times New Roman" w:cs="Times New Roman"/>
              <w:i w:val="0"/>
              <w:color w:val="auto"/>
              <w:lang w:val="el-GR" w:eastAsia="el-GR"/>
            </w:rPr>
          </w:pPr>
          <w:r w:rsidRPr="00EA0E80">
            <w:rPr>
              <w:rFonts w:ascii="Times New Roman" w:hAnsi="Times New Roman" w:cs="Times New Roman"/>
              <w:i w:val="0"/>
              <w:color w:val="auto"/>
            </w:rPr>
            <w:t>I</w:t>
          </w:r>
          <w:r w:rsidRPr="00EA0E80">
            <w:rPr>
              <w:rFonts w:ascii="Times New Roman" w:hAnsi="Times New Roman" w:cs="Times New Roman"/>
              <w:i w:val="0"/>
              <w:color w:val="auto"/>
              <w:lang w:val="el-GR"/>
            </w:rPr>
            <w:t xml:space="preserve">. </w:t>
          </w:r>
          <w:hyperlink w:anchor="_Toc526772055" w:history="1">
            <w:r w:rsidRPr="00EA0E80">
              <w:rPr>
                <w:rStyle w:val="-"/>
                <w:rFonts w:ascii="Times New Roman" w:hAnsi="Times New Roman" w:cs="Times New Roman"/>
                <w:i w:val="0"/>
                <w:color w:val="auto"/>
                <w:lang w:val="el-GR"/>
              </w:rPr>
              <w:t>Αυξημένη πλειοψηφία – δικαίωμα εξόδου - αποζημίωση</w:t>
            </w:r>
          </w:hyperlink>
        </w:p>
        <w:p w14:paraId="01302725"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56" w:history="1">
            <w:r w:rsidR="00A53F57" w:rsidRPr="00EA0E80">
              <w:rPr>
                <w:rStyle w:val="-"/>
                <w:rFonts w:ascii="Times New Roman" w:hAnsi="Times New Roman" w:cs="Times New Roman"/>
                <w:i w:val="0"/>
                <w:color w:val="auto"/>
                <w:lang w:val="el-GR"/>
              </w:rPr>
              <w:t>ΙΙ.  Τύπος της σύμβασης</w:t>
            </w:r>
          </w:hyperlink>
        </w:p>
        <w:p w14:paraId="2F5A5ED4" w14:textId="77777777" w:rsidR="00A53F57" w:rsidRPr="00EA0E80" w:rsidRDefault="00D67CAA" w:rsidP="00483DF6">
          <w:pPr>
            <w:pStyle w:val="30"/>
            <w:spacing w:line="240" w:lineRule="auto"/>
            <w:rPr>
              <w:rFonts w:ascii="Times New Roman" w:hAnsi="Times New Roman" w:cs="Times New Roman"/>
              <w:i w:val="0"/>
              <w:color w:val="auto"/>
              <w:lang w:val="el-GR" w:eastAsia="el-GR"/>
            </w:rPr>
          </w:pPr>
          <w:hyperlink w:anchor="_Toc526772057" w:history="1">
            <w:r w:rsidR="00A53F57" w:rsidRPr="00EA0E80">
              <w:rPr>
                <w:rStyle w:val="-"/>
                <w:rFonts w:ascii="Times New Roman" w:hAnsi="Times New Roman" w:cs="Times New Roman"/>
                <w:i w:val="0"/>
                <w:color w:val="auto"/>
                <w:lang w:val="el-GR"/>
              </w:rPr>
              <w:t>ΙΙΙ.  Έλεγχος νομιμότητας</w:t>
            </w:r>
          </w:hyperlink>
        </w:p>
        <w:p w14:paraId="38F4C12F" w14:textId="77777777" w:rsidR="00A53F57" w:rsidRPr="00EA0E80" w:rsidRDefault="00D67CAA" w:rsidP="00483DF6">
          <w:pPr>
            <w:pStyle w:val="30"/>
            <w:spacing w:line="240" w:lineRule="auto"/>
            <w:rPr>
              <w:rFonts w:ascii="Times New Roman" w:hAnsi="Times New Roman" w:cs="Times New Roman"/>
              <w:color w:val="auto"/>
              <w:lang w:val="el-GR"/>
            </w:rPr>
          </w:pPr>
          <w:hyperlink w:anchor="_Toc526772058" w:history="1">
            <w:r w:rsidR="00A53F57" w:rsidRPr="00EA0E80">
              <w:rPr>
                <w:rStyle w:val="-"/>
                <w:rFonts w:ascii="Times New Roman" w:hAnsi="Times New Roman" w:cs="Times New Roman"/>
                <w:i w:val="0"/>
                <w:color w:val="auto"/>
              </w:rPr>
              <w:t>IV</w:t>
            </w:r>
            <w:r w:rsidR="00A53F57" w:rsidRPr="00EA0E80">
              <w:rPr>
                <w:rStyle w:val="-"/>
                <w:rFonts w:ascii="Times New Roman" w:hAnsi="Times New Roman" w:cs="Times New Roman"/>
                <w:i w:val="0"/>
                <w:color w:val="auto"/>
                <w:lang w:val="el-GR"/>
              </w:rPr>
              <w:t>.  Αποτελέσματα μετασχηματισμού</w:t>
            </w:r>
          </w:hyperlink>
        </w:p>
        <w:p w14:paraId="20A40912" w14:textId="77777777" w:rsidR="00A53F57" w:rsidRPr="00EA0E80" w:rsidRDefault="00A53F57" w:rsidP="00483DF6">
          <w:pPr>
            <w:spacing w:line="240" w:lineRule="auto"/>
            <w:rPr>
              <w:rFonts w:ascii="Times New Roman" w:hAnsi="Times New Roman" w:cs="Times New Roman"/>
            </w:rPr>
          </w:pPr>
        </w:p>
        <w:p w14:paraId="4FFCC35E" w14:textId="77777777" w:rsidR="00A53F57" w:rsidRPr="00EA0E80" w:rsidRDefault="00D67CAA" w:rsidP="00483DF6">
          <w:pPr>
            <w:pStyle w:val="30"/>
            <w:spacing w:line="240" w:lineRule="auto"/>
            <w:rPr>
              <w:rFonts w:ascii="Times New Roman" w:hAnsi="Times New Roman" w:cs="Times New Roman"/>
              <w:i w:val="0"/>
              <w:color w:val="auto"/>
              <w:lang w:val="el-GR"/>
            </w:rPr>
          </w:pPr>
          <w:hyperlink w:anchor="_Toc526772059" w:history="1">
            <w:r w:rsidR="00A53F57" w:rsidRPr="00EA0E80">
              <w:rPr>
                <w:rStyle w:val="-"/>
                <w:rFonts w:ascii="Times New Roman" w:hAnsi="Times New Roman" w:cs="Times New Roman"/>
                <w:i w:val="0"/>
                <w:color w:val="auto"/>
                <w:lang w:val="el-GR"/>
              </w:rPr>
              <w:t>Η.  Αντί επιλόγου</w:t>
            </w:r>
          </w:hyperlink>
          <w:r w:rsidR="00A53F57" w:rsidRPr="00EA0E80">
            <w:rPr>
              <w:rFonts w:ascii="Times New Roman" w:hAnsi="Times New Roman" w:cs="Times New Roman"/>
              <w:i w:val="0"/>
              <w:color w:val="auto"/>
              <w:lang w:val="el-GR"/>
            </w:rPr>
            <w:t xml:space="preserve"> </w:t>
          </w:r>
        </w:p>
      </w:sdtContent>
    </w:sdt>
    <w:p w14:paraId="2EDFC018" w14:textId="77777777" w:rsidR="00A53F57" w:rsidRPr="00A53F57" w:rsidRDefault="00A53F57" w:rsidP="00483DF6">
      <w:pPr>
        <w:spacing w:line="240" w:lineRule="auto"/>
        <w:sectPr w:rsidR="00A53F57" w:rsidRPr="00A53F57" w:rsidSect="007E3AE0">
          <w:footerReference w:type="default" r:id="rId8"/>
          <w:pgSz w:w="11906" w:h="16838"/>
          <w:pgMar w:top="1440" w:right="1800" w:bottom="1440" w:left="1800" w:header="708" w:footer="708" w:gutter="0"/>
          <w:pgNumType w:start="1"/>
          <w:cols w:space="708"/>
          <w:titlePg/>
          <w:docGrid w:linePitch="360"/>
        </w:sectPr>
      </w:pPr>
    </w:p>
    <w:p w14:paraId="58D9357B" w14:textId="77777777" w:rsidR="00F72471" w:rsidRDefault="00F72471" w:rsidP="00483DF6">
      <w:pPr>
        <w:pStyle w:val="a3"/>
        <w:spacing w:line="240" w:lineRule="auto"/>
        <w:jc w:val="both"/>
        <w:rPr>
          <w:rFonts w:ascii="Times New Roman" w:hAnsi="Times New Roman" w:cs="Times New Roman"/>
          <w:sz w:val="28"/>
          <w:szCs w:val="28"/>
        </w:rPr>
      </w:pPr>
    </w:p>
    <w:p w14:paraId="1FE58494" w14:textId="77777777" w:rsidR="00F72471" w:rsidRPr="00EB3AA8" w:rsidRDefault="001F5A22" w:rsidP="00483DF6">
      <w:pPr>
        <w:pStyle w:val="a3"/>
        <w:spacing w:line="240" w:lineRule="auto"/>
        <w:jc w:val="both"/>
        <w:rPr>
          <w:rFonts w:ascii="Times New Roman" w:hAnsi="Times New Roman" w:cs="Times New Roman"/>
          <w:b/>
          <w:sz w:val="24"/>
          <w:szCs w:val="24"/>
        </w:rPr>
      </w:pPr>
      <w:r w:rsidRPr="00EB3AA8">
        <w:rPr>
          <w:rFonts w:ascii="Times New Roman" w:hAnsi="Times New Roman" w:cs="Times New Roman"/>
          <w:b/>
          <w:sz w:val="24"/>
          <w:szCs w:val="24"/>
        </w:rPr>
        <w:t>Α</w:t>
      </w:r>
      <w:r w:rsidR="00F72471" w:rsidRPr="00EB3AA8">
        <w:rPr>
          <w:rFonts w:ascii="Times New Roman" w:hAnsi="Times New Roman" w:cs="Times New Roman"/>
          <w:b/>
          <w:sz w:val="24"/>
          <w:szCs w:val="24"/>
        </w:rPr>
        <w:t>.  Έννοια – Βασικές κατηγορίες</w:t>
      </w:r>
    </w:p>
    <w:p w14:paraId="431BF3E3" w14:textId="77777777" w:rsidR="00F72471" w:rsidRPr="00EB3AA8" w:rsidRDefault="00F72471" w:rsidP="00483DF6">
      <w:pPr>
        <w:pStyle w:val="a3"/>
        <w:spacing w:line="240" w:lineRule="auto"/>
        <w:jc w:val="both"/>
        <w:rPr>
          <w:rFonts w:ascii="Times New Roman" w:hAnsi="Times New Roman" w:cs="Times New Roman"/>
          <w:sz w:val="24"/>
          <w:szCs w:val="24"/>
        </w:rPr>
      </w:pPr>
    </w:p>
    <w:p w14:paraId="2268284E" w14:textId="77777777" w:rsidR="00E4604A" w:rsidRPr="00EB3AA8" w:rsidRDefault="00164B3D" w:rsidP="00483DF6">
      <w:pPr>
        <w:pStyle w:val="a3"/>
        <w:numPr>
          <w:ilvl w:val="0"/>
          <w:numId w:val="3"/>
        </w:numPr>
        <w:spacing w:line="240" w:lineRule="auto"/>
        <w:ind w:left="714" w:hanging="357"/>
        <w:jc w:val="both"/>
        <w:rPr>
          <w:rFonts w:ascii="Times New Roman" w:hAnsi="Times New Roman" w:cs="Times New Roman"/>
          <w:sz w:val="24"/>
          <w:szCs w:val="24"/>
        </w:rPr>
      </w:pPr>
      <w:r w:rsidRPr="00EB3AA8">
        <w:rPr>
          <w:rFonts w:ascii="Times New Roman" w:hAnsi="Times New Roman" w:cs="Times New Roman"/>
          <w:sz w:val="24"/>
          <w:szCs w:val="24"/>
        </w:rPr>
        <w:t xml:space="preserve">Για </w:t>
      </w:r>
      <w:r w:rsidR="0087252B" w:rsidRPr="00EB3AA8">
        <w:rPr>
          <w:rFonts w:ascii="Times New Roman" w:hAnsi="Times New Roman" w:cs="Times New Roman"/>
          <w:sz w:val="24"/>
          <w:szCs w:val="24"/>
        </w:rPr>
        <w:t>το εταιρικό</w:t>
      </w:r>
      <w:r w:rsidR="00490F98" w:rsidRPr="00EB3AA8">
        <w:rPr>
          <w:rFonts w:ascii="Times New Roman" w:hAnsi="Times New Roman" w:cs="Times New Roman"/>
          <w:sz w:val="24"/>
          <w:szCs w:val="24"/>
        </w:rPr>
        <w:t xml:space="preserve"> δίκαιο, η έννοια των μετασχηματισμών δεν</w:t>
      </w:r>
      <w:r w:rsidR="005D1C8F" w:rsidRPr="00EB3AA8">
        <w:rPr>
          <w:rFonts w:ascii="Times New Roman" w:hAnsi="Times New Roman" w:cs="Times New Roman"/>
          <w:sz w:val="24"/>
          <w:szCs w:val="24"/>
        </w:rPr>
        <w:t xml:space="preserve"> είναι ούτε οικεία ούτε σαφής ως</w:t>
      </w:r>
      <w:r w:rsidR="00490F98" w:rsidRPr="00EB3AA8">
        <w:rPr>
          <w:rFonts w:ascii="Times New Roman" w:hAnsi="Times New Roman" w:cs="Times New Roman"/>
          <w:sz w:val="24"/>
          <w:szCs w:val="24"/>
        </w:rPr>
        <w:t xml:space="preserve"> προς το περιεχόμενο. Οι νόμοι που διέπουν τις γνωστές εταιρικές μορφές της αε, της επε, της ικε, της οε και της εε αγνοούν τον όρο, ο ο</w:t>
      </w:r>
      <w:r w:rsidR="005D1C8F" w:rsidRPr="00EB3AA8">
        <w:rPr>
          <w:rFonts w:ascii="Times New Roman" w:hAnsi="Times New Roman" w:cs="Times New Roman"/>
          <w:sz w:val="24"/>
          <w:szCs w:val="24"/>
        </w:rPr>
        <w:t>ποίος φαίνεται να κάνει για πρώ</w:t>
      </w:r>
      <w:r w:rsidR="00490F98" w:rsidRPr="00EB3AA8">
        <w:rPr>
          <w:rFonts w:ascii="Times New Roman" w:hAnsi="Times New Roman" w:cs="Times New Roman"/>
          <w:sz w:val="24"/>
          <w:szCs w:val="24"/>
        </w:rPr>
        <w:t xml:space="preserve">τη φορά την </w:t>
      </w:r>
      <w:r w:rsidR="0038777A" w:rsidRPr="00EB3AA8">
        <w:rPr>
          <w:rFonts w:ascii="Times New Roman" w:hAnsi="Times New Roman" w:cs="Times New Roman"/>
          <w:sz w:val="24"/>
          <w:szCs w:val="24"/>
        </w:rPr>
        <w:t>εμφάνισή του σε νομοθετικό κείμενο</w:t>
      </w:r>
      <w:r w:rsidR="00490F98" w:rsidRPr="00EB3AA8">
        <w:rPr>
          <w:rFonts w:ascii="Times New Roman" w:hAnsi="Times New Roman" w:cs="Times New Roman"/>
          <w:sz w:val="24"/>
          <w:szCs w:val="24"/>
        </w:rPr>
        <w:t xml:space="preserve"> με το ν. 2166/1993</w:t>
      </w:r>
      <w:r w:rsidR="000548AD" w:rsidRPr="00EB3AA8">
        <w:rPr>
          <w:rStyle w:val="a5"/>
          <w:rFonts w:ascii="Times New Roman" w:hAnsi="Times New Roman" w:cs="Times New Roman"/>
          <w:sz w:val="24"/>
          <w:szCs w:val="24"/>
        </w:rPr>
        <w:footnoteReference w:id="1"/>
      </w:r>
      <w:r w:rsidR="00490F98" w:rsidRPr="00EB3AA8">
        <w:rPr>
          <w:rFonts w:ascii="Times New Roman" w:hAnsi="Times New Roman" w:cs="Times New Roman"/>
          <w:sz w:val="24"/>
          <w:szCs w:val="24"/>
        </w:rPr>
        <w:t>.</w:t>
      </w:r>
      <w:r w:rsidR="005D1C8F" w:rsidRPr="00EB3AA8">
        <w:rPr>
          <w:rFonts w:ascii="Times New Roman" w:hAnsi="Times New Roman" w:cs="Times New Roman"/>
          <w:sz w:val="24"/>
          <w:szCs w:val="24"/>
        </w:rPr>
        <w:t xml:space="preserve">  Για τους οικονομολόγους, ως μετασχηματισμός θα π</w:t>
      </w:r>
      <w:r w:rsidR="006B1FE7" w:rsidRPr="00EB3AA8">
        <w:rPr>
          <w:rFonts w:ascii="Times New Roman" w:hAnsi="Times New Roman" w:cs="Times New Roman"/>
          <w:sz w:val="24"/>
          <w:szCs w:val="24"/>
        </w:rPr>
        <w:t>ρέπει να εννοηθεί η μεταβολή του φορέα</w:t>
      </w:r>
      <w:r w:rsidR="005D1C8F" w:rsidRPr="00EB3AA8">
        <w:rPr>
          <w:rFonts w:ascii="Times New Roman" w:hAnsi="Times New Roman" w:cs="Times New Roman"/>
          <w:sz w:val="24"/>
          <w:szCs w:val="24"/>
        </w:rPr>
        <w:t xml:space="preserve"> άσκησης επιχειρηματικής δραστηρ</w:t>
      </w:r>
      <w:r w:rsidR="006B1FE7" w:rsidRPr="00EB3AA8">
        <w:rPr>
          <w:rFonts w:ascii="Times New Roman" w:hAnsi="Times New Roman" w:cs="Times New Roman"/>
          <w:sz w:val="24"/>
          <w:szCs w:val="24"/>
        </w:rPr>
        <w:t>ιότητας</w:t>
      </w:r>
      <w:r w:rsidR="005D1C8F" w:rsidRPr="00EB3AA8">
        <w:rPr>
          <w:rFonts w:ascii="Times New Roman" w:hAnsi="Times New Roman" w:cs="Times New Roman"/>
          <w:sz w:val="24"/>
          <w:szCs w:val="24"/>
        </w:rPr>
        <w:t xml:space="preserve">. </w:t>
      </w:r>
      <w:r w:rsidR="006B1FE7" w:rsidRPr="00EB3AA8">
        <w:rPr>
          <w:rFonts w:ascii="Times New Roman" w:hAnsi="Times New Roman" w:cs="Times New Roman"/>
          <w:sz w:val="24"/>
          <w:szCs w:val="24"/>
        </w:rPr>
        <w:t xml:space="preserve"> </w:t>
      </w:r>
      <w:r w:rsidR="005D1C8F" w:rsidRPr="00EB3AA8">
        <w:rPr>
          <w:rFonts w:ascii="Times New Roman" w:hAnsi="Times New Roman" w:cs="Times New Roman"/>
          <w:sz w:val="24"/>
          <w:szCs w:val="24"/>
        </w:rPr>
        <w:t>Ο νομικός κόσμος προσθέτει σε αυτήν την οικονομική α</w:t>
      </w:r>
      <w:r w:rsidR="0087252B" w:rsidRPr="00EB3AA8">
        <w:rPr>
          <w:rFonts w:ascii="Times New Roman" w:hAnsi="Times New Roman" w:cs="Times New Roman"/>
          <w:sz w:val="24"/>
          <w:szCs w:val="24"/>
        </w:rPr>
        <w:t>ντίληψη για το μετασχηματισμό</w:t>
      </w:r>
      <w:r w:rsidR="006A268B" w:rsidRPr="00EB3AA8">
        <w:rPr>
          <w:rFonts w:ascii="Times New Roman" w:hAnsi="Times New Roman" w:cs="Times New Roman"/>
          <w:sz w:val="24"/>
          <w:szCs w:val="24"/>
        </w:rPr>
        <w:t xml:space="preserve"> τα μέσα  και τη διαδικασία.  </w:t>
      </w:r>
      <w:r w:rsidR="00F72471" w:rsidRPr="00EB3AA8">
        <w:rPr>
          <w:rFonts w:ascii="Times New Roman" w:hAnsi="Times New Roman" w:cs="Times New Roman"/>
          <w:sz w:val="24"/>
          <w:szCs w:val="24"/>
        </w:rPr>
        <w:t>Ως «μετασχηματισμοί» επιχειρήσεων νοούνται</w:t>
      </w:r>
      <w:r w:rsidR="006B1FE7" w:rsidRPr="00EB3AA8">
        <w:rPr>
          <w:rFonts w:ascii="Times New Roman" w:hAnsi="Times New Roman" w:cs="Times New Roman"/>
          <w:sz w:val="24"/>
          <w:szCs w:val="24"/>
        </w:rPr>
        <w:t xml:space="preserve"> </w:t>
      </w:r>
      <w:r w:rsidR="0087252B" w:rsidRPr="00EB3AA8">
        <w:rPr>
          <w:rFonts w:ascii="Times New Roman" w:hAnsi="Times New Roman" w:cs="Times New Roman"/>
          <w:sz w:val="24"/>
          <w:szCs w:val="24"/>
        </w:rPr>
        <w:t xml:space="preserve">έτσι </w:t>
      </w:r>
      <w:r w:rsidR="006B1FE7" w:rsidRPr="00EB3AA8">
        <w:rPr>
          <w:rFonts w:ascii="Times New Roman" w:hAnsi="Times New Roman" w:cs="Times New Roman"/>
          <w:sz w:val="24"/>
          <w:szCs w:val="24"/>
        </w:rPr>
        <w:t>οι διεπόμενες από το εταιρικό δίκαιο διαδικασίες</w:t>
      </w:r>
      <w:r w:rsidR="00F72471" w:rsidRPr="00EB3AA8">
        <w:rPr>
          <w:rFonts w:ascii="Times New Roman" w:hAnsi="Times New Roman" w:cs="Times New Roman"/>
          <w:sz w:val="24"/>
          <w:szCs w:val="24"/>
        </w:rPr>
        <w:t xml:space="preserve"> με τις οποίες</w:t>
      </w:r>
      <w:r w:rsidR="006B1FE7" w:rsidRPr="00EB3AA8">
        <w:rPr>
          <w:rFonts w:ascii="Times New Roman" w:hAnsi="Times New Roman" w:cs="Times New Roman"/>
          <w:sz w:val="24"/>
          <w:szCs w:val="24"/>
        </w:rPr>
        <w:t xml:space="preserve"> μεταβάλλεται ο εταιρικός </w:t>
      </w:r>
      <w:r w:rsidR="00F72471" w:rsidRPr="00EB3AA8">
        <w:rPr>
          <w:rFonts w:ascii="Times New Roman" w:hAnsi="Times New Roman" w:cs="Times New Roman"/>
          <w:sz w:val="24"/>
          <w:szCs w:val="24"/>
        </w:rPr>
        <w:t>φορέας</w:t>
      </w:r>
      <w:r w:rsidR="006B1FE7" w:rsidRPr="00EB3AA8">
        <w:rPr>
          <w:rFonts w:ascii="Times New Roman" w:hAnsi="Times New Roman" w:cs="Times New Roman"/>
          <w:sz w:val="24"/>
          <w:szCs w:val="24"/>
        </w:rPr>
        <w:t xml:space="preserve"> άσκησης μιας επιχείρησης</w:t>
      </w:r>
      <w:r w:rsidR="00F72471" w:rsidRPr="00EB3AA8">
        <w:rPr>
          <w:rFonts w:ascii="Times New Roman" w:hAnsi="Times New Roman" w:cs="Times New Roman"/>
          <w:sz w:val="24"/>
          <w:szCs w:val="24"/>
        </w:rPr>
        <w:t>, χωρίς να  μεσολαβήσει μεταβίβαση περιουσιακών στοιχείων με τους κανόνες της ειδικής διαδοχής.</w:t>
      </w:r>
      <w:r w:rsidR="006B1FE7" w:rsidRPr="00EB3AA8">
        <w:rPr>
          <w:rFonts w:ascii="Times New Roman" w:hAnsi="Times New Roman" w:cs="Times New Roman"/>
          <w:sz w:val="24"/>
          <w:szCs w:val="24"/>
        </w:rPr>
        <w:t xml:space="preserve">  Αυτό</w:t>
      </w:r>
      <w:r w:rsidR="007266C2" w:rsidRPr="00EB3AA8">
        <w:rPr>
          <w:rFonts w:ascii="Times New Roman" w:hAnsi="Times New Roman" w:cs="Times New Roman"/>
          <w:sz w:val="24"/>
          <w:szCs w:val="24"/>
        </w:rPr>
        <w:t>ς</w:t>
      </w:r>
      <w:r w:rsidR="006B1FE7" w:rsidRPr="00EB3AA8">
        <w:rPr>
          <w:rFonts w:ascii="Times New Roman" w:hAnsi="Times New Roman" w:cs="Times New Roman"/>
          <w:sz w:val="24"/>
          <w:szCs w:val="24"/>
        </w:rPr>
        <w:t xml:space="preserve"> ο μετασχηματισμός είναι «γνήσιος», καθώς συντελείται με τα μέσα που προβλέπει το εταιρικό δίκαιο και επιφέρει τα αποτελέσματά του με μεταβίβαση της περιουσίας μιας εταιρίας σε άλλη, χωρίς εκκαθάριση, διανομή και εισφορ</w:t>
      </w:r>
      <w:r w:rsidR="007120A8" w:rsidRPr="00EB3AA8">
        <w:rPr>
          <w:rFonts w:ascii="Times New Roman" w:hAnsi="Times New Roman" w:cs="Times New Roman"/>
          <w:sz w:val="24"/>
          <w:szCs w:val="24"/>
        </w:rPr>
        <w:t>ά.</w:t>
      </w:r>
      <w:r w:rsidR="00C77100" w:rsidRPr="00EB3AA8">
        <w:rPr>
          <w:rFonts w:ascii="Times New Roman" w:hAnsi="Times New Roman" w:cs="Times New Roman"/>
          <w:sz w:val="24"/>
          <w:szCs w:val="24"/>
        </w:rPr>
        <w:t xml:space="preserve"> </w:t>
      </w:r>
      <w:r w:rsidR="007120A8" w:rsidRPr="00EB3AA8">
        <w:rPr>
          <w:rFonts w:ascii="Times New Roman" w:hAnsi="Times New Roman" w:cs="Times New Roman"/>
          <w:sz w:val="24"/>
          <w:szCs w:val="24"/>
        </w:rPr>
        <w:t>Για τους «γνήσιους» μετασχηματισμούς, η μεταβίβαση της περιουσίας επέρχεται με</w:t>
      </w:r>
      <w:r w:rsidR="0074725F" w:rsidRPr="00EB3AA8">
        <w:rPr>
          <w:rFonts w:ascii="Times New Roman" w:hAnsi="Times New Roman" w:cs="Times New Roman"/>
          <w:sz w:val="24"/>
          <w:szCs w:val="24"/>
        </w:rPr>
        <w:t xml:space="preserve"> οιονεί</w:t>
      </w:r>
      <w:r w:rsidR="007120A8" w:rsidRPr="00EB3AA8">
        <w:rPr>
          <w:rFonts w:ascii="Times New Roman" w:hAnsi="Times New Roman" w:cs="Times New Roman"/>
          <w:sz w:val="24"/>
          <w:szCs w:val="24"/>
        </w:rPr>
        <w:t xml:space="preserve"> καθολική διαδοχή, μεταβιβάζεται δηλαδή ολόκληρο το ενεργητικό και παθητικό</w:t>
      </w:r>
      <w:r w:rsidR="00F72471" w:rsidRPr="00EB3AA8">
        <w:rPr>
          <w:rFonts w:ascii="Times New Roman" w:hAnsi="Times New Roman" w:cs="Times New Roman"/>
          <w:sz w:val="24"/>
          <w:szCs w:val="24"/>
        </w:rPr>
        <w:t xml:space="preserve"> μιας εταιρείας στη διάδοχό της, χωρίς την ανάγκη μεταβίβασης καθενός περιουσιακού στοιχείου χωριστά</w:t>
      </w:r>
      <w:r w:rsidR="002E224F" w:rsidRPr="00EB3AA8">
        <w:rPr>
          <w:rFonts w:ascii="Times New Roman" w:hAnsi="Times New Roman" w:cs="Times New Roman"/>
          <w:sz w:val="24"/>
          <w:szCs w:val="24"/>
        </w:rPr>
        <w:t xml:space="preserve"> (στη μετατροπή δεν υπάρχει το στοιχείο της διαδοχής)</w:t>
      </w:r>
      <w:r w:rsidR="00A05554">
        <w:rPr>
          <w:rStyle w:val="a5"/>
          <w:rFonts w:ascii="Times New Roman" w:hAnsi="Times New Roman" w:cs="Times New Roman"/>
          <w:sz w:val="24"/>
          <w:szCs w:val="24"/>
        </w:rPr>
        <w:footnoteReference w:id="2"/>
      </w:r>
      <w:r w:rsidR="007120A8" w:rsidRPr="00EB3AA8">
        <w:rPr>
          <w:rFonts w:ascii="Times New Roman" w:hAnsi="Times New Roman" w:cs="Times New Roman"/>
          <w:sz w:val="24"/>
          <w:szCs w:val="24"/>
        </w:rPr>
        <w:t xml:space="preserve">.  </w:t>
      </w:r>
      <w:r w:rsidR="000548AD" w:rsidRPr="00EB3AA8">
        <w:rPr>
          <w:rFonts w:ascii="Times New Roman" w:hAnsi="Times New Roman" w:cs="Times New Roman"/>
          <w:sz w:val="24"/>
          <w:szCs w:val="24"/>
        </w:rPr>
        <w:t>Η οιονεί καθολική διαδοχή είναι άρρηκτα συνδεδεμένη με τη συνέχιση της νομικής προσωπικότητας για τις μετασχηματιζόμενες επιχειρήσεις υπό διαφορετικές εκδοχές, αν και θεωρία, νομολογία και διοίκηση δεν φαίνεται να συγκλίνουν στην αποδοχή συνέχισης της νομικής προσωπικότητας σε όλους τους τύπους μετασχηματισμών</w:t>
      </w:r>
      <w:r w:rsidR="000548AD" w:rsidRPr="00EB3AA8">
        <w:rPr>
          <w:rStyle w:val="a5"/>
          <w:rFonts w:ascii="Times New Roman" w:hAnsi="Times New Roman" w:cs="Times New Roman"/>
          <w:sz w:val="24"/>
          <w:szCs w:val="24"/>
        </w:rPr>
        <w:footnoteReference w:id="3"/>
      </w:r>
      <w:r w:rsidR="000548AD" w:rsidRPr="00EB3AA8">
        <w:rPr>
          <w:rFonts w:ascii="Times New Roman" w:hAnsi="Times New Roman" w:cs="Times New Roman"/>
          <w:sz w:val="24"/>
          <w:szCs w:val="24"/>
        </w:rPr>
        <w:t>.</w:t>
      </w:r>
      <w:r w:rsidR="00EB3AA8">
        <w:rPr>
          <w:rFonts w:ascii="Times New Roman" w:hAnsi="Times New Roman" w:cs="Times New Roman"/>
          <w:sz w:val="24"/>
          <w:szCs w:val="24"/>
        </w:rPr>
        <w:t xml:space="preserve">  Οιονεί καθολική διαδοχή και συνέχιση της νομικής προσωπικότητας έχουν τη συνέπεια ότι οι εταιρίες που προκύπτουν από τα μετασχηματισμό υπεισέρχονται στις περιουσιακές και δικονομικές έννομες σχέσεις της μετασχηματιζόμενης εταιρίας</w:t>
      </w:r>
      <w:r w:rsidR="000548AD" w:rsidRPr="00EB3AA8">
        <w:rPr>
          <w:rFonts w:ascii="Times New Roman" w:hAnsi="Times New Roman" w:cs="Times New Roman"/>
          <w:sz w:val="24"/>
          <w:szCs w:val="24"/>
        </w:rPr>
        <w:t xml:space="preserve"> </w:t>
      </w:r>
      <w:r w:rsidR="00EB3AA8">
        <w:rPr>
          <w:rFonts w:ascii="Times New Roman" w:hAnsi="Times New Roman" w:cs="Times New Roman"/>
          <w:sz w:val="24"/>
          <w:szCs w:val="24"/>
        </w:rPr>
        <w:t>χωρίς ανάγκη πρόσθετων διατυπώσεων</w:t>
      </w:r>
      <w:r w:rsidR="00C943B3">
        <w:rPr>
          <w:rFonts w:ascii="Times New Roman" w:hAnsi="Times New Roman" w:cs="Times New Roman"/>
          <w:sz w:val="24"/>
          <w:szCs w:val="24"/>
        </w:rPr>
        <w:t xml:space="preserve"> (π.χ. συνέχιση μιας μίσθωσης χωρίς να θεωρείται παραχώρηση χρήσης μισθίου, διατήρηση σε ισχύ δανειακών συμβάσεων χωρίς χρειάζεται επανάληψη εγγραφής προσημειώσεων και υποθηκών, συνέχιση των δικών κλπ.). </w:t>
      </w:r>
      <w:r w:rsidR="000548AD" w:rsidRPr="00EB3AA8">
        <w:rPr>
          <w:rFonts w:ascii="Times New Roman" w:hAnsi="Times New Roman" w:cs="Times New Roman"/>
          <w:sz w:val="24"/>
          <w:szCs w:val="24"/>
        </w:rPr>
        <w:t xml:space="preserve"> </w:t>
      </w:r>
    </w:p>
    <w:p w14:paraId="10DEEDD7" w14:textId="77777777" w:rsidR="00E4604A" w:rsidRPr="00EB3AA8" w:rsidRDefault="00E4604A" w:rsidP="00483DF6">
      <w:pPr>
        <w:pStyle w:val="a3"/>
        <w:spacing w:line="240" w:lineRule="auto"/>
        <w:jc w:val="both"/>
        <w:rPr>
          <w:rFonts w:ascii="Times New Roman" w:hAnsi="Times New Roman" w:cs="Times New Roman"/>
          <w:sz w:val="24"/>
          <w:szCs w:val="24"/>
        </w:rPr>
      </w:pPr>
    </w:p>
    <w:p w14:paraId="5356F8BE" w14:textId="77777777" w:rsidR="00F72471" w:rsidRPr="00EB3AA8" w:rsidRDefault="007266C2"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Στον αντίποδα των «γνήσιων» μετασχηματισμών βρίσκονται οι «καταχρηστικοί» μετασχηματισμοί, οι οποίοι από τα στοιχεία των μετασχηματισμών διατηρούν μόνον το αποτέλεσμα, δηλαδή την α</w:t>
      </w:r>
      <w:r w:rsidR="002B2538" w:rsidRPr="00EB3AA8">
        <w:rPr>
          <w:rFonts w:ascii="Times New Roman" w:hAnsi="Times New Roman" w:cs="Times New Roman"/>
          <w:sz w:val="24"/>
          <w:szCs w:val="24"/>
        </w:rPr>
        <w:t>λλαγή του επιχειρηματικού φορέα.   Όμως,  η διαδικασία και η τεχνική συντέλεσή τους δεν προσιδιάζει σε εταιρικό μηχανισμό</w:t>
      </w:r>
      <w:r w:rsidR="001C65ED">
        <w:rPr>
          <w:rFonts w:ascii="Times New Roman" w:hAnsi="Times New Roman" w:cs="Times New Roman"/>
          <w:sz w:val="24"/>
          <w:szCs w:val="24"/>
        </w:rPr>
        <w:t xml:space="preserve"> μεταβίβασης περιουσίας, αλλά  </w:t>
      </w:r>
      <w:r w:rsidR="001C65ED">
        <w:rPr>
          <w:rFonts w:ascii="Times New Roman" w:hAnsi="Times New Roman" w:cs="Times New Roman"/>
          <w:sz w:val="24"/>
          <w:szCs w:val="24"/>
        </w:rPr>
        <w:lastRenderedPageBreak/>
        <w:t>χρησιμοποιείται το κοινό εταιρικό δίκαιο</w:t>
      </w:r>
      <w:r w:rsidR="002B2538" w:rsidRPr="00EB3AA8">
        <w:rPr>
          <w:rFonts w:ascii="Times New Roman" w:hAnsi="Times New Roman" w:cs="Times New Roman"/>
          <w:sz w:val="24"/>
          <w:szCs w:val="24"/>
        </w:rPr>
        <w:t xml:space="preserve"> για τη λύση, την εκκαθάριση, τη διανομή, την ίδρυση και την εισφορά περιουσίας</w:t>
      </w:r>
      <w:r w:rsidR="00152846">
        <w:rPr>
          <w:rStyle w:val="a5"/>
          <w:rFonts w:ascii="Times New Roman" w:hAnsi="Times New Roman" w:cs="Times New Roman"/>
          <w:sz w:val="24"/>
          <w:szCs w:val="24"/>
        </w:rPr>
        <w:footnoteReference w:id="4"/>
      </w:r>
      <w:r w:rsidR="002B2538" w:rsidRPr="00EB3AA8">
        <w:rPr>
          <w:rFonts w:ascii="Times New Roman" w:hAnsi="Times New Roman" w:cs="Times New Roman"/>
          <w:sz w:val="24"/>
          <w:szCs w:val="24"/>
        </w:rPr>
        <w:t>.</w:t>
      </w:r>
      <w:r w:rsidRPr="00EB3AA8">
        <w:rPr>
          <w:rFonts w:ascii="Times New Roman" w:hAnsi="Times New Roman" w:cs="Times New Roman"/>
          <w:sz w:val="24"/>
          <w:szCs w:val="24"/>
        </w:rPr>
        <w:t xml:space="preserve"> </w:t>
      </w:r>
    </w:p>
    <w:p w14:paraId="4A916E3C" w14:textId="77777777" w:rsidR="00E4604A" w:rsidRPr="00EB3AA8" w:rsidRDefault="00E4604A" w:rsidP="00483DF6">
      <w:pPr>
        <w:pStyle w:val="a3"/>
        <w:spacing w:line="240" w:lineRule="auto"/>
        <w:rPr>
          <w:rFonts w:ascii="Times New Roman" w:hAnsi="Times New Roman" w:cs="Times New Roman"/>
          <w:sz w:val="24"/>
          <w:szCs w:val="24"/>
        </w:rPr>
      </w:pPr>
    </w:p>
    <w:p w14:paraId="483ECC23" w14:textId="77777777" w:rsidR="00EB4E43" w:rsidRPr="00EB3AA8" w:rsidRDefault="002B00E2" w:rsidP="00483DF6">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Σε κάθε περίπτωση, η έννοια του μετασχηματισμού είναι έννοια γένους, που καλύπτει κάθε περίπτωση μεταβολής του φορέα επιχείρησης</w:t>
      </w:r>
      <w:r>
        <w:rPr>
          <w:rStyle w:val="a5"/>
          <w:rFonts w:ascii="Times New Roman" w:hAnsi="Times New Roman" w:cs="Times New Roman"/>
          <w:sz w:val="24"/>
          <w:szCs w:val="24"/>
        </w:rPr>
        <w:footnoteReference w:id="5"/>
      </w:r>
      <w:r>
        <w:rPr>
          <w:rFonts w:ascii="Times New Roman" w:hAnsi="Times New Roman" w:cs="Times New Roman"/>
          <w:sz w:val="24"/>
          <w:szCs w:val="24"/>
        </w:rPr>
        <w:t xml:space="preserve">. </w:t>
      </w:r>
      <w:r w:rsidR="00F72471" w:rsidRPr="00EB3AA8">
        <w:rPr>
          <w:rFonts w:ascii="Times New Roman" w:hAnsi="Times New Roman" w:cs="Times New Roman"/>
          <w:sz w:val="24"/>
          <w:szCs w:val="24"/>
        </w:rPr>
        <w:t>Οι βασικές κατηγορίες μετασχηματισμών είναι τρεις (3): συγχωνεύσεις, διασπάσεις και μετατροπές.</w:t>
      </w:r>
      <w:r w:rsidR="006A268B" w:rsidRPr="00EB3AA8">
        <w:rPr>
          <w:rFonts w:ascii="Times New Roman" w:hAnsi="Times New Roman" w:cs="Times New Roman"/>
          <w:sz w:val="24"/>
          <w:szCs w:val="24"/>
        </w:rPr>
        <w:t xml:space="preserve">  Οι ορισμοί ποικίλλουν και δίνουν έμφαση άλλες φορές στο αποτέλεσμα και άλλες στη διαδικασία.</w:t>
      </w:r>
      <w:r w:rsidR="00F72471" w:rsidRPr="00EB3AA8">
        <w:rPr>
          <w:rFonts w:ascii="Times New Roman" w:hAnsi="Times New Roman" w:cs="Times New Roman"/>
          <w:sz w:val="24"/>
          <w:szCs w:val="24"/>
        </w:rPr>
        <w:t xml:space="preserve"> </w:t>
      </w:r>
      <w:r w:rsidR="00EB4E43" w:rsidRPr="00EB3AA8">
        <w:rPr>
          <w:rFonts w:ascii="Times New Roman" w:hAnsi="Times New Roman" w:cs="Times New Roman"/>
          <w:sz w:val="24"/>
          <w:szCs w:val="24"/>
        </w:rPr>
        <w:t>Ως</w:t>
      </w:r>
      <w:r w:rsidR="003F4358" w:rsidRPr="00EB3AA8">
        <w:rPr>
          <w:rFonts w:ascii="Times New Roman" w:hAnsi="Times New Roman" w:cs="Times New Roman"/>
          <w:sz w:val="24"/>
          <w:szCs w:val="24"/>
        </w:rPr>
        <w:t xml:space="preserve"> συγχώνευση μπ</w:t>
      </w:r>
      <w:r w:rsidR="007120A8" w:rsidRPr="00EB3AA8">
        <w:rPr>
          <w:rFonts w:ascii="Times New Roman" w:hAnsi="Times New Roman" w:cs="Times New Roman"/>
          <w:sz w:val="24"/>
          <w:szCs w:val="24"/>
        </w:rPr>
        <w:t>ο</w:t>
      </w:r>
      <w:r w:rsidR="003F4358" w:rsidRPr="00EB3AA8">
        <w:rPr>
          <w:rFonts w:ascii="Times New Roman" w:hAnsi="Times New Roman" w:cs="Times New Roman"/>
          <w:sz w:val="24"/>
          <w:szCs w:val="24"/>
        </w:rPr>
        <w:t>ρεί να ορισθεί η διαδικασία με την οποία επιτυγχάνεται</w:t>
      </w:r>
      <w:r w:rsidR="009E616D" w:rsidRPr="00EB3AA8">
        <w:rPr>
          <w:rFonts w:ascii="Times New Roman" w:hAnsi="Times New Roman" w:cs="Times New Roman"/>
          <w:sz w:val="24"/>
          <w:szCs w:val="24"/>
        </w:rPr>
        <w:t xml:space="preserve"> η απόκτηση</w:t>
      </w:r>
      <w:r w:rsidR="003F4358" w:rsidRPr="00EB3AA8">
        <w:rPr>
          <w:rFonts w:ascii="Times New Roman" w:hAnsi="Times New Roman" w:cs="Times New Roman"/>
          <w:sz w:val="24"/>
          <w:szCs w:val="24"/>
        </w:rPr>
        <w:t xml:space="preserve"> μ</w:t>
      </w:r>
      <w:r w:rsidR="007120A8" w:rsidRPr="00EB3AA8">
        <w:rPr>
          <w:rFonts w:ascii="Times New Roman" w:hAnsi="Times New Roman" w:cs="Times New Roman"/>
          <w:sz w:val="24"/>
          <w:szCs w:val="24"/>
        </w:rPr>
        <w:t>ε οιονεί καθολική διαδοχή από υ</w:t>
      </w:r>
      <w:r w:rsidR="00AB587B" w:rsidRPr="00EB3AA8">
        <w:rPr>
          <w:rFonts w:ascii="Times New Roman" w:hAnsi="Times New Roman" w:cs="Times New Roman"/>
          <w:sz w:val="24"/>
          <w:szCs w:val="24"/>
        </w:rPr>
        <w:t>φιστάμενη ή νέοϊ</w:t>
      </w:r>
      <w:r w:rsidR="003F4358" w:rsidRPr="00EB3AA8">
        <w:rPr>
          <w:rFonts w:ascii="Times New Roman" w:hAnsi="Times New Roman" w:cs="Times New Roman"/>
          <w:sz w:val="24"/>
          <w:szCs w:val="24"/>
        </w:rPr>
        <w:t>δρυόμενη εταιρία των περιουσιακών στοιχείων άλλων εταιριών που λύονται χωρίς εκκαθάριση</w:t>
      </w:r>
      <w:r w:rsidR="00104D03">
        <w:rPr>
          <w:rStyle w:val="a5"/>
          <w:rFonts w:ascii="Times New Roman" w:hAnsi="Times New Roman" w:cs="Times New Roman"/>
          <w:sz w:val="24"/>
          <w:szCs w:val="24"/>
        </w:rPr>
        <w:footnoteReference w:id="6"/>
      </w:r>
      <w:r w:rsidR="003F4358" w:rsidRPr="00EB3AA8">
        <w:rPr>
          <w:rFonts w:ascii="Times New Roman" w:hAnsi="Times New Roman" w:cs="Times New Roman"/>
          <w:sz w:val="24"/>
          <w:szCs w:val="24"/>
        </w:rPr>
        <w:t>.  Ως διάσπαση μπορεί να ορισθεί η μεταβίβαση</w:t>
      </w:r>
      <w:r w:rsidR="00757E23" w:rsidRPr="00EB3AA8">
        <w:rPr>
          <w:rFonts w:ascii="Times New Roman" w:hAnsi="Times New Roman" w:cs="Times New Roman"/>
          <w:sz w:val="24"/>
          <w:szCs w:val="24"/>
        </w:rPr>
        <w:t>,</w:t>
      </w:r>
      <w:r w:rsidR="003F4358" w:rsidRPr="00EB3AA8">
        <w:rPr>
          <w:rFonts w:ascii="Times New Roman" w:hAnsi="Times New Roman" w:cs="Times New Roman"/>
          <w:sz w:val="24"/>
          <w:szCs w:val="24"/>
        </w:rPr>
        <w:t xml:space="preserve"> με οιονεί καθολική διαδοχή</w:t>
      </w:r>
      <w:r w:rsidR="00757E23" w:rsidRPr="00EB3AA8">
        <w:rPr>
          <w:rFonts w:ascii="Times New Roman" w:hAnsi="Times New Roman" w:cs="Times New Roman"/>
          <w:sz w:val="24"/>
          <w:szCs w:val="24"/>
        </w:rPr>
        <w:t>,</w:t>
      </w:r>
      <w:r w:rsidR="003F4358" w:rsidRPr="00EB3AA8">
        <w:rPr>
          <w:rFonts w:ascii="Times New Roman" w:hAnsi="Times New Roman" w:cs="Times New Roman"/>
          <w:sz w:val="24"/>
          <w:szCs w:val="24"/>
        </w:rPr>
        <w:t xml:space="preserve"> της περιουσίας μιας εταιρίας που λύεται χωρίς εκκαθάριση, σε δύο τουλάχιστον υφιστάμενες ή νεοϊδρυόμενες εταιρίες</w:t>
      </w:r>
      <w:r w:rsidR="00A05554">
        <w:rPr>
          <w:rStyle w:val="a5"/>
          <w:rFonts w:ascii="Times New Roman" w:hAnsi="Times New Roman" w:cs="Times New Roman"/>
          <w:sz w:val="24"/>
          <w:szCs w:val="24"/>
        </w:rPr>
        <w:footnoteReference w:id="7"/>
      </w:r>
      <w:r w:rsidR="003F4358" w:rsidRPr="00EB3AA8">
        <w:rPr>
          <w:rFonts w:ascii="Times New Roman" w:hAnsi="Times New Roman" w:cs="Times New Roman"/>
          <w:sz w:val="24"/>
          <w:szCs w:val="24"/>
        </w:rPr>
        <w:t>.  Ως μ</w:t>
      </w:r>
      <w:r w:rsidR="00EB4E43" w:rsidRPr="00EB3AA8">
        <w:rPr>
          <w:rFonts w:ascii="Times New Roman" w:hAnsi="Times New Roman" w:cs="Times New Roman"/>
          <w:sz w:val="24"/>
          <w:szCs w:val="24"/>
        </w:rPr>
        <w:t>ετατροπή θα μπορούσε να ορισθεί</w:t>
      </w:r>
      <w:r w:rsidR="003F4358" w:rsidRPr="00EB3AA8">
        <w:rPr>
          <w:rFonts w:ascii="Times New Roman" w:hAnsi="Times New Roman" w:cs="Times New Roman"/>
          <w:sz w:val="24"/>
          <w:szCs w:val="24"/>
        </w:rPr>
        <w:t xml:space="preserve"> η μεταβολή του νομικού τύπου της εταιρίας, χ</w:t>
      </w:r>
      <w:r w:rsidR="007266C2" w:rsidRPr="00EB3AA8">
        <w:rPr>
          <w:rFonts w:ascii="Times New Roman" w:hAnsi="Times New Roman" w:cs="Times New Roman"/>
          <w:sz w:val="24"/>
          <w:szCs w:val="24"/>
        </w:rPr>
        <w:t>ωρίς να προηγηθεί λύση της όπως στους άλλους τύπους μετασχηματισμών</w:t>
      </w:r>
      <w:r w:rsidR="003F4358" w:rsidRPr="00EB3AA8">
        <w:rPr>
          <w:rFonts w:ascii="Times New Roman" w:hAnsi="Times New Roman" w:cs="Times New Roman"/>
          <w:sz w:val="24"/>
          <w:szCs w:val="24"/>
        </w:rPr>
        <w:t xml:space="preserve"> και χωρίς</w:t>
      </w:r>
      <w:r w:rsidR="00757E23" w:rsidRPr="00EB3AA8">
        <w:rPr>
          <w:rFonts w:ascii="Times New Roman" w:hAnsi="Times New Roman" w:cs="Times New Roman"/>
          <w:sz w:val="24"/>
          <w:szCs w:val="24"/>
        </w:rPr>
        <w:t xml:space="preserve"> να μεσολαβήσει</w:t>
      </w:r>
      <w:r w:rsidR="003F4358" w:rsidRPr="00EB3AA8">
        <w:rPr>
          <w:rFonts w:ascii="Times New Roman" w:hAnsi="Times New Roman" w:cs="Times New Roman"/>
          <w:sz w:val="24"/>
          <w:szCs w:val="24"/>
        </w:rPr>
        <w:t xml:space="preserve"> διαδοχή</w:t>
      </w:r>
      <w:r w:rsidR="00757E23" w:rsidRPr="00EB3AA8">
        <w:rPr>
          <w:rFonts w:ascii="Times New Roman" w:hAnsi="Times New Roman" w:cs="Times New Roman"/>
          <w:sz w:val="24"/>
          <w:szCs w:val="24"/>
        </w:rPr>
        <w:t xml:space="preserve"> (καθολική ή ειδική) στην περιουσία της</w:t>
      </w:r>
      <w:r w:rsidR="000C1130">
        <w:rPr>
          <w:rStyle w:val="a5"/>
          <w:rFonts w:ascii="Times New Roman" w:hAnsi="Times New Roman" w:cs="Times New Roman"/>
          <w:sz w:val="24"/>
          <w:szCs w:val="24"/>
        </w:rPr>
        <w:footnoteReference w:id="8"/>
      </w:r>
      <w:r w:rsidR="00757E23" w:rsidRPr="00EB3AA8">
        <w:rPr>
          <w:rFonts w:ascii="Times New Roman" w:hAnsi="Times New Roman" w:cs="Times New Roman"/>
          <w:sz w:val="24"/>
          <w:szCs w:val="24"/>
        </w:rPr>
        <w:t>.  Από συστηματική άποψη, στους μετασχηματισμούς θα μπορούσε να ενταχθεί και η μεταφορά της έδρας της εταιρίας στην αλλοδαπή</w:t>
      </w:r>
      <w:r w:rsidR="00F4409E" w:rsidRPr="00EB3AA8">
        <w:rPr>
          <w:rFonts w:ascii="Times New Roman" w:hAnsi="Times New Roman" w:cs="Times New Roman"/>
          <w:sz w:val="24"/>
          <w:szCs w:val="24"/>
        </w:rPr>
        <w:t>, ενώ η ενωσιακή έννομη τάξη έχει αναγνωρίσει ως ειδικές μορφές διάσπασης την εισφορά ή απόσχιση κλάδου (ήδη γνωστή στο ν. 2166/1993)</w:t>
      </w:r>
      <w:r w:rsidR="00424F46" w:rsidRPr="00424F46">
        <w:rPr>
          <w:rStyle w:val="a5"/>
          <w:rFonts w:ascii="Times New Roman" w:hAnsi="Times New Roman" w:cs="Times New Roman"/>
          <w:sz w:val="24"/>
          <w:szCs w:val="24"/>
        </w:rPr>
        <w:t xml:space="preserve"> </w:t>
      </w:r>
      <w:r w:rsidR="00424F46">
        <w:rPr>
          <w:rStyle w:val="a5"/>
          <w:rFonts w:ascii="Times New Roman" w:hAnsi="Times New Roman" w:cs="Times New Roman"/>
          <w:sz w:val="24"/>
          <w:szCs w:val="24"/>
        </w:rPr>
        <w:footnoteReference w:id="9"/>
      </w:r>
      <w:r w:rsidR="00424F46">
        <w:rPr>
          <w:rFonts w:ascii="Times New Roman" w:hAnsi="Times New Roman" w:cs="Times New Roman"/>
          <w:sz w:val="24"/>
          <w:szCs w:val="24"/>
        </w:rPr>
        <w:t xml:space="preserve"> </w:t>
      </w:r>
      <w:r w:rsidR="00F4409E" w:rsidRPr="00EB3AA8">
        <w:rPr>
          <w:rFonts w:ascii="Times New Roman" w:hAnsi="Times New Roman" w:cs="Times New Roman"/>
          <w:sz w:val="24"/>
          <w:szCs w:val="24"/>
        </w:rPr>
        <w:t>και τη μερική διάσπαση</w:t>
      </w:r>
      <w:r w:rsidR="007266C2" w:rsidRPr="00EB3AA8">
        <w:rPr>
          <w:rFonts w:ascii="Times New Roman" w:hAnsi="Times New Roman" w:cs="Times New Roman"/>
          <w:sz w:val="24"/>
          <w:szCs w:val="24"/>
        </w:rPr>
        <w:t xml:space="preserve"> </w:t>
      </w:r>
      <w:r w:rsidR="009E616D" w:rsidRPr="00EB3AA8">
        <w:rPr>
          <w:rFonts w:ascii="Times New Roman" w:hAnsi="Times New Roman" w:cs="Times New Roman"/>
          <w:sz w:val="24"/>
          <w:szCs w:val="24"/>
        </w:rPr>
        <w:t>(</w:t>
      </w:r>
      <w:r w:rsidR="007266C2" w:rsidRPr="00EB3AA8">
        <w:rPr>
          <w:rFonts w:ascii="Times New Roman" w:hAnsi="Times New Roman" w:cs="Times New Roman"/>
          <w:sz w:val="24"/>
          <w:szCs w:val="24"/>
        </w:rPr>
        <w:t>ήδη γνωστή στο ν. 4172/2013</w:t>
      </w:r>
      <w:r w:rsidR="00EB4E43" w:rsidRPr="00EB3AA8">
        <w:rPr>
          <w:rFonts w:ascii="Times New Roman" w:hAnsi="Times New Roman" w:cs="Times New Roman"/>
          <w:sz w:val="24"/>
          <w:szCs w:val="24"/>
        </w:rPr>
        <w:t>)</w:t>
      </w:r>
      <w:r w:rsidR="00424F46">
        <w:rPr>
          <w:rStyle w:val="a5"/>
          <w:rFonts w:ascii="Times New Roman" w:hAnsi="Times New Roman" w:cs="Times New Roman"/>
          <w:sz w:val="24"/>
          <w:szCs w:val="24"/>
        </w:rPr>
        <w:footnoteReference w:id="10"/>
      </w:r>
      <w:r w:rsidR="00757E23" w:rsidRPr="00EB3AA8">
        <w:rPr>
          <w:rFonts w:ascii="Times New Roman" w:hAnsi="Times New Roman" w:cs="Times New Roman"/>
          <w:sz w:val="24"/>
          <w:szCs w:val="24"/>
        </w:rPr>
        <w:t>.</w:t>
      </w:r>
    </w:p>
    <w:p w14:paraId="2C2A3A7A" w14:textId="77777777" w:rsidR="00EB4E43" w:rsidRPr="00EB3AA8" w:rsidRDefault="00EB4E43" w:rsidP="00483DF6">
      <w:pPr>
        <w:pStyle w:val="a3"/>
        <w:spacing w:line="240" w:lineRule="auto"/>
        <w:jc w:val="both"/>
        <w:rPr>
          <w:rFonts w:ascii="Times New Roman" w:hAnsi="Times New Roman" w:cs="Times New Roman"/>
          <w:sz w:val="24"/>
          <w:szCs w:val="24"/>
        </w:rPr>
      </w:pPr>
    </w:p>
    <w:p w14:paraId="6B12130A" w14:textId="77777777" w:rsidR="00757E23" w:rsidRPr="00EB3AA8" w:rsidRDefault="00F72471"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Οι μορφές αυτές μετασχηματισμών δεν είναι άγνωστες στο δίκαιό μας, τη ρύθμισή τους όμως δεν διακρίνει ούτε η δικαιοπολιτική συνέπεια ούτε και η συστηματική συνοχή.  </w:t>
      </w:r>
      <w:r w:rsidRPr="00EB3AA8">
        <w:rPr>
          <w:rFonts w:ascii="Times New Roman" w:hAnsi="Times New Roman" w:cs="Times New Roman"/>
          <w:sz w:val="24"/>
          <w:szCs w:val="24"/>
          <w:lang w:val="en-US"/>
        </w:rPr>
        <w:t>E</w:t>
      </w:r>
      <w:r w:rsidRPr="00EB3AA8">
        <w:rPr>
          <w:rFonts w:ascii="Times New Roman" w:hAnsi="Times New Roman" w:cs="Times New Roman"/>
          <w:sz w:val="24"/>
          <w:szCs w:val="24"/>
        </w:rPr>
        <w:t>ιδικότερα, διατάξεις για τους μετασχηματισμούς περιλαμβάνονται στο ισχύον (ακόμη, μέχρι την αντικατάστασή του με το ν.4548/2018) νομοθετικό πλαίσιο για τις ανώνυμες εταιρίες</w:t>
      </w:r>
      <w:r w:rsidR="00EB4E43" w:rsidRPr="00EB3AA8">
        <w:rPr>
          <w:rFonts w:ascii="Times New Roman" w:hAnsi="Times New Roman" w:cs="Times New Roman"/>
          <w:sz w:val="24"/>
          <w:szCs w:val="24"/>
        </w:rPr>
        <w:t xml:space="preserve"> (κ.ν. 2190/1920)</w:t>
      </w:r>
      <w:r w:rsidRPr="00EB3AA8">
        <w:rPr>
          <w:rFonts w:ascii="Times New Roman" w:hAnsi="Times New Roman" w:cs="Times New Roman"/>
          <w:sz w:val="24"/>
          <w:szCs w:val="24"/>
        </w:rPr>
        <w:t>, τις εταιρίες περιορισμένης ευθύνης</w:t>
      </w:r>
      <w:r w:rsidR="007266C2" w:rsidRPr="00EB3AA8">
        <w:rPr>
          <w:rFonts w:ascii="Times New Roman" w:hAnsi="Times New Roman" w:cs="Times New Roman"/>
          <w:sz w:val="24"/>
          <w:szCs w:val="24"/>
        </w:rPr>
        <w:t xml:space="preserve"> (ν. 3190/1955)</w:t>
      </w:r>
      <w:r w:rsidRPr="00EB3AA8">
        <w:rPr>
          <w:rFonts w:ascii="Times New Roman" w:hAnsi="Times New Roman" w:cs="Times New Roman"/>
          <w:sz w:val="24"/>
          <w:szCs w:val="24"/>
        </w:rPr>
        <w:t>, τις ιδιωτικές κεφαλαιουχικές εταιρίες</w:t>
      </w:r>
      <w:r w:rsidR="007266C2" w:rsidRPr="00EB3AA8">
        <w:rPr>
          <w:rFonts w:ascii="Times New Roman" w:hAnsi="Times New Roman" w:cs="Times New Roman"/>
          <w:sz w:val="24"/>
          <w:szCs w:val="24"/>
        </w:rPr>
        <w:t xml:space="preserve"> (ν. 4072/2012)</w:t>
      </w:r>
      <w:r w:rsidRPr="00EB3AA8">
        <w:rPr>
          <w:rFonts w:ascii="Times New Roman" w:hAnsi="Times New Roman" w:cs="Times New Roman"/>
          <w:sz w:val="24"/>
          <w:szCs w:val="24"/>
        </w:rPr>
        <w:t xml:space="preserve"> και τις προσωπικές εταιρίες</w:t>
      </w:r>
      <w:r w:rsidR="007266C2" w:rsidRPr="00EB3AA8">
        <w:rPr>
          <w:rFonts w:ascii="Times New Roman" w:hAnsi="Times New Roman" w:cs="Times New Roman"/>
          <w:sz w:val="24"/>
          <w:szCs w:val="24"/>
        </w:rPr>
        <w:t xml:space="preserve"> (ν. 4072/2012)</w:t>
      </w:r>
      <w:r w:rsidRPr="00EB3AA8">
        <w:rPr>
          <w:rFonts w:ascii="Times New Roman" w:hAnsi="Times New Roman" w:cs="Times New Roman"/>
          <w:sz w:val="24"/>
          <w:szCs w:val="24"/>
        </w:rPr>
        <w:t>, ενώ δεν λείπουν και διατάξεις για τους μετασχηματισμούς που διεκδικούν ευθεία ή ανάλογη εφαρμογή και σε άλλους εταιρικούς τύπους, όπως γι</w:t>
      </w:r>
      <w:r w:rsidR="00F4409E" w:rsidRPr="00EB3AA8">
        <w:rPr>
          <w:rFonts w:ascii="Times New Roman" w:hAnsi="Times New Roman" w:cs="Times New Roman"/>
          <w:sz w:val="24"/>
          <w:szCs w:val="24"/>
        </w:rPr>
        <w:t>α παράδειγμα στον αστικό συνεταιρισμό, στη</w:t>
      </w:r>
      <w:r w:rsidRPr="00EB3AA8">
        <w:rPr>
          <w:rFonts w:ascii="Times New Roman" w:hAnsi="Times New Roman" w:cs="Times New Roman"/>
          <w:sz w:val="24"/>
          <w:szCs w:val="24"/>
        </w:rPr>
        <w:t xml:space="preserve"> σπανιότ</w:t>
      </w:r>
      <w:r w:rsidR="00F4409E" w:rsidRPr="00EB3AA8">
        <w:rPr>
          <w:rFonts w:ascii="Times New Roman" w:hAnsi="Times New Roman" w:cs="Times New Roman"/>
          <w:sz w:val="24"/>
          <w:szCs w:val="24"/>
        </w:rPr>
        <w:t>ατα χρησιμοποιούμενη ετερόρρυθμη</w:t>
      </w:r>
      <w:r w:rsidRPr="00EB3AA8">
        <w:rPr>
          <w:rFonts w:ascii="Times New Roman" w:hAnsi="Times New Roman" w:cs="Times New Roman"/>
          <w:sz w:val="24"/>
          <w:szCs w:val="24"/>
        </w:rPr>
        <w:t xml:space="preserve"> κατά μετοχές εταιρία ή και</w:t>
      </w:r>
      <w:r w:rsidR="00F4409E" w:rsidRPr="00EB3AA8">
        <w:rPr>
          <w:rFonts w:ascii="Times New Roman" w:hAnsi="Times New Roman" w:cs="Times New Roman"/>
          <w:sz w:val="24"/>
          <w:szCs w:val="24"/>
        </w:rPr>
        <w:t xml:space="preserve"> σε προβλεπόμενους</w:t>
      </w:r>
      <w:r w:rsidRPr="00EB3AA8">
        <w:rPr>
          <w:rFonts w:ascii="Times New Roman" w:hAnsi="Times New Roman" w:cs="Times New Roman"/>
          <w:sz w:val="24"/>
          <w:szCs w:val="24"/>
        </w:rPr>
        <w:t xml:space="preserve"> αρχικά στο </w:t>
      </w:r>
      <w:r w:rsidR="00F4409E" w:rsidRPr="00EB3AA8">
        <w:rPr>
          <w:rFonts w:ascii="Times New Roman" w:hAnsi="Times New Roman" w:cs="Times New Roman"/>
          <w:sz w:val="24"/>
          <w:szCs w:val="24"/>
        </w:rPr>
        <w:lastRenderedPageBreak/>
        <w:t>ενωσιακό δίκαιο εταιρικούς</w:t>
      </w:r>
      <w:r w:rsidRPr="00EB3AA8">
        <w:rPr>
          <w:rFonts w:ascii="Times New Roman" w:hAnsi="Times New Roman" w:cs="Times New Roman"/>
          <w:sz w:val="24"/>
          <w:szCs w:val="24"/>
        </w:rPr>
        <w:t xml:space="preserve"> τύπου</w:t>
      </w:r>
      <w:r w:rsidR="00F4409E" w:rsidRPr="00EB3AA8">
        <w:rPr>
          <w:rFonts w:ascii="Times New Roman" w:hAnsi="Times New Roman" w:cs="Times New Roman"/>
          <w:sz w:val="24"/>
          <w:szCs w:val="24"/>
        </w:rPr>
        <w:t>ς</w:t>
      </w:r>
      <w:r w:rsidRPr="00EB3AA8">
        <w:rPr>
          <w:rFonts w:ascii="Times New Roman" w:hAnsi="Times New Roman" w:cs="Times New Roman"/>
          <w:sz w:val="24"/>
          <w:szCs w:val="24"/>
        </w:rPr>
        <w:t xml:space="preserve"> όπως η Ευρωπαϊκή Εταιρία και η Ευρωπαϊκή Συνεταιριστική Εταιρία.</w:t>
      </w:r>
    </w:p>
    <w:p w14:paraId="2F7153BB" w14:textId="77777777" w:rsidR="00C34CD5" w:rsidRPr="00EB3AA8" w:rsidRDefault="00C34CD5" w:rsidP="00483DF6">
      <w:pPr>
        <w:pStyle w:val="a3"/>
        <w:spacing w:line="240" w:lineRule="auto"/>
        <w:jc w:val="both"/>
        <w:rPr>
          <w:rFonts w:ascii="Times New Roman" w:hAnsi="Times New Roman" w:cs="Times New Roman"/>
          <w:sz w:val="24"/>
          <w:szCs w:val="24"/>
        </w:rPr>
      </w:pPr>
    </w:p>
    <w:p w14:paraId="29A5F265" w14:textId="77777777" w:rsidR="00450D87" w:rsidRPr="00EB3AA8" w:rsidRDefault="001F5A22" w:rsidP="00483DF6">
      <w:pPr>
        <w:pStyle w:val="a3"/>
        <w:spacing w:line="240" w:lineRule="auto"/>
        <w:rPr>
          <w:rFonts w:ascii="Times New Roman" w:hAnsi="Times New Roman" w:cs="Times New Roman"/>
          <w:b/>
          <w:sz w:val="24"/>
          <w:szCs w:val="24"/>
        </w:rPr>
      </w:pPr>
      <w:r w:rsidRPr="00EB3AA8">
        <w:rPr>
          <w:rFonts w:ascii="Times New Roman" w:hAnsi="Times New Roman" w:cs="Times New Roman"/>
          <w:b/>
          <w:sz w:val="24"/>
          <w:szCs w:val="24"/>
        </w:rPr>
        <w:t>Β</w:t>
      </w:r>
      <w:r w:rsidR="00450D87" w:rsidRPr="00EB3AA8">
        <w:rPr>
          <w:rFonts w:ascii="Times New Roman" w:hAnsi="Times New Roman" w:cs="Times New Roman"/>
          <w:b/>
          <w:sz w:val="24"/>
          <w:szCs w:val="24"/>
        </w:rPr>
        <w:t>.  Μετασχηματισμοί και εταιρικό δίκαιο</w:t>
      </w:r>
    </w:p>
    <w:p w14:paraId="5E50CEC7" w14:textId="77777777" w:rsidR="00450D87" w:rsidRPr="00EB3AA8" w:rsidRDefault="00450D87" w:rsidP="00483DF6">
      <w:pPr>
        <w:pStyle w:val="a3"/>
        <w:spacing w:line="240" w:lineRule="auto"/>
        <w:jc w:val="both"/>
        <w:rPr>
          <w:rFonts w:ascii="Times New Roman" w:hAnsi="Times New Roman" w:cs="Times New Roman"/>
          <w:sz w:val="24"/>
          <w:szCs w:val="24"/>
        </w:rPr>
      </w:pPr>
    </w:p>
    <w:p w14:paraId="5D198A13" w14:textId="77777777" w:rsidR="00450D87"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Οι μετασχηματισμοί δεν αφορούν μόνον το εταιρικό δίκαιο.  Σημαντικές πτυχές τους διέπονται και από άλλους κλάδους του δικαίου, όπως το φορολογικό δίκαιο, το δίκαιο ανταγωνισμού, το δίκαιο αφερεγγυότητας, το δίκαιο κεφαλαιαγοράς, το εργατικό δίκαιο.  Όπως είναι απολύτως αναμενόμενο, οι σχετικές ρυθμίσεις εξυπηρετούν διαφορετικούς δικαιοπολιτικούς στόχους, άλλοτε μη σχετ</w:t>
      </w:r>
      <w:r w:rsidR="009E616D" w:rsidRPr="00EB3AA8">
        <w:rPr>
          <w:rFonts w:ascii="Times New Roman" w:hAnsi="Times New Roman" w:cs="Times New Roman"/>
          <w:sz w:val="24"/>
          <w:szCs w:val="24"/>
        </w:rPr>
        <w:t>ι</w:t>
      </w:r>
      <w:r w:rsidRPr="00EB3AA8">
        <w:rPr>
          <w:rFonts w:ascii="Times New Roman" w:hAnsi="Times New Roman" w:cs="Times New Roman"/>
          <w:sz w:val="24"/>
          <w:szCs w:val="24"/>
        </w:rPr>
        <w:t>ζόμενους μεταξύ τους, άλλοτε συγκλίνοντες και άλλοτε αποκλίνοντες.  Για παράδειγμα, ενώ το φορολογικό δίκαιο που παραδοσιακά εστιάζει στη σύλληψη της μέγιστης φορολογητέας ύλης, συχνά εισάγει ευνοϊκές αποκλίσεις και κίνητρα για τη συντέλεση συγκεκριμένων μετασχηματισμών, το δίκαιο ανταγωνισμού αποτελεί θεμελιώδες  νομικό πρόσκομμα στην απόλυτη ελευθερία συντέλεσή τους μέσω ιδίως του ελέγχου των συγκεντρώσεων.  Από την άλλη πλευρά, τόσο το δίκαιο κεφαλαιαγοράς όσο και το εργατικό δίκαιο εστιάζουν στην αντιμετώπιση</w:t>
      </w:r>
      <w:r w:rsidR="009E616D" w:rsidRPr="00EB3AA8">
        <w:rPr>
          <w:rFonts w:ascii="Times New Roman" w:hAnsi="Times New Roman" w:cs="Times New Roman"/>
          <w:sz w:val="24"/>
          <w:szCs w:val="24"/>
        </w:rPr>
        <w:t xml:space="preserve"> μεθοδεύσεων</w:t>
      </w:r>
      <w:r w:rsidRPr="00EB3AA8">
        <w:rPr>
          <w:rFonts w:ascii="Times New Roman" w:hAnsi="Times New Roman" w:cs="Times New Roman"/>
          <w:sz w:val="24"/>
          <w:szCs w:val="24"/>
        </w:rPr>
        <w:t xml:space="preserve"> παράκαμψης των εννόμων αγαθών που προστατεύουν, π.χ. αντιμετωπίζοντας, αντίστοιχα, καταστάσεις έμμεσης εισαγωγής μετοχών σε ρυθμιζόμενη αγορά και διατήρησης δικαιωμάτων των εργαζομένων σε περίπτωση μετασχηματισμού. </w:t>
      </w:r>
    </w:p>
    <w:p w14:paraId="37D2D651"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2E74ABFB" w14:textId="77777777" w:rsidR="00D64883"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Εκείνο όμως το οποίο ρυθμίζει το τι και το πώς ενός μετασχηματισμού είναι το εταιρικό δίκαιο.  Το εταιρικό δίκαιο είναι εκείνο που καθορίζει τι εννοείται ως μετασχηματισμός, τι επιτρέπεται ως μετασχηματισμός και πως υλοποιείται ένας μετασχηματισμός.  Ο μετασχηματισμός δηλαδή γεννιέται και υφίσταται νόμιμα χάρις στην εφαρμογή του εταιρικού δικαίου και ακολουθώντας για την υλοποίησή του τα διαδικαστικά και ουσιαστικά βήματα που μόνον το εταιρικό δίκαιο χαράσσει.</w:t>
      </w:r>
    </w:p>
    <w:p w14:paraId="4CF68BC2" w14:textId="77777777" w:rsidR="00450D87" w:rsidRPr="00EB3AA8" w:rsidRDefault="00450D87" w:rsidP="00483DF6">
      <w:pPr>
        <w:pStyle w:val="a3"/>
        <w:spacing w:line="240" w:lineRule="auto"/>
        <w:jc w:val="both"/>
        <w:rPr>
          <w:rFonts w:ascii="Times New Roman" w:hAnsi="Times New Roman" w:cs="Times New Roman"/>
          <w:sz w:val="24"/>
          <w:szCs w:val="24"/>
        </w:rPr>
      </w:pPr>
    </w:p>
    <w:p w14:paraId="295C6792" w14:textId="77777777" w:rsidR="00450D87"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Εύλογα  λοιπόν, το δίκαιο των μετασχηματισμών αποτελεί πάντοτε ένα εξαιρετικά σημαντικό τμήμα του εταιρικού δικαίου.  Αυτό συμβαίνει όχι μόνον επειδή το εταιρικό δίκαιο είναι αυτό που διέπει το επιτρεπτό, τις προϋποθέσεις, τη διαδικασία πραγματοποίησης και τα αποτελέσματα των μετασχηματισμών, αλλά επειδή η ρυθμιστέα ύλη των μετασχηματισμών γεννά ένα πράγματι εκρηκτικό μείγμα ζητημάτων δημοσιότητας, ενημέρωσης μετόχων, προστασίας μειοψηφίας και πιστωτών  που. Από τη φύση του ο μετασχηματισμός εμπλέκει, σε όλες τουλάχιστον τις μορφές του, ακόμη και στη μετατροπή, τα έννομα καθεστώτα δύο διαφορετικών επιχειρήσεων, οι οποίες μάλιστα μπορεί να ανήκουν σε διαφορετικούς εταιρικούς τύπους (συγχώνευση δύο α.ε. μεταξύ τους, αλλά και απορρόφηση προσωπικής ή ικε από α.ε. και το αντίστροφο).</w:t>
      </w:r>
    </w:p>
    <w:p w14:paraId="58FE1A90"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274DEDF1" w14:textId="77777777" w:rsidR="00450D87"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Τα παραπάνω θα αρκούσαν από μόνα τους να καταδείξουν τη σημασία όχι μόνον του εταιρικού δικαίου για τους μετασχηματισμούς αλλά και τη σημασία για τους ίδιους ενός «καλού» δικαίου εταιρικών μετασχηματισμών,  το οποίο παρέχει ασφάλεια ρύθμισης και εξασφαλίζει αποτελεσματικότητα εφαρμογής.  Ένα τέτοιο εταιρικό δίκαιο αποτελεί αναγκαία προϋπόθεση για την επίτευξη συνεργειών, περιορισμό κόστους, υιοθέτηση νέων εταιρικών μορφών, προσαρμογή σε νέες συνθήκες παραδοσιακών εταιρικών δομών, αποτελεσματική χρήση εξυγιαντικών εργαλείων.</w:t>
      </w:r>
    </w:p>
    <w:p w14:paraId="73ADF20B" w14:textId="77777777" w:rsidR="00450D87" w:rsidRPr="00EB3AA8" w:rsidRDefault="00450D87" w:rsidP="00483DF6">
      <w:pPr>
        <w:pStyle w:val="a3"/>
        <w:spacing w:line="240" w:lineRule="auto"/>
        <w:rPr>
          <w:rFonts w:ascii="Times New Roman" w:hAnsi="Times New Roman" w:cs="Times New Roman"/>
          <w:sz w:val="24"/>
          <w:szCs w:val="24"/>
        </w:rPr>
      </w:pPr>
    </w:p>
    <w:p w14:paraId="732B7260" w14:textId="77777777" w:rsidR="00450D87" w:rsidRPr="00EB3AA8" w:rsidRDefault="001F5A22" w:rsidP="00483DF6">
      <w:pPr>
        <w:pStyle w:val="a3"/>
        <w:spacing w:line="240" w:lineRule="auto"/>
        <w:jc w:val="both"/>
        <w:rPr>
          <w:rFonts w:ascii="Times New Roman" w:hAnsi="Times New Roman" w:cs="Times New Roman"/>
          <w:b/>
          <w:sz w:val="24"/>
          <w:szCs w:val="24"/>
        </w:rPr>
      </w:pPr>
      <w:r w:rsidRPr="00EB3AA8">
        <w:rPr>
          <w:rFonts w:ascii="Times New Roman" w:hAnsi="Times New Roman" w:cs="Times New Roman"/>
          <w:b/>
          <w:sz w:val="24"/>
          <w:szCs w:val="24"/>
        </w:rPr>
        <w:lastRenderedPageBreak/>
        <w:t>Γ</w:t>
      </w:r>
      <w:r w:rsidR="00450D87" w:rsidRPr="00EB3AA8">
        <w:rPr>
          <w:rFonts w:ascii="Times New Roman" w:hAnsi="Times New Roman" w:cs="Times New Roman"/>
          <w:b/>
          <w:sz w:val="24"/>
          <w:szCs w:val="24"/>
        </w:rPr>
        <w:t>.  Η σημερινή κατάσταση του δικαίου των μετασχηματισμών</w:t>
      </w:r>
    </w:p>
    <w:p w14:paraId="64CFB9BE"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1015AB62" w14:textId="77777777" w:rsidR="00F4409E" w:rsidRPr="00EB3AA8" w:rsidRDefault="00D64883" w:rsidP="00483DF6">
      <w:pPr>
        <w:pStyle w:val="a3"/>
        <w:numPr>
          <w:ilvl w:val="0"/>
          <w:numId w:val="3"/>
        </w:numPr>
        <w:spacing w:before="120" w:after="120" w:line="240" w:lineRule="auto"/>
        <w:jc w:val="both"/>
        <w:rPr>
          <w:rFonts w:ascii="Times New Roman" w:eastAsia="Times New Roman" w:hAnsi="Times New Roman" w:cs="Times New Roman"/>
          <w:color w:val="000000"/>
          <w:sz w:val="24"/>
          <w:szCs w:val="24"/>
        </w:rPr>
      </w:pPr>
      <w:r w:rsidRPr="00EB3AA8">
        <w:rPr>
          <w:rFonts w:ascii="Times New Roman" w:hAnsi="Times New Roman" w:cs="Times New Roman"/>
          <w:sz w:val="24"/>
          <w:szCs w:val="24"/>
        </w:rPr>
        <w:t xml:space="preserve">Το </w:t>
      </w:r>
      <w:r w:rsidRPr="00EB3AA8">
        <w:rPr>
          <w:rFonts w:ascii="Times New Roman" w:hAnsi="Times New Roman" w:cs="Times New Roman"/>
          <w:sz w:val="24"/>
          <w:szCs w:val="24"/>
          <w:lang w:val="en-US"/>
        </w:rPr>
        <w:t>status</w:t>
      </w:r>
      <w:r w:rsidRPr="00EB3AA8">
        <w:rPr>
          <w:rFonts w:ascii="Times New Roman" w:hAnsi="Times New Roman" w:cs="Times New Roman"/>
          <w:sz w:val="24"/>
          <w:szCs w:val="24"/>
        </w:rPr>
        <w:t xml:space="preserve"> </w:t>
      </w:r>
      <w:r w:rsidRPr="00EB3AA8">
        <w:rPr>
          <w:rFonts w:ascii="Times New Roman" w:hAnsi="Times New Roman" w:cs="Times New Roman"/>
          <w:sz w:val="24"/>
          <w:szCs w:val="24"/>
          <w:lang w:val="en-US"/>
        </w:rPr>
        <w:t>quo</w:t>
      </w:r>
      <w:r w:rsidRPr="00EB3AA8">
        <w:rPr>
          <w:rFonts w:ascii="Times New Roman" w:hAnsi="Times New Roman" w:cs="Times New Roman"/>
          <w:sz w:val="24"/>
          <w:szCs w:val="24"/>
        </w:rPr>
        <w:t xml:space="preserve"> του ισχύοντος εταιρικού δικαίου δεν μπορεί σε καμία περίπτωση να θεωρηθεί ικανοποιητικό.  Η κατάσταση αυτή αιτία έχει μια σειρά από παράγοντες που σχετίζονται αφενός με την πολυδιάσπαση της ύλης του</w:t>
      </w:r>
      <w:r w:rsidR="001F5A22" w:rsidRPr="00EB3AA8">
        <w:rPr>
          <w:rFonts w:ascii="Times New Roman" w:hAnsi="Times New Roman" w:cs="Times New Roman"/>
          <w:sz w:val="24"/>
          <w:szCs w:val="24"/>
        </w:rPr>
        <w:t xml:space="preserve"> και την ελλειμματική κάλυψη περιπτώσεων</w:t>
      </w:r>
      <w:r w:rsidRPr="00EB3AA8">
        <w:rPr>
          <w:rFonts w:ascii="Times New Roman" w:hAnsi="Times New Roman" w:cs="Times New Roman"/>
          <w:sz w:val="24"/>
          <w:szCs w:val="24"/>
        </w:rPr>
        <w:t xml:space="preserve"> και αφετέρου με την ανάμειξη του φορολογικού δικαίου με ζητήματα που ανήκουν στην παραδοσιακή ύλη του εταιρικού δικαίου, μέσω διατάξεων που προβλέπουν κίνητρα και απαλλαγές, ιδίως για μεγέθυνση οικονομικών μονάδων μέσω μετασχηματισμών. </w:t>
      </w:r>
    </w:p>
    <w:p w14:paraId="2A5C7DA8" w14:textId="77777777" w:rsidR="001F5A22" w:rsidRPr="00EB3AA8" w:rsidRDefault="00D64883" w:rsidP="00483DF6">
      <w:pPr>
        <w:pStyle w:val="a3"/>
        <w:spacing w:before="120" w:after="120" w:line="240" w:lineRule="auto"/>
        <w:jc w:val="both"/>
        <w:rPr>
          <w:rFonts w:ascii="Times New Roman" w:eastAsia="Times New Roman" w:hAnsi="Times New Roman" w:cs="Times New Roman"/>
          <w:color w:val="000000"/>
          <w:sz w:val="24"/>
          <w:szCs w:val="24"/>
        </w:rPr>
      </w:pPr>
      <w:r w:rsidRPr="00EB3AA8">
        <w:rPr>
          <w:rFonts w:ascii="Times New Roman" w:hAnsi="Times New Roman" w:cs="Times New Roman"/>
          <w:sz w:val="24"/>
          <w:szCs w:val="24"/>
        </w:rPr>
        <w:t xml:space="preserve"> </w:t>
      </w:r>
    </w:p>
    <w:p w14:paraId="394D7292" w14:textId="77777777" w:rsidR="00D64883"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Απόρροια της έλλειψης συστηματικής συνοχής των διατάξεων αποτελούν τρεις κατηγορίες  προβλημάτων, τα οποία έχουν συσσωρευτεί με «σειριακό» σχεδόν τρόπο στο δίκαιο των μετασχηματισμών, καθώς η προσπάθεια επίλυσης του ενός προκαλεί το επόμενο: η αρχή της ειδικότητας των επιτρεπόμενων μορφών μετασχηματισμών, οι αποκαλούμενοι «καταχρηστικοί μετασχηματισμοί», και η «εισβολή» του φορολογικού δικαίου.</w:t>
      </w:r>
    </w:p>
    <w:p w14:paraId="6B310B07" w14:textId="77777777" w:rsidR="001F5A22" w:rsidRPr="00EB3AA8" w:rsidRDefault="001F5A22" w:rsidP="00483DF6">
      <w:pPr>
        <w:pStyle w:val="a3"/>
        <w:spacing w:line="240" w:lineRule="auto"/>
        <w:rPr>
          <w:rFonts w:ascii="Times New Roman" w:hAnsi="Times New Roman" w:cs="Times New Roman"/>
          <w:sz w:val="24"/>
          <w:szCs w:val="24"/>
        </w:rPr>
      </w:pPr>
    </w:p>
    <w:p w14:paraId="5380EA07" w14:textId="77777777" w:rsidR="001F5A22" w:rsidRPr="00EB3AA8" w:rsidRDefault="001F5A22"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rPr>
        <w:t>Ι. Ο κλειστός αριθμός</w:t>
      </w:r>
    </w:p>
    <w:p w14:paraId="139EEA55" w14:textId="77777777" w:rsidR="001F5A22" w:rsidRPr="00EB3AA8" w:rsidRDefault="001F5A22" w:rsidP="00483DF6">
      <w:pPr>
        <w:pStyle w:val="a3"/>
        <w:spacing w:line="240" w:lineRule="auto"/>
        <w:jc w:val="both"/>
        <w:rPr>
          <w:rFonts w:ascii="Times New Roman" w:hAnsi="Times New Roman" w:cs="Times New Roman"/>
          <w:sz w:val="24"/>
          <w:szCs w:val="24"/>
        </w:rPr>
      </w:pPr>
    </w:p>
    <w:p w14:paraId="529085E9" w14:textId="77777777" w:rsidR="00D64883"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Προβλέπονται μόνον συγκεκριμένης μορφής μετασχηματισμοί για συγκεκριμένες κατηγορίες επιχειρήσεων, με αποτέλεσμα να τίθεται εύλογα εν αμφιβολία η νομιμότητα των μη προβλεπόμενων μετασχηματισμών, καταλείποντας έδαφος για αντικρουόμενες ερμηνείες σε </w:t>
      </w:r>
      <w:r w:rsidR="00A55D8E" w:rsidRPr="00EB3AA8">
        <w:rPr>
          <w:rFonts w:ascii="Times New Roman" w:hAnsi="Times New Roman" w:cs="Times New Roman"/>
          <w:sz w:val="24"/>
          <w:szCs w:val="24"/>
        </w:rPr>
        <w:t xml:space="preserve">νομολογία, </w:t>
      </w:r>
      <w:r w:rsidRPr="00EB3AA8">
        <w:rPr>
          <w:rFonts w:ascii="Times New Roman" w:hAnsi="Times New Roman" w:cs="Times New Roman"/>
          <w:sz w:val="24"/>
          <w:szCs w:val="24"/>
        </w:rPr>
        <w:t>θεωρία και πράξη σε έναν τομέα όπου η ασφάλεια δικαίου πρέπει να είναι το πρώτο ζητούμενο</w:t>
      </w:r>
      <w:r w:rsidR="00F473E1">
        <w:rPr>
          <w:rStyle w:val="a5"/>
          <w:rFonts w:ascii="Times New Roman" w:hAnsi="Times New Roman" w:cs="Times New Roman"/>
          <w:sz w:val="24"/>
          <w:szCs w:val="24"/>
        </w:rPr>
        <w:footnoteReference w:id="11"/>
      </w:r>
      <w:r w:rsidRPr="00EB3AA8">
        <w:rPr>
          <w:rFonts w:ascii="Times New Roman" w:hAnsi="Times New Roman" w:cs="Times New Roman"/>
          <w:sz w:val="24"/>
          <w:szCs w:val="24"/>
        </w:rPr>
        <w:t>.  Βάσει, ειδικότερα</w:t>
      </w:r>
      <w:r w:rsidR="00A55D8E" w:rsidRPr="00EB3AA8">
        <w:rPr>
          <w:rFonts w:ascii="Times New Roman" w:hAnsi="Times New Roman" w:cs="Times New Roman"/>
          <w:sz w:val="24"/>
          <w:szCs w:val="24"/>
        </w:rPr>
        <w:t>,</w:t>
      </w:r>
      <w:r w:rsidRPr="00EB3AA8">
        <w:rPr>
          <w:rFonts w:ascii="Times New Roman" w:hAnsi="Times New Roman" w:cs="Times New Roman"/>
          <w:sz w:val="24"/>
          <w:szCs w:val="24"/>
        </w:rPr>
        <w:t xml:space="preserve"> του εταιρικού δικαίου επιτρέπονται οι ακόλουθοι μετασχηματισμοί:</w:t>
      </w:r>
    </w:p>
    <w:p w14:paraId="0D6E1CFB"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(α) μετατροπή ικε σε άλλη εταιρία (άρθρ. 106 ν. 4072/2012),</w:t>
      </w:r>
    </w:p>
    <w:p w14:paraId="545A7AC9"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(β) μετατροπή άλλης εταιρίας σε ικε (άρθρ. 107 ν. 4072/2012),</w:t>
      </w:r>
    </w:p>
    <w:p w14:paraId="2E25544D"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(γ) συγχώνευση μεταξύ ικε (άρθρ. 108 έως 115 ν. 4072/2012),</w:t>
      </w:r>
    </w:p>
    <w:p w14:paraId="691FDB4C"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(δ) μετατροπή αε σε επε (άρθρ. 51 ν. 3190/1955),</w:t>
      </w:r>
    </w:p>
    <w:p w14:paraId="062CDDD6"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(ε)μετατροπή οε ή εε σε επε (άρθρ. 53 ν. 3190/1955),</w:t>
      </w:r>
    </w:p>
    <w:p w14:paraId="02470B73"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(στ) μετατροπή εε σε οε (άρθρ. 282 ν. 4072/2012),</w:t>
      </w:r>
    </w:p>
    <w:p w14:paraId="7A8EF0CC"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(ζ) μετατροπή οε σε εε (άρθρ. 282Α ν. 4072/2012),</w:t>
      </w:r>
    </w:p>
    <w:p w14:paraId="58B8C0E4"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(ζ) μετατροπή επε σε οε η εε (άρθρ. 283 ν. 4072/2012)</w:t>
      </w:r>
    </w:p>
    <w:p w14:paraId="42CCC245"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(στ)συγχώνευση μεταξύ επε (άρθρ. 54 και 55 ν. 3190/1955),</w:t>
      </w:r>
    </w:p>
    <w:p w14:paraId="4445A9EE"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(ζ) μετατροπή αε σε επε (άρθρ. 66 κ.ν. 2190/1920),</w:t>
      </w:r>
    </w:p>
    <w:p w14:paraId="3F94F9A2"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(η)μετατροπή αε σε οε ή εε (άρθρ. 66</w:t>
      </w:r>
      <w:r w:rsidRPr="00EB3AA8">
        <w:rPr>
          <w:rFonts w:ascii="Times New Roman" w:hAnsi="Times New Roman" w:cs="Times New Roman"/>
          <w:sz w:val="24"/>
          <w:szCs w:val="24"/>
          <w:vertAlign w:val="superscript"/>
        </w:rPr>
        <w:t>α</w:t>
      </w:r>
      <w:r w:rsidRPr="00EB3AA8">
        <w:rPr>
          <w:rFonts w:ascii="Times New Roman" w:hAnsi="Times New Roman" w:cs="Times New Roman"/>
          <w:sz w:val="24"/>
          <w:szCs w:val="24"/>
        </w:rPr>
        <w:t xml:space="preserve"> κ.ν. 2190/1920),</w:t>
      </w:r>
    </w:p>
    <w:p w14:paraId="5139A473"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(θ) μετατροπή επε σε αε (άρθρ. 67 παρ. 1 κ.ν. 2190/1920),</w:t>
      </w:r>
    </w:p>
    <w:p w14:paraId="2B66BF7F"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(ι) μετατροπή οε ή εε σε αε (άρθρ. 67 παρ. 2 κ.ν. 2190/1920),</w:t>
      </w:r>
    </w:p>
    <w:p w14:paraId="1FCD3E4F"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(ια) συγχώνευση μεταξύ αε (άρθρ. 68 έως 80 κ.ν. 2190/1920),</w:t>
      </w:r>
    </w:p>
    <w:p w14:paraId="1FDC2801" w14:textId="77777777" w:rsidR="00D64883" w:rsidRPr="00EB3AA8" w:rsidRDefault="00D64883" w:rsidP="00483DF6">
      <w:pPr>
        <w:pStyle w:val="a3"/>
        <w:spacing w:line="240" w:lineRule="auto"/>
        <w:jc w:val="both"/>
        <w:rPr>
          <w:rFonts w:ascii="Times New Roman" w:hAnsi="Times New Roman" w:cs="Times New Roman"/>
          <w:sz w:val="24"/>
          <w:szCs w:val="24"/>
          <w:lang w:val="en-US"/>
        </w:rPr>
      </w:pPr>
      <w:r w:rsidRPr="00EB3AA8">
        <w:rPr>
          <w:rFonts w:ascii="Times New Roman" w:hAnsi="Times New Roman" w:cs="Times New Roman"/>
          <w:sz w:val="24"/>
          <w:szCs w:val="24"/>
        </w:rPr>
        <w:t>(ιβ) διάσπαση αε (άρθρ. 81 έως 89 κ.ν. 2190/1920)</w:t>
      </w:r>
      <w:r w:rsidRPr="00EB3AA8">
        <w:rPr>
          <w:rFonts w:ascii="Times New Roman" w:hAnsi="Times New Roman" w:cs="Times New Roman"/>
          <w:sz w:val="24"/>
          <w:szCs w:val="24"/>
          <w:lang w:val="en-US"/>
        </w:rPr>
        <w:t>.</w:t>
      </w:r>
    </w:p>
    <w:p w14:paraId="5BF776E4" w14:textId="77777777" w:rsidR="001F5A22" w:rsidRPr="00EB3AA8" w:rsidRDefault="001F5A22" w:rsidP="00483DF6">
      <w:pPr>
        <w:pStyle w:val="a3"/>
        <w:spacing w:line="240" w:lineRule="auto"/>
        <w:jc w:val="both"/>
        <w:rPr>
          <w:rFonts w:ascii="Times New Roman" w:hAnsi="Times New Roman" w:cs="Times New Roman"/>
          <w:sz w:val="24"/>
          <w:szCs w:val="24"/>
          <w:lang w:val="en-US"/>
        </w:rPr>
      </w:pPr>
    </w:p>
    <w:p w14:paraId="3F990270" w14:textId="77777777" w:rsidR="00D64883"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Από την παραπάνω καταγραφή προκύπτει ότι από τις συγχωνεύσεις είναι επιτρεπτές μόνον εκείνες μεταξύ α.ε., μεταξύ επε και μεταξύ ικε, ενώ </w:t>
      </w:r>
      <w:r w:rsidRPr="00EB3AA8">
        <w:rPr>
          <w:rFonts w:ascii="Times New Roman" w:hAnsi="Times New Roman" w:cs="Times New Roman"/>
          <w:sz w:val="24"/>
          <w:szCs w:val="24"/>
        </w:rPr>
        <w:lastRenderedPageBreak/>
        <w:t>συγχωνεύσεις μεταξύ προσωπικών εταιριών, αν και δεν προβλέπονται</w:t>
      </w:r>
      <w:r w:rsidR="009E616D" w:rsidRPr="00EB3AA8">
        <w:rPr>
          <w:rFonts w:ascii="Times New Roman" w:hAnsi="Times New Roman" w:cs="Times New Roman"/>
          <w:sz w:val="24"/>
          <w:szCs w:val="24"/>
        </w:rPr>
        <w:t>,</w:t>
      </w:r>
      <w:r w:rsidRPr="00EB3AA8">
        <w:rPr>
          <w:rFonts w:ascii="Times New Roman" w:hAnsi="Times New Roman" w:cs="Times New Roman"/>
          <w:sz w:val="24"/>
          <w:szCs w:val="24"/>
        </w:rPr>
        <w:t xml:space="preserve"> είναι δυνατές με βάση την αρχή της ελευθερίας των συμβάσεων.  Το εταιρικό δηλαδή δίκαιο φαίνεται να αγνοεί μεγάλο αριθμό συνδυασμών μετασχηματισμών: δεν προβλέπονται, για παράδειγμα, συγχωνεύσεις μεταξύ εταιριών διαφορετικού τύπου, δεν προβλέπονται διασπάσεις παρά μόνον η διάσπαση αε με επωφελούμενες επίσης αε, ενώ αγνοούνται παντελώς παραλλαγές της διάσπασης, όπως η απόσχιση κλάδου ή η μερική διάσπαση. Ο κλειστός μάλιστα αριθμός των επιτρεπόμενων μετασχηματισμών δεν αφορά μόνον το ποιες εταιρίες μπορούν π.χ. να συγχωνευθούν μεταξύ τους, αλλά και τη μορφή που μπορεί να λάβει ο μετασχηματισμός αυτός, π.χ. ενώ δυο α.ε. μπορούν να συγχωνευθούν με τους τρεις τρόπους που προβλέπει ο νόμος (απορρόφηση μιας εταιρίας από άλλη, σύσταση νέας εταιρίας, εξαγορά ενεργητικού και παθητικού από άλλη)</w:t>
      </w:r>
      <w:r w:rsidR="009A12F2">
        <w:rPr>
          <w:rStyle w:val="a5"/>
          <w:rFonts w:ascii="Times New Roman" w:hAnsi="Times New Roman" w:cs="Times New Roman"/>
          <w:sz w:val="24"/>
          <w:szCs w:val="24"/>
        </w:rPr>
        <w:footnoteReference w:id="12"/>
      </w:r>
      <w:r w:rsidRPr="00EB3AA8">
        <w:rPr>
          <w:rFonts w:ascii="Times New Roman" w:hAnsi="Times New Roman" w:cs="Times New Roman"/>
          <w:sz w:val="24"/>
          <w:szCs w:val="24"/>
        </w:rPr>
        <w:t>, δύο επε ή ικε μπορούν να συγχωνευθούν μόνον με απορρόφηση και σύσταση</w:t>
      </w:r>
      <w:r w:rsidR="00CB61B1">
        <w:rPr>
          <w:rStyle w:val="a5"/>
          <w:rFonts w:ascii="Times New Roman" w:hAnsi="Times New Roman" w:cs="Times New Roman"/>
          <w:sz w:val="24"/>
          <w:szCs w:val="24"/>
        </w:rPr>
        <w:footnoteReference w:id="13"/>
      </w:r>
      <w:r w:rsidRPr="00EB3AA8">
        <w:rPr>
          <w:rFonts w:ascii="Times New Roman" w:hAnsi="Times New Roman" w:cs="Times New Roman"/>
          <w:sz w:val="24"/>
          <w:szCs w:val="24"/>
        </w:rPr>
        <w:t>.</w:t>
      </w:r>
    </w:p>
    <w:p w14:paraId="6BFF54F5" w14:textId="77777777" w:rsidR="001F5A22" w:rsidRPr="00EB3AA8" w:rsidRDefault="001F5A22" w:rsidP="00483DF6">
      <w:pPr>
        <w:pStyle w:val="a3"/>
        <w:spacing w:line="240" w:lineRule="auto"/>
        <w:jc w:val="both"/>
        <w:rPr>
          <w:rFonts w:ascii="Times New Roman" w:hAnsi="Times New Roman" w:cs="Times New Roman"/>
          <w:sz w:val="24"/>
          <w:szCs w:val="24"/>
        </w:rPr>
      </w:pPr>
    </w:p>
    <w:p w14:paraId="3D6B25C7" w14:textId="77777777" w:rsidR="001F5A22" w:rsidRPr="00EB3AA8" w:rsidRDefault="001F5A22"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rPr>
        <w:t>ΙΙ.  Οι «καταχρηστικοί» μετασχηματισμοί</w:t>
      </w:r>
    </w:p>
    <w:p w14:paraId="529516FD" w14:textId="77777777" w:rsidR="001F5A22" w:rsidRPr="00EB3AA8" w:rsidRDefault="001F5A22" w:rsidP="00483DF6">
      <w:pPr>
        <w:pStyle w:val="a3"/>
        <w:spacing w:line="240" w:lineRule="auto"/>
        <w:jc w:val="both"/>
        <w:rPr>
          <w:rFonts w:ascii="Times New Roman" w:hAnsi="Times New Roman" w:cs="Times New Roman"/>
          <w:i/>
          <w:sz w:val="24"/>
          <w:szCs w:val="24"/>
        </w:rPr>
      </w:pPr>
    </w:p>
    <w:p w14:paraId="3C9FBDA1" w14:textId="77777777" w:rsidR="00D64883"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Η απουσία πρόβλεψης </w:t>
      </w:r>
      <w:r w:rsidR="009E616D" w:rsidRPr="00EB3AA8">
        <w:rPr>
          <w:rFonts w:ascii="Times New Roman" w:hAnsi="Times New Roman" w:cs="Times New Roman"/>
          <w:sz w:val="24"/>
          <w:szCs w:val="24"/>
        </w:rPr>
        <w:t>πολλών συνδυασμών</w:t>
      </w:r>
      <w:r w:rsidRPr="00EB3AA8">
        <w:rPr>
          <w:rFonts w:ascii="Times New Roman" w:hAnsi="Times New Roman" w:cs="Times New Roman"/>
          <w:sz w:val="24"/>
          <w:szCs w:val="24"/>
        </w:rPr>
        <w:t xml:space="preserve"> μετασχηματισμών με τα προσόντα της καθολικής διαδοχής και της συνέχισης της νομικής προσωπικότητας, έχει οδηγήσει την πρακτική στην υιοθέτηση των καλούμενων «καταχρηστικών μετασχηματισμών».</w:t>
      </w:r>
      <w:r w:rsidR="00757E23" w:rsidRPr="00EB3AA8">
        <w:rPr>
          <w:rFonts w:ascii="Times New Roman" w:hAnsi="Times New Roman" w:cs="Times New Roman"/>
          <w:sz w:val="24"/>
          <w:szCs w:val="24"/>
        </w:rPr>
        <w:t xml:space="preserve">  Ως τέτοιοι εννοούνται εκείνοι που καταλήγουν στο ίδιο αποτέλεσμα, την αλλαγή δηλαδή του επιχειρηματικού φορέα, μ</w:t>
      </w:r>
      <w:r w:rsidR="008C6361" w:rsidRPr="00EB3AA8">
        <w:rPr>
          <w:rFonts w:ascii="Times New Roman" w:hAnsi="Times New Roman" w:cs="Times New Roman"/>
          <w:sz w:val="24"/>
          <w:szCs w:val="24"/>
        </w:rPr>
        <w:t>ε τα μέσα του κοινού και όχι το</w:t>
      </w:r>
      <w:r w:rsidR="00757E23" w:rsidRPr="00EB3AA8">
        <w:rPr>
          <w:rFonts w:ascii="Times New Roman" w:hAnsi="Times New Roman" w:cs="Times New Roman"/>
          <w:sz w:val="24"/>
          <w:szCs w:val="24"/>
        </w:rPr>
        <w:t>υ εταιρικού δικαίου</w:t>
      </w:r>
      <w:r w:rsidR="00F4409E" w:rsidRPr="00EB3AA8">
        <w:rPr>
          <w:rFonts w:ascii="Times New Roman" w:hAnsi="Times New Roman" w:cs="Times New Roman"/>
          <w:sz w:val="24"/>
          <w:szCs w:val="24"/>
        </w:rPr>
        <w:t xml:space="preserve"> (</w:t>
      </w:r>
      <w:r w:rsidR="00615714" w:rsidRPr="00EB3AA8">
        <w:rPr>
          <w:rFonts w:ascii="Times New Roman" w:hAnsi="Times New Roman" w:cs="Times New Roman"/>
          <w:sz w:val="24"/>
          <w:szCs w:val="24"/>
        </w:rPr>
        <w:t xml:space="preserve">για παράδειγμα, </w:t>
      </w:r>
      <w:r w:rsidR="00F4409E" w:rsidRPr="00EB3AA8">
        <w:rPr>
          <w:rFonts w:ascii="Times New Roman" w:hAnsi="Times New Roman" w:cs="Times New Roman"/>
          <w:sz w:val="24"/>
          <w:szCs w:val="24"/>
        </w:rPr>
        <w:t>αντί συγχώνευσης, δύο εταιρίες αποφασίζουν τη λύση</w:t>
      </w:r>
      <w:r w:rsidR="00615714" w:rsidRPr="00EB3AA8">
        <w:rPr>
          <w:rFonts w:ascii="Times New Roman" w:hAnsi="Times New Roman" w:cs="Times New Roman"/>
          <w:sz w:val="24"/>
          <w:szCs w:val="24"/>
        </w:rPr>
        <w:t xml:space="preserve"> κι εκκαθάρισή τους με διανομή της περιουσίας τους και</w:t>
      </w:r>
      <w:r w:rsidR="00F4409E" w:rsidRPr="00EB3AA8">
        <w:rPr>
          <w:rFonts w:ascii="Times New Roman" w:hAnsi="Times New Roman" w:cs="Times New Roman"/>
          <w:sz w:val="24"/>
          <w:szCs w:val="24"/>
        </w:rPr>
        <w:t xml:space="preserve"> ίδρυση νέας εταιρίας</w:t>
      </w:r>
      <w:r w:rsidR="00615714" w:rsidRPr="00EB3AA8">
        <w:rPr>
          <w:rFonts w:ascii="Times New Roman" w:hAnsi="Times New Roman" w:cs="Times New Roman"/>
          <w:sz w:val="24"/>
          <w:szCs w:val="24"/>
        </w:rPr>
        <w:t xml:space="preserve"> στην οποία εισφέρουν την περιουσία αυτή)</w:t>
      </w:r>
      <w:r w:rsidR="008C6361" w:rsidRPr="00EB3AA8">
        <w:rPr>
          <w:rFonts w:ascii="Times New Roman" w:hAnsi="Times New Roman" w:cs="Times New Roman"/>
          <w:sz w:val="24"/>
          <w:szCs w:val="24"/>
        </w:rPr>
        <w:t>.</w:t>
      </w:r>
      <w:r w:rsidR="00757E23" w:rsidRPr="00EB3AA8">
        <w:rPr>
          <w:rFonts w:ascii="Times New Roman" w:hAnsi="Times New Roman" w:cs="Times New Roman"/>
          <w:sz w:val="24"/>
          <w:szCs w:val="24"/>
        </w:rPr>
        <w:t xml:space="preserve"> </w:t>
      </w:r>
      <w:r w:rsidRPr="00EB3AA8">
        <w:rPr>
          <w:rFonts w:ascii="Times New Roman" w:hAnsi="Times New Roman" w:cs="Times New Roman"/>
          <w:sz w:val="24"/>
          <w:szCs w:val="24"/>
        </w:rPr>
        <w:t xml:space="preserve"> Με την πρακτική αυτή επιδιώκεται η επίτευξη παρεμφερούς αποτελέσματος, όχι με τη χρήση μηχανισμών του εταιρικού δικαίου, αλλά εν πολλοίς με τη συνένωση ή διαίρεση ή μεταφορά περιουσιών νομικών προσώπων μέσω της λύσης</w:t>
      </w:r>
      <w:r w:rsidR="00A55D8E" w:rsidRPr="00EB3AA8">
        <w:rPr>
          <w:rFonts w:ascii="Times New Roman" w:hAnsi="Times New Roman" w:cs="Times New Roman"/>
          <w:sz w:val="24"/>
          <w:szCs w:val="24"/>
        </w:rPr>
        <w:t xml:space="preserve"> κι εκκαθάρισης</w:t>
      </w:r>
      <w:r w:rsidRPr="00EB3AA8">
        <w:rPr>
          <w:rFonts w:ascii="Times New Roman" w:hAnsi="Times New Roman" w:cs="Times New Roman"/>
          <w:sz w:val="24"/>
          <w:szCs w:val="24"/>
        </w:rPr>
        <w:t xml:space="preserve"> των εταιριών και επανασύστασης αυτών με άλλη εταιρική μορφή.  Πρόκειται για  διαδικασίες, οι οποίες σε σχέση με τους προβλεπόμενους μετασχηματισμούς δεν είναι καθόλου απλές και ασφαλείς και οι οποίες παραλλάσσουν κατά περίπτωση</w:t>
      </w:r>
      <w:r w:rsidR="00A55D8E" w:rsidRPr="00EB3AA8">
        <w:rPr>
          <w:rFonts w:ascii="Times New Roman" w:hAnsi="Times New Roman" w:cs="Times New Roman"/>
          <w:sz w:val="24"/>
          <w:szCs w:val="24"/>
        </w:rPr>
        <w:t>, περιλα</w:t>
      </w:r>
      <w:r w:rsidR="00615714" w:rsidRPr="00EB3AA8">
        <w:rPr>
          <w:rFonts w:ascii="Times New Roman" w:hAnsi="Times New Roman" w:cs="Times New Roman"/>
          <w:sz w:val="24"/>
          <w:szCs w:val="24"/>
        </w:rPr>
        <w:t>μβάνοντας λύση εταιρίας ή εταιριών, εκκαθάριση, διανομή, ίδρυση νέας, εισφορά περιουσίας σε αυτήν</w:t>
      </w:r>
      <w:r w:rsidRPr="00EB3AA8">
        <w:rPr>
          <w:rFonts w:ascii="Times New Roman" w:hAnsi="Times New Roman" w:cs="Times New Roman"/>
          <w:sz w:val="24"/>
          <w:szCs w:val="24"/>
        </w:rPr>
        <w:t>.</w:t>
      </w:r>
    </w:p>
    <w:p w14:paraId="573A9B89" w14:textId="77777777" w:rsidR="00615714" w:rsidRPr="00EB3AA8" w:rsidRDefault="00615714" w:rsidP="00483DF6">
      <w:pPr>
        <w:pStyle w:val="a3"/>
        <w:spacing w:line="240" w:lineRule="auto"/>
        <w:jc w:val="both"/>
        <w:rPr>
          <w:rFonts w:ascii="Times New Roman" w:hAnsi="Times New Roman" w:cs="Times New Roman"/>
          <w:sz w:val="24"/>
          <w:szCs w:val="24"/>
        </w:rPr>
      </w:pPr>
    </w:p>
    <w:p w14:paraId="7E6DACA2" w14:textId="77777777" w:rsidR="001F5A22"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Κλειστός αριθμός προβλεπόμενων μετασχηματισμών και «καταχρηστικοί» μετασχηματισμοί, αφήνουν ένα μεγάλο μέρος δυνατοτήτων συγχωνεύσεων, διασπάσεων και μετατροπών είτε εκτός νομιμότητας είτε εκτός των προνομίων της καθολικής διαδοχής και της συνέχισης της νομικής προσωπικότητας.  </w:t>
      </w:r>
    </w:p>
    <w:p w14:paraId="5084C933" w14:textId="77777777" w:rsidR="001F5A22" w:rsidRPr="00EB3AA8" w:rsidRDefault="001F5A22" w:rsidP="00483DF6">
      <w:pPr>
        <w:pStyle w:val="a3"/>
        <w:spacing w:line="240" w:lineRule="auto"/>
        <w:jc w:val="both"/>
        <w:rPr>
          <w:rFonts w:ascii="Times New Roman" w:hAnsi="Times New Roman" w:cs="Times New Roman"/>
          <w:sz w:val="24"/>
          <w:szCs w:val="24"/>
        </w:rPr>
      </w:pPr>
    </w:p>
    <w:p w14:paraId="1127773B" w14:textId="77777777" w:rsidR="001F5A22" w:rsidRPr="00EB3AA8" w:rsidRDefault="001F5A22"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rPr>
        <w:t>ΙΙΙ.  Η ανάμειξη του φορολογικού δικαίου</w:t>
      </w:r>
    </w:p>
    <w:p w14:paraId="3215D3C6" w14:textId="77777777" w:rsidR="001F5A22" w:rsidRPr="00EB3AA8" w:rsidRDefault="001F5A22" w:rsidP="00483DF6">
      <w:pPr>
        <w:pStyle w:val="a3"/>
        <w:spacing w:line="240" w:lineRule="auto"/>
        <w:jc w:val="both"/>
        <w:rPr>
          <w:rFonts w:ascii="Times New Roman" w:hAnsi="Times New Roman" w:cs="Times New Roman"/>
          <w:i/>
          <w:sz w:val="24"/>
          <w:szCs w:val="24"/>
        </w:rPr>
      </w:pPr>
    </w:p>
    <w:p w14:paraId="0A6A1565" w14:textId="77777777" w:rsidR="001F5A22"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Σε αυτή την κατάσταση ή μάλλον εξαιτίας της, προκύπτει και η παρέμβαση του φορολογικού στο εταιρικό δίκαιο.  Παράλληλα με την πρόβλεψη ειδικών μορφών μετασχηματισμών για συγκεκριμένους εταιρικούς τύπους, το φορολογικό δίκαιο υπό την σκέπη νομοθετικών εργαλείων που παρέχουν φορολογικά και άλλα κίνητρα, παρεμβαίνει και στο ουσιαστικό εταιρικό δίκαιο </w:t>
      </w:r>
      <w:r w:rsidRPr="00EB3AA8">
        <w:rPr>
          <w:rFonts w:ascii="Times New Roman" w:hAnsi="Times New Roman" w:cs="Times New Roman"/>
          <w:sz w:val="24"/>
          <w:szCs w:val="24"/>
        </w:rPr>
        <w:lastRenderedPageBreak/>
        <w:t>μετασχηματισμών (ιδίως ο ν. 2166/1993), δημιουργώντας μείζον πρόβλημα συμβατότητας του φορολογικού με το εταιρικό δίκαιο</w:t>
      </w:r>
      <w:r w:rsidR="00F265FE">
        <w:rPr>
          <w:rStyle w:val="a5"/>
          <w:rFonts w:ascii="Times New Roman" w:hAnsi="Times New Roman" w:cs="Times New Roman"/>
          <w:sz w:val="24"/>
          <w:szCs w:val="24"/>
        </w:rPr>
        <w:footnoteReference w:id="14"/>
      </w:r>
      <w:r w:rsidRPr="00EB3AA8">
        <w:rPr>
          <w:rFonts w:ascii="Times New Roman" w:hAnsi="Times New Roman" w:cs="Times New Roman"/>
          <w:sz w:val="24"/>
          <w:szCs w:val="24"/>
        </w:rPr>
        <w:t>.</w:t>
      </w:r>
    </w:p>
    <w:p w14:paraId="22C37B97" w14:textId="77777777" w:rsidR="00D64883" w:rsidRPr="00EB3AA8" w:rsidRDefault="00D6488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406916AA" w14:textId="77777777" w:rsidR="00D64883" w:rsidRPr="00EB3AA8" w:rsidRDefault="00D64883" w:rsidP="00483DF6">
      <w:pPr>
        <w:pStyle w:val="a3"/>
        <w:numPr>
          <w:ilvl w:val="0"/>
          <w:numId w:val="3"/>
        </w:numPr>
        <w:spacing w:line="240" w:lineRule="auto"/>
        <w:ind w:left="714" w:hanging="357"/>
        <w:jc w:val="both"/>
        <w:rPr>
          <w:rFonts w:ascii="Times New Roman" w:hAnsi="Times New Roman" w:cs="Times New Roman"/>
          <w:sz w:val="24"/>
          <w:szCs w:val="24"/>
        </w:rPr>
      </w:pPr>
      <w:r w:rsidRPr="00EB3AA8">
        <w:rPr>
          <w:rFonts w:ascii="Times New Roman" w:hAnsi="Times New Roman" w:cs="Times New Roman"/>
          <w:sz w:val="24"/>
          <w:szCs w:val="24"/>
        </w:rPr>
        <w:t>Αρκεί να σημειωθεί ότι ο ν. 2166/1993 καταλαμβάνει (α) μετατροπή επιχείρησης οποιασδήποτε μορφής σε αε ή επε, (β) απορρόφηση επιχειρήσεων οποιασδήποτε μορφής από υφιστάμενη αε ή επε, (γ) συγχώνευση ανωνύμων εταιριών, (δ) διάσπαση ανωνύμων εταιριών υπό την προϋπόθεση ότι οι διασπώμενες απορροφώνται από υφιστάμενες αε, εισφορά από λειτουργούσα επιχείρηση ενός ή περισσότερων κλάδων ή τμημάτων της σε λειτουργούσα αε και συγχώνευση αστικών συνεταιρισμών του ν. 1667/1986 με σκοπό την ίδρυση νέου αστικού συνεταιρισμού.  Το Ν.Δ. 1297/1972 εφαρμόζεται (άρθρ. 1) «</w:t>
      </w:r>
      <w:r w:rsidRPr="00EB3AA8">
        <w:rPr>
          <w:rFonts w:ascii="Times New Roman" w:hAnsi="Times New Roman" w:cs="Times New Roman"/>
          <w:i/>
          <w:sz w:val="24"/>
          <w:szCs w:val="24"/>
        </w:rPr>
        <w:t>επί συγχωνεύσεων ή μετατροπής επιχειρήσεων, οποιασδήποτε μορφής, σε ανώνυμη εταιρία ή προς το σκοπό ίδρυσης ανώνυμης εταιρίας, καθώς και επί συγχωνεύσεως ή μετατροπής επιχειρήσεων οποιασδήποτε μορφής, εφόσον σε αυτές δεν περιλαμβάνεται ανώνυμη εταιρία, σε εταιρία περιορισμένης ευθύνης ή προς το σκοπό ίδρυσης εταιρίας περιορισμένης ευθύνης</w:t>
      </w:r>
      <w:r w:rsidRPr="00EB3AA8">
        <w:rPr>
          <w:rFonts w:ascii="Times New Roman" w:hAnsi="Times New Roman" w:cs="Times New Roman"/>
          <w:sz w:val="24"/>
          <w:szCs w:val="24"/>
        </w:rPr>
        <w:t>», καθώς και σε εισφορά κλάδου σε αε (άρθρ. 7).  Με το ν. 4172/2013 παρέχονται φορολογικά ευεργετήματα τα οποία ισχύουν επί εισφοράς ενεργητικού έναντι τίτλων (άρθρ. 52), επί ανταλλαγής τίτλων (άρθρ. 53), καθώς και στη συγχώνευση εταιριών με απορρόφηση ή με σύσταση νέας εταιρίας και στη διάσπαση μιας ετα</w:t>
      </w:r>
      <w:r w:rsidR="00966AF1" w:rsidRPr="00EB3AA8">
        <w:rPr>
          <w:rFonts w:ascii="Times New Roman" w:hAnsi="Times New Roman" w:cs="Times New Roman"/>
          <w:sz w:val="24"/>
          <w:szCs w:val="24"/>
        </w:rPr>
        <w:t>ι</w:t>
      </w:r>
      <w:r w:rsidRPr="00EB3AA8">
        <w:rPr>
          <w:rFonts w:ascii="Times New Roman" w:hAnsi="Times New Roman" w:cs="Times New Roman"/>
          <w:sz w:val="24"/>
          <w:szCs w:val="24"/>
        </w:rPr>
        <w:t>ρίας σε μια ή περισσότερες υφιστάμενες εταιρίες, συμπεριλαμβανομένης και της μερικής διάσπασης (άρθρ. 54).</w:t>
      </w:r>
    </w:p>
    <w:p w14:paraId="1A974430" w14:textId="77777777" w:rsidR="001F5A22" w:rsidRPr="00EB3AA8" w:rsidRDefault="001F5A22" w:rsidP="00483DF6">
      <w:pPr>
        <w:pStyle w:val="a3"/>
        <w:spacing w:line="240" w:lineRule="auto"/>
        <w:jc w:val="both"/>
        <w:rPr>
          <w:rFonts w:ascii="Times New Roman" w:hAnsi="Times New Roman" w:cs="Times New Roman"/>
          <w:sz w:val="24"/>
          <w:szCs w:val="24"/>
        </w:rPr>
      </w:pPr>
    </w:p>
    <w:p w14:paraId="381FA367" w14:textId="77777777" w:rsidR="00D64883"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Το μεγαλύτερο μέρος των παραπάνω μετασχηματισμών βρίσκεται εκτός πλαισίου εταιρικού δικαίου, και αυτό όχι μόνον εξαιτίας των εμπλεκόμενων εταιρικών τύπων αλλά και εξαιτίας των ίδιων των προβλεπόμενων εταιρικών μετασχηματισμών, όπως π.χ. της εισφοράς ή απόσχισης κλάδου και της μερικής διάσπασης.  Για παράδειγμα, ο ν. 2166/1993 (άρθρ. 1 έως 5) δεν περιορίζεται στις φορολογικές απαλλαγές και διευκολύνσεις-ευεργετήματα του άρθρου 3, όταν πρόκειται για τους μετασχηματισμούς που καταλαμβάνονται από το πεδίο εφαρμογής του, αλλά έχει εισαγάγει και την άγνωστη</w:t>
      </w:r>
      <w:r w:rsidR="00966AF1" w:rsidRPr="00EB3AA8">
        <w:rPr>
          <w:rFonts w:ascii="Times New Roman" w:hAnsi="Times New Roman" w:cs="Times New Roman"/>
          <w:sz w:val="24"/>
          <w:szCs w:val="24"/>
        </w:rPr>
        <w:t xml:space="preserve"> μέχρι σήμερα</w:t>
      </w:r>
      <w:r w:rsidRPr="00EB3AA8">
        <w:rPr>
          <w:rFonts w:ascii="Times New Roman" w:hAnsi="Times New Roman" w:cs="Times New Roman"/>
          <w:sz w:val="24"/>
          <w:szCs w:val="24"/>
        </w:rPr>
        <w:t xml:space="preserve"> στο εταιρικό δίκαιο απόσχιση κλάδου, ενώ προχωρά και σε άλλες ρυθμίσεις εταιρικού δικαίου, δημιουργώντας ρυθμιστική ασυμμετρία και έναν επιβλαβή από κάθε άποψη αδικαιολόγητο ανταγωνισμό πλαισίων ρύθμισης των μετασχηματισμών</w:t>
      </w:r>
      <w:r w:rsidR="001C65ED">
        <w:rPr>
          <w:rStyle w:val="a5"/>
          <w:rFonts w:ascii="Times New Roman" w:hAnsi="Times New Roman" w:cs="Times New Roman"/>
          <w:sz w:val="24"/>
          <w:szCs w:val="24"/>
        </w:rPr>
        <w:footnoteReference w:id="15"/>
      </w:r>
      <w:r w:rsidR="001C65ED">
        <w:rPr>
          <w:rFonts w:ascii="Times New Roman" w:hAnsi="Times New Roman" w:cs="Times New Roman"/>
          <w:sz w:val="24"/>
          <w:szCs w:val="24"/>
        </w:rPr>
        <w:t>.</w:t>
      </w:r>
      <w:r w:rsidR="001C65ED" w:rsidRPr="001C65ED">
        <w:rPr>
          <w:rFonts w:ascii="Times New Roman" w:hAnsi="Times New Roman" w:cs="Times New Roman"/>
          <w:sz w:val="16"/>
          <w:szCs w:val="16"/>
        </w:rPr>
        <w:t xml:space="preserve"> </w:t>
      </w:r>
      <w:r w:rsidRPr="00EB3AA8">
        <w:rPr>
          <w:rFonts w:ascii="Times New Roman" w:hAnsi="Times New Roman" w:cs="Times New Roman"/>
          <w:sz w:val="24"/>
          <w:szCs w:val="24"/>
        </w:rPr>
        <w:t>Ο ν. 4172/2013, αν και δεν επηρεάζει την εφαρμογή το</w:t>
      </w:r>
      <w:r w:rsidR="00966AF1" w:rsidRPr="00EB3AA8">
        <w:rPr>
          <w:rFonts w:ascii="Times New Roman" w:hAnsi="Times New Roman" w:cs="Times New Roman"/>
          <w:sz w:val="24"/>
          <w:szCs w:val="24"/>
        </w:rPr>
        <w:t>υ</w:t>
      </w:r>
      <w:r w:rsidRPr="00EB3AA8">
        <w:rPr>
          <w:rFonts w:ascii="Times New Roman" w:hAnsi="Times New Roman" w:cs="Times New Roman"/>
          <w:sz w:val="24"/>
          <w:szCs w:val="24"/>
        </w:rPr>
        <w:t xml:space="preserve"> εταιρικού δικαίου στους μετασχηματισμούς που διέπει, </w:t>
      </w:r>
      <w:r w:rsidR="00966AF1" w:rsidRPr="00EB3AA8">
        <w:rPr>
          <w:rFonts w:ascii="Times New Roman" w:hAnsi="Times New Roman" w:cs="Times New Roman"/>
          <w:sz w:val="24"/>
          <w:szCs w:val="24"/>
        </w:rPr>
        <w:t>έχει</w:t>
      </w:r>
      <w:r w:rsidRPr="00EB3AA8">
        <w:rPr>
          <w:rFonts w:ascii="Times New Roman" w:hAnsi="Times New Roman" w:cs="Times New Roman"/>
          <w:sz w:val="24"/>
          <w:szCs w:val="24"/>
        </w:rPr>
        <w:t xml:space="preserve"> πεδίο εφαρμογής αρκετά ευρύτερο του τελευταίου, καταλαμβάνοντας όχι μόνον συγχωνεύσεις και διασπάσεις μεταξύ κεφαλαιουχικών εταιριών διαφορετικού τύπου, αλλά εισάγει και την άγνωστη εταιρικό δίκαιο μορφή της μερικής διάσπασης.  </w:t>
      </w:r>
    </w:p>
    <w:p w14:paraId="30CC8893" w14:textId="77777777" w:rsidR="001F5A22" w:rsidRPr="00EB3AA8" w:rsidRDefault="001F5A22" w:rsidP="00483DF6">
      <w:pPr>
        <w:pStyle w:val="a3"/>
        <w:spacing w:line="240" w:lineRule="auto"/>
        <w:jc w:val="both"/>
        <w:rPr>
          <w:rFonts w:ascii="Times New Roman" w:hAnsi="Times New Roman" w:cs="Times New Roman"/>
          <w:sz w:val="24"/>
          <w:szCs w:val="24"/>
        </w:rPr>
      </w:pPr>
    </w:p>
    <w:p w14:paraId="31A0474B" w14:textId="77777777" w:rsidR="00D64883" w:rsidRPr="00EB3AA8" w:rsidRDefault="00D6488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Η κατά τα παραπάνω παρέμβαση του φορολογικού δικαίου δημιουργεί ασάφεια όχι μόνον ως προς το ποιος μετασχηματισμός επιτρέπεται, αλλά και ως προς το πώς υλοποιείται ένας επιτρεπόμενος μετασχηματισμός.  Η απόσχιση κλάδου και η μερική διάσπαση, για παράδειγμα, συνδυάζονται μόνον με την παροχή φορολογικών κινήτρων, χωρίς να υπάρχει καμία πρόβλεψη για τη διαδικασία πραγματοποίησής τους, ενώ ακόμη και για γνωστές από το εταιρικό δίκαιο μετασχηματισμούς, όπως οι συγχωνεύσεις και διασπάσεις ανωνύμων εταιριών και εταιριών περιορισμένης ευθύνης κατά τον κ.ν. 2190/1920 και το ν. </w:t>
      </w:r>
      <w:r w:rsidRPr="00EB3AA8">
        <w:rPr>
          <w:rFonts w:ascii="Times New Roman" w:hAnsi="Times New Roman" w:cs="Times New Roman"/>
          <w:sz w:val="24"/>
          <w:szCs w:val="24"/>
        </w:rPr>
        <w:lastRenderedPageBreak/>
        <w:t>3190/1955, εισάγονται παρεκκλίσεις από το εταιρικό δίκαιο, τουλάχιστον αμφίβολης συμβατότητας με το ενωσιακό δίκαιο.  Συγκεκριμένα, για τους εν λόγω μετασχηματισμούς προβλέπεται από το ν. 2166/1993 (άρθρ. 3 παρ. 1), ότι πραγματοποιούνται κατά παρέκκλιση των διατάξεων του κ.ν. 2190/1920 και του ν. 3190/1955 με ενοποίηση των στοιχείων ενεργητικού και παθητικού των μετασχηματιζόμενων επιχειρήσεων, όπως αυτά εμφανίζονται σε ισολογισμούς αυτών συντασσόμενους για το σκοπό του μετασχηματισμού και μεταφέρονται ως στοιχεία ισολογισμού της νέας εταιρίας.  Αντίθετα, η Οδηγία (ΕΕ) 2017/1132 του Ευρωπαϊκού Κοινοβουλίου και του Συμβουλίου σχετικά με ορισμένες πτυχές του εταιρικού δικαίου, η οποία, κωδικοποιεί, μεταξύ άλλων, προηγούμενες οδηγίες για τη συγχώνευση και τη διάσπαση κεφαλαιουχικών εταιριών, προβλέπει, αυστηρή διαδικασία σύνταξης έκθεσης και ενημέρωση</w:t>
      </w:r>
      <w:r w:rsidR="00B451DD" w:rsidRPr="00EB3AA8">
        <w:rPr>
          <w:rFonts w:ascii="Times New Roman" w:hAnsi="Times New Roman" w:cs="Times New Roman"/>
          <w:sz w:val="24"/>
          <w:szCs w:val="24"/>
        </w:rPr>
        <w:t>ς</w:t>
      </w:r>
      <w:r w:rsidRPr="00EB3AA8">
        <w:rPr>
          <w:rFonts w:ascii="Times New Roman" w:hAnsi="Times New Roman" w:cs="Times New Roman"/>
          <w:sz w:val="24"/>
          <w:szCs w:val="24"/>
        </w:rPr>
        <w:t xml:space="preserve"> του διαχειριστικού οργάνου για τη συγχώνευση ή διάσπαση (άρθρ. 95 και 141) και εξέταση του σχεδίου από εμπειρογνώμονες (άρθρ. 96 και 142), δηλαδή διασφάλιση της εγκυρότητας της σχέσης ανταλλαγής με βάση ελεγμένης από ειδικούς αποτίμησης των περιουσιακών στοιχείων και υποχρεώσεων των μετασχηματιζόμενων επιχειρήσεων.  Αν και οι ρυθμίσεις αυτές είναι καίριες για τη προστασία όλων των εμπλεκομένων στο μετασχηματ</w:t>
      </w:r>
      <w:r w:rsidR="00B451DD" w:rsidRPr="00EB3AA8">
        <w:rPr>
          <w:rFonts w:ascii="Times New Roman" w:hAnsi="Times New Roman" w:cs="Times New Roman"/>
          <w:sz w:val="24"/>
          <w:szCs w:val="24"/>
        </w:rPr>
        <w:t>ισμό συμφερόντων, μια εταιρία</w:t>
      </w:r>
      <w:r w:rsidRPr="00EB3AA8">
        <w:rPr>
          <w:rFonts w:ascii="Times New Roman" w:hAnsi="Times New Roman" w:cs="Times New Roman"/>
          <w:sz w:val="24"/>
          <w:szCs w:val="24"/>
        </w:rPr>
        <w:t xml:space="preserve"> που επιχειρεί την υπαγωγή της στο ν. 2166/1993, δύναται να τις αποφύγει όχι μόνον όταν συμμετέχει σε μια μη προβλεπόμενη από το εταιρικό δίκαιο απόσχιση κλάδου, αλλά και όταν συμμετέχει σε συγχώνευση ή διάσπαση διεπόμενη από αυτό.  </w:t>
      </w:r>
    </w:p>
    <w:p w14:paraId="6CDBE48E" w14:textId="77777777" w:rsidR="00D64883" w:rsidRPr="00EB3AA8" w:rsidRDefault="00D64883" w:rsidP="00483DF6">
      <w:pPr>
        <w:pStyle w:val="a3"/>
        <w:spacing w:after="0" w:line="240" w:lineRule="auto"/>
        <w:jc w:val="both"/>
        <w:rPr>
          <w:rFonts w:ascii="Times New Roman" w:eastAsia="Times New Roman" w:hAnsi="Times New Roman" w:cs="Times New Roman"/>
          <w:color w:val="000000"/>
          <w:sz w:val="24"/>
          <w:szCs w:val="24"/>
        </w:rPr>
      </w:pPr>
    </w:p>
    <w:p w14:paraId="4ADC1365" w14:textId="77777777" w:rsidR="001F5A22" w:rsidRPr="00EB3AA8" w:rsidRDefault="001F5A22" w:rsidP="00483DF6">
      <w:pPr>
        <w:pStyle w:val="a3"/>
        <w:spacing w:after="0" w:line="240" w:lineRule="auto"/>
        <w:jc w:val="both"/>
        <w:rPr>
          <w:rFonts w:ascii="Times New Roman" w:eastAsia="Times New Roman" w:hAnsi="Times New Roman" w:cs="Times New Roman"/>
          <w:b/>
          <w:color w:val="000000"/>
          <w:sz w:val="24"/>
          <w:szCs w:val="24"/>
        </w:rPr>
      </w:pPr>
      <w:r w:rsidRPr="00EB3AA8">
        <w:rPr>
          <w:rFonts w:ascii="Times New Roman" w:eastAsia="Times New Roman" w:hAnsi="Times New Roman" w:cs="Times New Roman"/>
          <w:b/>
          <w:color w:val="000000"/>
          <w:sz w:val="24"/>
          <w:szCs w:val="24"/>
        </w:rPr>
        <w:t>Δ. Η ανάγκη συστηματοποίησης</w:t>
      </w:r>
    </w:p>
    <w:p w14:paraId="77E0F49C" w14:textId="77777777" w:rsidR="001F5A22" w:rsidRPr="00EB3AA8" w:rsidRDefault="001F5A22" w:rsidP="00483DF6">
      <w:pPr>
        <w:pStyle w:val="a3"/>
        <w:spacing w:after="0" w:line="240" w:lineRule="auto"/>
        <w:jc w:val="both"/>
        <w:rPr>
          <w:rFonts w:ascii="Times New Roman" w:eastAsia="Times New Roman" w:hAnsi="Times New Roman" w:cs="Times New Roman"/>
          <w:b/>
          <w:color w:val="000000"/>
          <w:sz w:val="24"/>
          <w:szCs w:val="24"/>
        </w:rPr>
      </w:pPr>
    </w:p>
    <w:p w14:paraId="0C150C98" w14:textId="77777777" w:rsidR="001F5A22" w:rsidRPr="00EB3AA8" w:rsidRDefault="001F5A22" w:rsidP="00483DF6">
      <w:pPr>
        <w:pStyle w:val="a3"/>
        <w:numPr>
          <w:ilvl w:val="0"/>
          <w:numId w:val="3"/>
        </w:numPr>
        <w:spacing w:before="120" w:after="120" w:line="240" w:lineRule="auto"/>
        <w:jc w:val="both"/>
        <w:rPr>
          <w:rFonts w:ascii="Times New Roman" w:eastAsia="Times New Roman" w:hAnsi="Times New Roman" w:cs="Times New Roman"/>
          <w:color w:val="000000"/>
          <w:sz w:val="24"/>
          <w:szCs w:val="24"/>
        </w:rPr>
      </w:pPr>
      <w:r w:rsidRPr="00EB3AA8">
        <w:rPr>
          <w:rFonts w:ascii="Times New Roman" w:hAnsi="Times New Roman" w:cs="Times New Roman"/>
          <w:sz w:val="24"/>
          <w:szCs w:val="24"/>
        </w:rPr>
        <w:t xml:space="preserve">Συνολικά, το εταιρικό δίκαιο των μετασχηματισμών  </w:t>
      </w:r>
      <w:r w:rsidRPr="00EB3AA8">
        <w:rPr>
          <w:rFonts w:ascii="Times New Roman" w:eastAsia="Times New Roman" w:hAnsi="Times New Roman" w:cs="Times New Roman"/>
          <w:color w:val="000000"/>
          <w:sz w:val="24"/>
          <w:szCs w:val="24"/>
        </w:rPr>
        <w:t>είναι κατακερματισμένο σε ένα ευρύ φάσμα νομοθετημάτων εταιρικού και φορολογικού δικαίου, παλαιότερων και νεότερων, των οποίων οι επί μέρους ρυθμίσεις</w:t>
      </w:r>
      <w:r w:rsidR="000509CA" w:rsidRPr="00EB3AA8">
        <w:rPr>
          <w:rFonts w:ascii="Times New Roman" w:eastAsia="Times New Roman" w:hAnsi="Times New Roman" w:cs="Times New Roman"/>
          <w:color w:val="000000"/>
          <w:sz w:val="24"/>
          <w:szCs w:val="24"/>
        </w:rPr>
        <w:t xml:space="preserve"> υποφέρουν από ελλείψεις, συγκρούσεις και ασάφειες,</w:t>
      </w:r>
      <w:r w:rsidRPr="00EB3AA8">
        <w:rPr>
          <w:rFonts w:ascii="Times New Roman" w:eastAsia="Times New Roman" w:hAnsi="Times New Roman" w:cs="Times New Roman"/>
          <w:color w:val="000000"/>
          <w:sz w:val="24"/>
          <w:szCs w:val="24"/>
        </w:rPr>
        <w:t xml:space="preserve"> δεν παρουσιάζουν συστηματική ενότητα και κανονιστική πληρότητα ούτε έχουν πάντοτε κοινή στόχευση (προστασία των μειοψηφούντων εταίρων και μετόχων καθώς και των εταιρικών πιστωτών, το εταιρικό δίκαιο / παροχή κινήτρων για δημιουργία μεγαλύτερων επιχειρήσεων, το φορολογικό). Αποτέλεσμα της διαχρονικής αυτής νομοτεχνικής ακαταστασίας είναι να δημιουργούνται ρυθμιστικά κενά και δυσλειτουργίες, οι οποίες επιδρούν αρνητικά στο κρίσιμο για την εθνική οικονομία πεδίο της αναδιάρθρωσης των φορέων άσκησης επιχειρηματικής δραστηριότητας και δημιουργούν ανασφάλεια δικαίου.</w:t>
      </w:r>
    </w:p>
    <w:p w14:paraId="1E90E9E1" w14:textId="77777777" w:rsidR="001F5A22" w:rsidRPr="00EB3AA8" w:rsidRDefault="001F5A22" w:rsidP="00483DF6">
      <w:pPr>
        <w:pStyle w:val="a3"/>
        <w:spacing w:after="0" w:line="240" w:lineRule="auto"/>
        <w:jc w:val="both"/>
        <w:rPr>
          <w:rFonts w:ascii="Times New Roman" w:eastAsia="Times New Roman" w:hAnsi="Times New Roman" w:cs="Times New Roman"/>
          <w:sz w:val="24"/>
          <w:szCs w:val="24"/>
        </w:rPr>
      </w:pPr>
    </w:p>
    <w:p w14:paraId="38691B3B" w14:textId="77777777" w:rsidR="00FF01B0" w:rsidRPr="00EB3AA8" w:rsidRDefault="0063421C"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Στο παραπάνω πλαίσιο εύλογα ανακύπτει η ανάγκη αναμόρφωσης και για πρώτη φορά συστηματοποίησης του δικαίου των εταιρικών μετασχηματισμών, έτσι ώστε αυτοί να διέπονται από ένα συμπαγές και πλήρες νομοθετικό πλαίσιο, με ρυθμίσεις που καλύπτουν κάθε πτυχή εταιρικού δικαίου με πληρότητα,  συνέπεια και συμβατότητα με το ενωσιακό πλαίσιο. Ένα τέτοιο πλαίσιο δεν μπορεί παρά να στοχεύει στην κάλυψη των κενών που αφήνουν οι υφιστάμενες ρυθμίσεις, την άρση των συγκρούσεών τους, αλλά και την παροχή νέων δυνατοτήτων των ελληνικών εταιριών να προσαρμόσουν τις νομικές τους δομές στις μεταβαλλόμενες συνθήκες της οικονομικής ζωής, με πρόνοια για την προστασία των επενδυτών, των συμφερόντων μειοψηφίας, των πιστωτών και των εργαζομένων.</w:t>
      </w:r>
    </w:p>
    <w:p w14:paraId="33466CA4" w14:textId="77777777" w:rsidR="00C1745E" w:rsidRPr="00EB3AA8" w:rsidRDefault="00C1745E" w:rsidP="00483DF6">
      <w:pPr>
        <w:pStyle w:val="a3"/>
        <w:spacing w:line="240" w:lineRule="auto"/>
        <w:rPr>
          <w:rFonts w:ascii="Times New Roman" w:eastAsia="Times New Roman" w:hAnsi="Times New Roman" w:cs="Times New Roman"/>
          <w:sz w:val="24"/>
          <w:szCs w:val="24"/>
        </w:rPr>
      </w:pPr>
    </w:p>
    <w:p w14:paraId="2FC2B0FC" w14:textId="77777777" w:rsidR="00C1745E" w:rsidRPr="00EB3AA8" w:rsidRDefault="00C1745E" w:rsidP="00483DF6">
      <w:pPr>
        <w:pStyle w:val="a3"/>
        <w:spacing w:after="0" w:line="240" w:lineRule="auto"/>
        <w:jc w:val="both"/>
        <w:rPr>
          <w:rFonts w:ascii="Times New Roman" w:eastAsia="Times New Roman" w:hAnsi="Times New Roman" w:cs="Times New Roman"/>
          <w:i/>
          <w:sz w:val="24"/>
          <w:szCs w:val="24"/>
        </w:rPr>
      </w:pPr>
      <w:r w:rsidRPr="00EB3AA8">
        <w:rPr>
          <w:rFonts w:ascii="Times New Roman" w:eastAsia="Times New Roman" w:hAnsi="Times New Roman" w:cs="Times New Roman"/>
          <w:i/>
          <w:sz w:val="24"/>
          <w:szCs w:val="24"/>
        </w:rPr>
        <w:t>Ι. Νομοθετικές κατευθύνσεις</w:t>
      </w:r>
    </w:p>
    <w:p w14:paraId="5B0C927B" w14:textId="77777777" w:rsidR="00FF01B0" w:rsidRPr="00EB3AA8" w:rsidRDefault="00FF01B0" w:rsidP="00483DF6">
      <w:pPr>
        <w:pStyle w:val="a3"/>
        <w:spacing w:line="240" w:lineRule="auto"/>
        <w:rPr>
          <w:rFonts w:ascii="Times New Roman" w:eastAsia="Times New Roman" w:hAnsi="Times New Roman" w:cs="Times New Roman"/>
          <w:sz w:val="24"/>
          <w:szCs w:val="24"/>
        </w:rPr>
      </w:pPr>
    </w:p>
    <w:p w14:paraId="0C5C57D9" w14:textId="77777777" w:rsidR="007F151A" w:rsidRPr="00EB3AA8" w:rsidRDefault="006F728D"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lastRenderedPageBreak/>
        <w:t>Με δεδομένη την υπάρχουσα κατάσταση του δικαίου των μετασχηματισμών, τρία (3)</w:t>
      </w:r>
      <w:r w:rsidR="00FF01B0" w:rsidRPr="00EB3AA8">
        <w:rPr>
          <w:rFonts w:ascii="Times New Roman" w:eastAsia="Times New Roman" w:hAnsi="Times New Roman" w:cs="Times New Roman"/>
          <w:sz w:val="24"/>
          <w:szCs w:val="24"/>
        </w:rPr>
        <w:t xml:space="preserve"> είναι τα μείζονα ζητήματα νομοθετικής πολιτικής τα οποία ανακύπτουν, με κατεύθυνση από το μείζον προς το έλασσον:  (α) διευκόλυνση ή όχι των μετασχηματισμών με τα χαρακτηριστικά της καθολικής διαδοχής και της συνέχισης της νομικής προσωπικότητας, (β) αντιμετώπιση των διαδικασιών μετασχηματισμού με ενιαίο τρόπο, ανεξάρτητα από το είδος η τους εταιρικούς τύπους που εμπλέκονται ή κατά περίπτωση προσέγγιση, και (γ) εξισορρόπηση των συμφερόντων των μετόχων</w:t>
      </w:r>
      <w:r w:rsidR="0039747D" w:rsidRPr="00EB3AA8">
        <w:rPr>
          <w:rFonts w:ascii="Times New Roman" w:eastAsia="Times New Roman" w:hAnsi="Times New Roman" w:cs="Times New Roman"/>
          <w:sz w:val="24"/>
          <w:szCs w:val="24"/>
        </w:rPr>
        <w:t xml:space="preserve"> ή εταίρων</w:t>
      </w:r>
      <w:r w:rsidR="00FF01B0" w:rsidRPr="00EB3AA8">
        <w:rPr>
          <w:rFonts w:ascii="Times New Roman" w:eastAsia="Times New Roman" w:hAnsi="Times New Roman" w:cs="Times New Roman"/>
          <w:sz w:val="24"/>
          <w:szCs w:val="24"/>
        </w:rPr>
        <w:t xml:space="preserve"> μειοψηφίας και των πιστωτών των μετασχηματιζόμενων εταιριών με το συμφέρον </w:t>
      </w:r>
      <w:r w:rsidR="007F151A" w:rsidRPr="00EB3AA8">
        <w:rPr>
          <w:rFonts w:ascii="Times New Roman" w:eastAsia="Times New Roman" w:hAnsi="Times New Roman" w:cs="Times New Roman"/>
          <w:sz w:val="24"/>
          <w:szCs w:val="24"/>
        </w:rPr>
        <w:t>ασφαλούς επέλευσης του αποτελέσματος των μετασχηματισμών ή πρόταξη του ενός έναντι του άλλου.</w:t>
      </w:r>
    </w:p>
    <w:p w14:paraId="4DA2C72B" w14:textId="77777777" w:rsidR="00C1745E" w:rsidRPr="00EB3AA8" w:rsidRDefault="00C1745E" w:rsidP="00483DF6">
      <w:pPr>
        <w:pStyle w:val="a3"/>
        <w:spacing w:after="0" w:line="240" w:lineRule="auto"/>
        <w:jc w:val="both"/>
        <w:rPr>
          <w:rFonts w:ascii="Times New Roman" w:eastAsia="Times New Roman" w:hAnsi="Times New Roman" w:cs="Times New Roman"/>
          <w:sz w:val="24"/>
          <w:szCs w:val="24"/>
        </w:rPr>
      </w:pPr>
    </w:p>
    <w:p w14:paraId="78BFA452" w14:textId="77777777" w:rsidR="00C1745E" w:rsidRPr="00EB3AA8" w:rsidRDefault="00C1745E" w:rsidP="00483DF6">
      <w:pPr>
        <w:pStyle w:val="a3"/>
        <w:spacing w:after="0" w:line="240" w:lineRule="auto"/>
        <w:jc w:val="both"/>
        <w:rPr>
          <w:rFonts w:ascii="Times New Roman" w:eastAsia="Times New Roman" w:hAnsi="Times New Roman" w:cs="Times New Roman"/>
          <w:i/>
          <w:sz w:val="24"/>
          <w:szCs w:val="24"/>
          <w:lang w:val="en-US"/>
        </w:rPr>
      </w:pPr>
      <w:r w:rsidRPr="00EB3AA8">
        <w:rPr>
          <w:rFonts w:ascii="Times New Roman" w:eastAsia="Times New Roman" w:hAnsi="Times New Roman" w:cs="Times New Roman"/>
          <w:i/>
          <w:sz w:val="24"/>
          <w:szCs w:val="24"/>
        </w:rPr>
        <w:t xml:space="preserve">ΙΙ.  Κατάργηση του </w:t>
      </w:r>
      <w:r w:rsidRPr="00EB3AA8">
        <w:rPr>
          <w:rFonts w:ascii="Times New Roman" w:eastAsia="Times New Roman" w:hAnsi="Times New Roman" w:cs="Times New Roman"/>
          <w:i/>
          <w:sz w:val="24"/>
          <w:szCs w:val="24"/>
          <w:lang w:val="en-US"/>
        </w:rPr>
        <w:t>numerous clausus</w:t>
      </w:r>
    </w:p>
    <w:p w14:paraId="6B0FC69D" w14:textId="77777777" w:rsidR="007F151A" w:rsidRPr="00EB3AA8" w:rsidRDefault="007F151A" w:rsidP="00483DF6">
      <w:pPr>
        <w:pStyle w:val="a3"/>
        <w:spacing w:line="240" w:lineRule="auto"/>
        <w:rPr>
          <w:rFonts w:ascii="Times New Roman" w:eastAsia="Times New Roman" w:hAnsi="Times New Roman" w:cs="Times New Roman"/>
          <w:sz w:val="24"/>
          <w:szCs w:val="24"/>
        </w:rPr>
      </w:pPr>
    </w:p>
    <w:p w14:paraId="5743535E" w14:textId="77777777" w:rsidR="00A31E9C" w:rsidRPr="00EB3AA8" w:rsidRDefault="001224FB"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Η διευκόλυνση των μετασχηματισμών προϋποθέτει σαφή κατάργηση του «κλειστού αριθμού τους». Ανεξάρτητα από το εάν η επιλογή ρύθμισης μόνον συγχώνευσης μεταξύ αε ή συγχώνευσης μεταξύ επε συνιστά εκούσιο νομοθετικό αποκλεισμό άλλων δυνατοτήτων μετασχηματισμών μεταξύ εταιριών διαφορετικού τύπου, η νομολογία και η θεωρία δεν μπορούν να αποτελούν ασφαλή εργαλεία διεύρυνσης του επιτρεπτού τους</w:t>
      </w:r>
      <w:r w:rsidR="00D41C5E" w:rsidRPr="00EB3AA8">
        <w:rPr>
          <w:rFonts w:ascii="Times New Roman" w:eastAsia="Times New Roman" w:hAnsi="Times New Roman" w:cs="Times New Roman"/>
          <w:sz w:val="24"/>
          <w:szCs w:val="24"/>
        </w:rPr>
        <w:t xml:space="preserve"> καθώς αφενός εμπλέκονται και ζητήματα συνταγματικής τάξης</w:t>
      </w:r>
      <w:r w:rsidRPr="00EB3AA8">
        <w:rPr>
          <w:rFonts w:ascii="Times New Roman" w:eastAsia="Times New Roman" w:hAnsi="Times New Roman" w:cs="Times New Roman"/>
          <w:sz w:val="24"/>
          <w:szCs w:val="24"/>
        </w:rPr>
        <w:t xml:space="preserve"> και αφετέρου κάθε είδους ερμηνεία έχει τα όριά της</w:t>
      </w:r>
      <w:r w:rsidR="00D41C5E" w:rsidRPr="00EB3AA8">
        <w:rPr>
          <w:rFonts w:ascii="Times New Roman" w:eastAsia="Times New Roman" w:hAnsi="Times New Roman" w:cs="Times New Roman"/>
          <w:sz w:val="24"/>
          <w:szCs w:val="24"/>
        </w:rPr>
        <w:t xml:space="preserve">.  Από την άλλη πλευρά, </w:t>
      </w:r>
      <w:r w:rsidRPr="00EB3AA8">
        <w:rPr>
          <w:rFonts w:ascii="Times New Roman" w:eastAsia="Times New Roman" w:hAnsi="Times New Roman" w:cs="Times New Roman"/>
          <w:sz w:val="24"/>
          <w:szCs w:val="24"/>
        </w:rPr>
        <w:t xml:space="preserve"> ο όποιος περιορισμός της δυνατότητας των μετασχηματισμών δεν βρίσκει κανένα έρεισμα ούτε</w:t>
      </w:r>
      <w:r w:rsidR="00D41C5E" w:rsidRPr="00EB3AA8">
        <w:rPr>
          <w:rFonts w:ascii="Times New Roman" w:eastAsia="Times New Roman" w:hAnsi="Times New Roman" w:cs="Times New Roman"/>
          <w:sz w:val="24"/>
          <w:szCs w:val="24"/>
        </w:rPr>
        <w:t xml:space="preserve"> </w:t>
      </w:r>
      <w:r w:rsidRPr="00EB3AA8">
        <w:rPr>
          <w:rFonts w:ascii="Times New Roman" w:eastAsia="Times New Roman" w:hAnsi="Times New Roman" w:cs="Times New Roman"/>
          <w:sz w:val="24"/>
          <w:szCs w:val="24"/>
        </w:rPr>
        <w:t>δικαιοπολιτικό ούτε</w:t>
      </w:r>
      <w:r w:rsidR="00D41C5E" w:rsidRPr="00EB3AA8">
        <w:rPr>
          <w:rFonts w:ascii="Times New Roman" w:eastAsia="Times New Roman" w:hAnsi="Times New Roman" w:cs="Times New Roman"/>
          <w:sz w:val="24"/>
          <w:szCs w:val="24"/>
        </w:rPr>
        <w:t xml:space="preserve"> νομοθετικό, ενωσιακό ή εγχώριο, ούτε δικαιοσυγκριτικό.  Απεναντίας, η διευκόλυνση των μετασχηματισμών κάθε είδους με τη συμμετοχή όλων των εταιρικών τύπων, αφήνει έδαφος για ευελιξία επιλογής και προσαρμογή στις μεταβαλλόμενες γενικές και ειδικές οικονομικές συνθήκες, δημιουργεί οικονομίες κλίμακος και</w:t>
      </w:r>
      <w:r w:rsidR="00A31E9C" w:rsidRPr="00EB3AA8">
        <w:rPr>
          <w:rFonts w:ascii="Times New Roman" w:eastAsia="Times New Roman" w:hAnsi="Times New Roman" w:cs="Times New Roman"/>
          <w:sz w:val="24"/>
          <w:szCs w:val="24"/>
        </w:rPr>
        <w:t>,</w:t>
      </w:r>
      <w:r w:rsidR="00D41C5E" w:rsidRPr="00EB3AA8">
        <w:rPr>
          <w:rFonts w:ascii="Times New Roman" w:eastAsia="Times New Roman" w:hAnsi="Times New Roman" w:cs="Times New Roman"/>
          <w:sz w:val="24"/>
          <w:szCs w:val="24"/>
        </w:rPr>
        <w:t xml:space="preserve"> </w:t>
      </w:r>
      <w:r w:rsidR="00D41C5E" w:rsidRPr="00EB3AA8">
        <w:rPr>
          <w:rFonts w:ascii="Times New Roman" w:eastAsia="Times New Roman" w:hAnsi="Times New Roman" w:cs="Times New Roman"/>
          <w:sz w:val="24"/>
          <w:szCs w:val="24"/>
          <w:lang w:val="en-US"/>
        </w:rPr>
        <w:t>last</w:t>
      </w:r>
      <w:r w:rsidR="00D41C5E" w:rsidRPr="00EB3AA8">
        <w:rPr>
          <w:rFonts w:ascii="Times New Roman" w:eastAsia="Times New Roman" w:hAnsi="Times New Roman" w:cs="Times New Roman"/>
          <w:sz w:val="24"/>
          <w:szCs w:val="24"/>
        </w:rPr>
        <w:t xml:space="preserve"> </w:t>
      </w:r>
      <w:r w:rsidR="00D41C5E" w:rsidRPr="00EB3AA8">
        <w:rPr>
          <w:rFonts w:ascii="Times New Roman" w:eastAsia="Times New Roman" w:hAnsi="Times New Roman" w:cs="Times New Roman"/>
          <w:sz w:val="24"/>
          <w:szCs w:val="24"/>
          <w:lang w:val="en-US"/>
        </w:rPr>
        <w:t>but</w:t>
      </w:r>
      <w:r w:rsidR="00D41C5E" w:rsidRPr="00EB3AA8">
        <w:rPr>
          <w:rFonts w:ascii="Times New Roman" w:eastAsia="Times New Roman" w:hAnsi="Times New Roman" w:cs="Times New Roman"/>
          <w:sz w:val="24"/>
          <w:szCs w:val="24"/>
        </w:rPr>
        <w:t xml:space="preserve"> </w:t>
      </w:r>
      <w:r w:rsidR="00D41C5E" w:rsidRPr="00EB3AA8">
        <w:rPr>
          <w:rFonts w:ascii="Times New Roman" w:eastAsia="Times New Roman" w:hAnsi="Times New Roman" w:cs="Times New Roman"/>
          <w:sz w:val="24"/>
          <w:szCs w:val="24"/>
          <w:lang w:val="en-US"/>
        </w:rPr>
        <w:t>not</w:t>
      </w:r>
      <w:r w:rsidR="00D41C5E" w:rsidRPr="00EB3AA8">
        <w:rPr>
          <w:rFonts w:ascii="Times New Roman" w:eastAsia="Times New Roman" w:hAnsi="Times New Roman" w:cs="Times New Roman"/>
          <w:sz w:val="24"/>
          <w:szCs w:val="24"/>
        </w:rPr>
        <w:t xml:space="preserve"> </w:t>
      </w:r>
      <w:r w:rsidR="00D41C5E" w:rsidRPr="00EB3AA8">
        <w:rPr>
          <w:rFonts w:ascii="Times New Roman" w:eastAsia="Times New Roman" w:hAnsi="Times New Roman" w:cs="Times New Roman"/>
          <w:sz w:val="24"/>
          <w:szCs w:val="24"/>
          <w:lang w:val="en-US"/>
        </w:rPr>
        <w:t>least</w:t>
      </w:r>
      <w:r w:rsidR="00A31E9C" w:rsidRPr="00EB3AA8">
        <w:rPr>
          <w:rFonts w:ascii="Times New Roman" w:eastAsia="Times New Roman" w:hAnsi="Times New Roman" w:cs="Times New Roman"/>
          <w:sz w:val="24"/>
          <w:szCs w:val="24"/>
        </w:rPr>
        <w:t>,</w:t>
      </w:r>
      <w:r w:rsidR="00D41C5E" w:rsidRPr="00EB3AA8">
        <w:rPr>
          <w:rFonts w:ascii="Times New Roman" w:eastAsia="Times New Roman" w:hAnsi="Times New Roman" w:cs="Times New Roman"/>
          <w:sz w:val="24"/>
          <w:szCs w:val="24"/>
        </w:rPr>
        <w:t xml:space="preserve"> </w:t>
      </w:r>
      <w:r w:rsidR="00A31E9C" w:rsidRPr="00EB3AA8">
        <w:rPr>
          <w:rFonts w:ascii="Times New Roman" w:eastAsia="Times New Roman" w:hAnsi="Times New Roman" w:cs="Times New Roman"/>
          <w:sz w:val="24"/>
          <w:szCs w:val="24"/>
        </w:rPr>
        <w:t xml:space="preserve">θεμελιώνει πλαίσιο ασφάλειας δικαίου. </w:t>
      </w:r>
    </w:p>
    <w:p w14:paraId="4CE2315D" w14:textId="77777777" w:rsidR="00A31E9C" w:rsidRPr="00EB3AA8" w:rsidRDefault="00A31E9C" w:rsidP="00483DF6">
      <w:pPr>
        <w:pStyle w:val="a3"/>
        <w:spacing w:line="240" w:lineRule="auto"/>
        <w:rPr>
          <w:rFonts w:ascii="Times New Roman" w:eastAsia="Times New Roman" w:hAnsi="Times New Roman" w:cs="Times New Roman"/>
          <w:sz w:val="24"/>
          <w:szCs w:val="24"/>
        </w:rPr>
      </w:pPr>
    </w:p>
    <w:p w14:paraId="1C8C8C10" w14:textId="77777777" w:rsidR="00A31E9C" w:rsidRPr="00EB3AA8" w:rsidRDefault="00A31E9C"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Η απάντηση, επομένως, νομοθετικής πολιτικής στο πρώτο ερώτημα είναι η προφανής:</w:t>
      </w:r>
      <w:r w:rsidR="001224FB" w:rsidRPr="00EB3AA8">
        <w:rPr>
          <w:rFonts w:ascii="Times New Roman" w:eastAsia="Times New Roman" w:hAnsi="Times New Roman" w:cs="Times New Roman"/>
          <w:sz w:val="24"/>
          <w:szCs w:val="24"/>
        </w:rPr>
        <w:t xml:space="preserve"> </w:t>
      </w:r>
      <w:r w:rsidR="006F728D" w:rsidRPr="00EB3AA8">
        <w:rPr>
          <w:rFonts w:ascii="Times New Roman" w:eastAsia="Times New Roman" w:hAnsi="Times New Roman" w:cs="Times New Roman"/>
          <w:sz w:val="24"/>
          <w:szCs w:val="24"/>
        </w:rPr>
        <w:t xml:space="preserve"> </w:t>
      </w:r>
      <w:r w:rsidRPr="00EB3AA8">
        <w:rPr>
          <w:rFonts w:ascii="Times New Roman" w:eastAsia="Times New Roman" w:hAnsi="Times New Roman" w:cs="Times New Roman"/>
          <w:sz w:val="24"/>
          <w:szCs w:val="24"/>
        </w:rPr>
        <w:t xml:space="preserve">επιτρεπτό κάθε είδους μετασχηματισμού για όλους τους εταιρικούς τύπους και επιτρεπτό μετασχηματισμού με τη συμμετοχή δύο ή και περισσοτέρων εταιριών διαφορετικού τύπου.  Ακόμη, επιτρεπτό μετασχηματισμού χωρίς υποχρέωση κατεύθυνσης προς κάποιο (ανασφαλές, σε κάθε περίπτωση) κριτήριο μεγέθους, είτε αυτό έχει να κάνει με εταιρική μορφή είτε με τη συνδρομή κάποιων αριθμητικών κριτηρίων.  Ο κανόνας εδώ οφείλει να είναι ότι όλοι μπορούν να συγχωνευτούν με όλους, όλοι μπορούν να απορροφήσουν όλους, όλοι μπορούν να διασπαστούν σε όλους, όλοι μπορεί να επωφεληθούν από όλους, όλοι μπορούν να μετατραπούν σε όλους.  </w:t>
      </w:r>
      <w:r w:rsidR="00FE4BFB" w:rsidRPr="00EB3AA8">
        <w:rPr>
          <w:rFonts w:ascii="Times New Roman" w:eastAsia="Times New Roman" w:hAnsi="Times New Roman" w:cs="Times New Roman"/>
          <w:sz w:val="24"/>
          <w:szCs w:val="24"/>
        </w:rPr>
        <w:t>Κάθε είδους εταιρίες μπορ</w:t>
      </w:r>
      <w:r w:rsidR="00966AF1" w:rsidRPr="00EB3AA8">
        <w:rPr>
          <w:rFonts w:ascii="Times New Roman" w:eastAsia="Times New Roman" w:hAnsi="Times New Roman" w:cs="Times New Roman"/>
          <w:sz w:val="24"/>
          <w:szCs w:val="24"/>
        </w:rPr>
        <w:t>ούν</w:t>
      </w:r>
      <w:r w:rsidR="00FE4BFB" w:rsidRPr="00EB3AA8">
        <w:rPr>
          <w:rFonts w:ascii="Times New Roman" w:eastAsia="Times New Roman" w:hAnsi="Times New Roman" w:cs="Times New Roman"/>
          <w:sz w:val="24"/>
          <w:szCs w:val="24"/>
        </w:rPr>
        <w:t xml:space="preserve"> να συμμετάσχ</w:t>
      </w:r>
      <w:r w:rsidR="00966AF1" w:rsidRPr="00EB3AA8">
        <w:rPr>
          <w:rFonts w:ascii="Times New Roman" w:eastAsia="Times New Roman" w:hAnsi="Times New Roman" w:cs="Times New Roman"/>
          <w:sz w:val="24"/>
          <w:szCs w:val="24"/>
        </w:rPr>
        <w:t>ουν</w:t>
      </w:r>
      <w:r w:rsidR="00FE4BFB" w:rsidRPr="00EB3AA8">
        <w:rPr>
          <w:rFonts w:ascii="Times New Roman" w:eastAsia="Times New Roman" w:hAnsi="Times New Roman" w:cs="Times New Roman"/>
          <w:sz w:val="24"/>
          <w:szCs w:val="24"/>
        </w:rPr>
        <w:t xml:space="preserve"> σε κάθε είδους μετασχηματισμό ως απορροφώμενες, απορροφώσες, συγχωνευόμενες, διασπώμενες, εισφέρουσες, επωφελούμενες, συνιστώμενες (νέες) ή μετατρεπόμενες.   </w:t>
      </w:r>
      <w:r w:rsidRPr="00EB3AA8">
        <w:rPr>
          <w:rFonts w:ascii="Times New Roman" w:eastAsia="Times New Roman" w:hAnsi="Times New Roman" w:cs="Times New Roman"/>
          <w:sz w:val="24"/>
          <w:szCs w:val="24"/>
        </w:rPr>
        <w:t>Οι εταιρικές μορφές αποτελούν απλούς μανδύες άσκησης επιχειρηματικ</w:t>
      </w:r>
      <w:r w:rsidR="000346B1" w:rsidRPr="00EB3AA8">
        <w:rPr>
          <w:rFonts w:ascii="Times New Roman" w:eastAsia="Times New Roman" w:hAnsi="Times New Roman" w:cs="Times New Roman"/>
          <w:sz w:val="24"/>
          <w:szCs w:val="24"/>
        </w:rPr>
        <w:t>ής δραστηριότητας, η αλλαγή των</w:t>
      </w:r>
      <w:r w:rsidRPr="00EB3AA8">
        <w:rPr>
          <w:rFonts w:ascii="Times New Roman" w:eastAsia="Times New Roman" w:hAnsi="Times New Roman" w:cs="Times New Roman"/>
          <w:sz w:val="24"/>
          <w:szCs w:val="24"/>
        </w:rPr>
        <w:t xml:space="preserve"> οποίων και η κατά αυτόν τον τρόπο προσαρμογή τους σε νέες συνθήκες και ανάγκες μπορεί να κωλύεται μόνον σε εξαιρετικές περιπτώσεις.</w:t>
      </w:r>
    </w:p>
    <w:p w14:paraId="56E5FC08" w14:textId="77777777" w:rsidR="001224FB" w:rsidRPr="00EB3AA8" w:rsidRDefault="001224FB" w:rsidP="00483DF6">
      <w:pPr>
        <w:pStyle w:val="a3"/>
        <w:spacing w:line="240" w:lineRule="auto"/>
        <w:rPr>
          <w:rFonts w:ascii="Times New Roman" w:eastAsia="Times New Roman" w:hAnsi="Times New Roman" w:cs="Times New Roman"/>
          <w:sz w:val="24"/>
          <w:szCs w:val="24"/>
        </w:rPr>
      </w:pPr>
    </w:p>
    <w:p w14:paraId="50029DEA" w14:textId="77777777" w:rsidR="00C1745E" w:rsidRPr="00EB3AA8" w:rsidRDefault="00C1745E" w:rsidP="00483DF6">
      <w:pPr>
        <w:pStyle w:val="a3"/>
        <w:spacing w:line="240" w:lineRule="auto"/>
        <w:rPr>
          <w:rFonts w:ascii="Times New Roman" w:eastAsia="Times New Roman" w:hAnsi="Times New Roman" w:cs="Times New Roman"/>
          <w:i/>
          <w:sz w:val="24"/>
          <w:szCs w:val="24"/>
        </w:rPr>
      </w:pPr>
      <w:r w:rsidRPr="00EB3AA8">
        <w:rPr>
          <w:rFonts w:ascii="Times New Roman" w:eastAsia="Times New Roman" w:hAnsi="Times New Roman" w:cs="Times New Roman"/>
          <w:i/>
          <w:sz w:val="24"/>
          <w:szCs w:val="24"/>
          <w:lang w:val="en-US"/>
        </w:rPr>
        <w:t>III.  E</w:t>
      </w:r>
      <w:r w:rsidRPr="00EB3AA8">
        <w:rPr>
          <w:rFonts w:ascii="Times New Roman" w:eastAsia="Times New Roman" w:hAnsi="Times New Roman" w:cs="Times New Roman"/>
          <w:i/>
          <w:sz w:val="24"/>
          <w:szCs w:val="24"/>
        </w:rPr>
        <w:t>νοποίηση της ρύθμισης</w:t>
      </w:r>
    </w:p>
    <w:p w14:paraId="0F710023" w14:textId="77777777" w:rsidR="00C1745E" w:rsidRPr="00EB3AA8" w:rsidRDefault="00C1745E" w:rsidP="00483DF6">
      <w:pPr>
        <w:pStyle w:val="a3"/>
        <w:spacing w:line="240" w:lineRule="auto"/>
        <w:rPr>
          <w:rFonts w:ascii="Times New Roman" w:eastAsia="Times New Roman" w:hAnsi="Times New Roman" w:cs="Times New Roman"/>
          <w:sz w:val="24"/>
          <w:szCs w:val="24"/>
        </w:rPr>
      </w:pPr>
    </w:p>
    <w:p w14:paraId="7D1F084B" w14:textId="77777777" w:rsidR="00C1745E" w:rsidRPr="00EB3AA8" w:rsidRDefault="00DC6D37"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Α</w:t>
      </w:r>
      <w:r w:rsidR="006F728D" w:rsidRPr="00EB3AA8">
        <w:rPr>
          <w:rFonts w:ascii="Times New Roman" w:eastAsia="Times New Roman" w:hAnsi="Times New Roman" w:cs="Times New Roman"/>
          <w:sz w:val="24"/>
          <w:szCs w:val="24"/>
        </w:rPr>
        <w:t xml:space="preserve">ν και εκ πρώτης </w:t>
      </w:r>
      <w:r w:rsidR="001224FB" w:rsidRPr="00EB3AA8">
        <w:rPr>
          <w:rFonts w:ascii="Times New Roman" w:eastAsia="Times New Roman" w:hAnsi="Times New Roman" w:cs="Times New Roman"/>
          <w:sz w:val="24"/>
          <w:szCs w:val="24"/>
        </w:rPr>
        <w:t>όψεως φαίνεται να εμπίπτουν στο</w:t>
      </w:r>
      <w:r w:rsidR="006F728D" w:rsidRPr="00EB3AA8">
        <w:rPr>
          <w:rFonts w:ascii="Times New Roman" w:eastAsia="Times New Roman" w:hAnsi="Times New Roman" w:cs="Times New Roman"/>
          <w:sz w:val="24"/>
          <w:szCs w:val="24"/>
        </w:rPr>
        <w:t xml:space="preserve">υς μετασχηματισμούς πράξεις με διαφορετικά χαρακτηριστικά, </w:t>
      </w:r>
      <w:r w:rsidR="0039747D" w:rsidRPr="00EB3AA8">
        <w:rPr>
          <w:rFonts w:ascii="Times New Roman" w:eastAsia="Times New Roman" w:hAnsi="Times New Roman" w:cs="Times New Roman"/>
          <w:sz w:val="24"/>
          <w:szCs w:val="24"/>
        </w:rPr>
        <w:t>η ύπαρξη του κοινού στοιχείου της συνέχισης της επ</w:t>
      </w:r>
      <w:r w:rsidR="001224FB" w:rsidRPr="00EB3AA8">
        <w:rPr>
          <w:rFonts w:ascii="Times New Roman" w:eastAsia="Times New Roman" w:hAnsi="Times New Roman" w:cs="Times New Roman"/>
          <w:sz w:val="24"/>
          <w:szCs w:val="24"/>
        </w:rPr>
        <w:t>ιχειρηματικής δραστηριότητας από</w:t>
      </w:r>
      <w:r w:rsidR="0039747D" w:rsidRPr="00EB3AA8">
        <w:rPr>
          <w:rFonts w:ascii="Times New Roman" w:eastAsia="Times New Roman" w:hAnsi="Times New Roman" w:cs="Times New Roman"/>
          <w:sz w:val="24"/>
          <w:szCs w:val="24"/>
        </w:rPr>
        <w:t xml:space="preserve"> νέο επιχειρηματικό φορέα διευκολύνει τη σύλληψη της ρυθμιστέας ύλης και την αντιμετώπιση των </w:t>
      </w:r>
      <w:r w:rsidR="0039747D" w:rsidRPr="00EB3AA8">
        <w:rPr>
          <w:rFonts w:ascii="Times New Roman" w:eastAsia="Times New Roman" w:hAnsi="Times New Roman" w:cs="Times New Roman"/>
          <w:sz w:val="24"/>
          <w:szCs w:val="24"/>
        </w:rPr>
        <w:lastRenderedPageBreak/>
        <w:t>προβλημάτων με ενιαίο τρόπο.</w:t>
      </w:r>
      <w:r w:rsidR="001224FB" w:rsidRPr="00EB3AA8">
        <w:rPr>
          <w:rFonts w:ascii="Times New Roman" w:eastAsia="Times New Roman" w:hAnsi="Times New Roman" w:cs="Times New Roman"/>
          <w:sz w:val="24"/>
          <w:szCs w:val="24"/>
        </w:rPr>
        <w:t xml:space="preserve">  Η ενιαία αντιμετώπιση</w:t>
      </w:r>
      <w:r w:rsidR="000346B1" w:rsidRPr="00EB3AA8">
        <w:rPr>
          <w:rFonts w:ascii="Times New Roman" w:eastAsia="Times New Roman" w:hAnsi="Times New Roman" w:cs="Times New Roman"/>
          <w:sz w:val="24"/>
          <w:szCs w:val="24"/>
        </w:rPr>
        <w:t xml:space="preserve"> προφανώς διευκολύνεται από την κατάργηση του κλειστού αριθμού των μετασχηματισμ</w:t>
      </w:r>
      <w:r w:rsidR="00B451DD" w:rsidRPr="00EB3AA8">
        <w:rPr>
          <w:rFonts w:ascii="Times New Roman" w:eastAsia="Times New Roman" w:hAnsi="Times New Roman" w:cs="Times New Roman"/>
          <w:sz w:val="24"/>
          <w:szCs w:val="24"/>
        </w:rPr>
        <w:t>ών, καθώς εκεί ακριβώς βασίζεται</w:t>
      </w:r>
      <w:r w:rsidR="000346B1" w:rsidRPr="00EB3AA8">
        <w:rPr>
          <w:rFonts w:ascii="Times New Roman" w:eastAsia="Times New Roman" w:hAnsi="Times New Roman" w:cs="Times New Roman"/>
          <w:sz w:val="24"/>
          <w:szCs w:val="24"/>
        </w:rPr>
        <w:t xml:space="preserve"> η τελευταία: στην ύπαρξη κοινών στοιχείων κάθε είδους μετασχηματισμού</w:t>
      </w:r>
      <w:r w:rsidR="00FE4BFB" w:rsidRPr="00EB3AA8">
        <w:rPr>
          <w:rFonts w:ascii="Times New Roman" w:eastAsia="Times New Roman" w:hAnsi="Times New Roman" w:cs="Times New Roman"/>
          <w:sz w:val="24"/>
          <w:szCs w:val="24"/>
        </w:rPr>
        <w:t>.  Αυτά τα κοινά στοιχεία και κοινά χαρακτηριστικά είναι τόσο ουσιαστικά όσο και διαδικαστικά</w:t>
      </w:r>
      <w:r w:rsidRPr="00EB3AA8">
        <w:rPr>
          <w:rFonts w:ascii="Times New Roman" w:eastAsia="Times New Roman" w:hAnsi="Times New Roman" w:cs="Times New Roman"/>
          <w:sz w:val="24"/>
          <w:szCs w:val="24"/>
        </w:rPr>
        <w:t>, ιδίως όταν πρόκειται για το ίδιο είδος μετασχηματισμού</w:t>
      </w:r>
      <w:r w:rsidR="00FE4BFB" w:rsidRPr="00EB3AA8">
        <w:rPr>
          <w:rFonts w:ascii="Times New Roman" w:eastAsia="Times New Roman" w:hAnsi="Times New Roman" w:cs="Times New Roman"/>
          <w:sz w:val="24"/>
          <w:szCs w:val="24"/>
        </w:rPr>
        <w:t>.  Ουσιαστικά, σε όλες τις περιπτώσεις πρόκειται για αλλαγή του φορέα άσκησης επιχειρηματικής δραστηριότητας, μέσω ειδικά προβλεπόμενης εταιρικής διαδικασίας</w:t>
      </w:r>
      <w:r w:rsidR="00707E3F" w:rsidRPr="00EB3AA8">
        <w:rPr>
          <w:rFonts w:ascii="Times New Roman" w:eastAsia="Times New Roman" w:hAnsi="Times New Roman" w:cs="Times New Roman"/>
          <w:sz w:val="24"/>
          <w:szCs w:val="24"/>
        </w:rPr>
        <w:t>, χωρίς εκκαθάριση (σε όλες τις περιπτώσεις) ή και χωρίς λύση (στην περίπτωση της μετατροπής).  Διαδικαστικά, ως απόφαση που συμπεριλαμβάνεται στις σπουδαίες για όλους τους εταιρικούς τύπους, θα πρέπει τουλάχιστον να διέλθει του σταδίου της ενημέρωσης των μετόχων ή εταίρων,  τ</w:t>
      </w:r>
      <w:r w:rsidR="00B451DD" w:rsidRPr="00EB3AA8">
        <w:rPr>
          <w:rFonts w:ascii="Times New Roman" w:eastAsia="Times New Roman" w:hAnsi="Times New Roman" w:cs="Times New Roman"/>
          <w:sz w:val="24"/>
          <w:szCs w:val="24"/>
        </w:rPr>
        <w:t>ης απόφασης της συνέλευσης των μετόχων ή των εταίρων</w:t>
      </w:r>
      <w:r w:rsidR="00707E3F" w:rsidRPr="00EB3AA8">
        <w:rPr>
          <w:rFonts w:ascii="Times New Roman" w:eastAsia="Times New Roman" w:hAnsi="Times New Roman" w:cs="Times New Roman"/>
          <w:sz w:val="24"/>
          <w:szCs w:val="24"/>
        </w:rPr>
        <w:t xml:space="preserve"> για κάθε εταιρικό τύπο, της υπογραφής σύμβασης όταν οι εμπλεκόμενες εταιρίες είναι περισσότερες της μιας (περίπτωση συγχώνευσης και διάσπασης)</w:t>
      </w:r>
      <w:r w:rsidR="00EA2B3A" w:rsidRPr="00EB3AA8">
        <w:rPr>
          <w:rFonts w:ascii="Times New Roman" w:eastAsia="Times New Roman" w:hAnsi="Times New Roman" w:cs="Times New Roman"/>
          <w:sz w:val="24"/>
          <w:szCs w:val="24"/>
        </w:rPr>
        <w:t xml:space="preserve">, της υποβολής σε </w:t>
      </w:r>
      <w:r w:rsidRPr="00EB3AA8">
        <w:rPr>
          <w:rFonts w:ascii="Times New Roman" w:eastAsia="Times New Roman" w:hAnsi="Times New Roman" w:cs="Times New Roman"/>
          <w:sz w:val="24"/>
          <w:szCs w:val="24"/>
        </w:rPr>
        <w:t xml:space="preserve">κάποιο </w:t>
      </w:r>
      <w:r w:rsidR="00EA2B3A" w:rsidRPr="00EB3AA8">
        <w:rPr>
          <w:rFonts w:ascii="Times New Roman" w:eastAsia="Times New Roman" w:hAnsi="Times New Roman" w:cs="Times New Roman"/>
          <w:sz w:val="24"/>
          <w:szCs w:val="24"/>
        </w:rPr>
        <w:t>προηγούμενο έλεγχο από τη διοίκηση και της δημοσιότητας μέσω της οποίας συντελείται ο μετασχηματισμός και επέρχονται τα αποτελέσματά του.</w:t>
      </w:r>
    </w:p>
    <w:p w14:paraId="2A8E0D53" w14:textId="77777777" w:rsidR="00C1745E" w:rsidRPr="00EB3AA8" w:rsidRDefault="00EA2B3A" w:rsidP="00483DF6">
      <w:pPr>
        <w:pStyle w:val="a3"/>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  </w:t>
      </w:r>
    </w:p>
    <w:p w14:paraId="26A1E82B" w14:textId="77777777" w:rsidR="00FF01B0" w:rsidRPr="00EB3AA8" w:rsidRDefault="00EA2B3A"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Εάν στα παραπάνω διαδικαστικά βήματα προστεθούν η πρόνοια για τα συμφέροντα των πιστωτών, ή περιγραφή των αποτελεσμάτων του μετασχηματισμού (συμπεριλαμβανομένης της οιονεί καθολικής διαδοχής), η θέσπιση ειδικής ευθύνης για τα πρόσωπα (μέλη των διαχειριστικών οργάνων ή διαχειριστές) που</w:t>
      </w:r>
      <w:r w:rsidR="00DA5F8C" w:rsidRPr="00EB3AA8">
        <w:rPr>
          <w:rFonts w:ascii="Times New Roman" w:eastAsia="Times New Roman" w:hAnsi="Times New Roman" w:cs="Times New Roman"/>
          <w:sz w:val="24"/>
          <w:szCs w:val="24"/>
        </w:rPr>
        <w:t xml:space="preserve"> συμμετείχαν στην υλοποίηση του μετασχηματισμού</w:t>
      </w:r>
      <w:r w:rsidRPr="00EB3AA8">
        <w:rPr>
          <w:rFonts w:ascii="Times New Roman" w:eastAsia="Times New Roman" w:hAnsi="Times New Roman" w:cs="Times New Roman"/>
          <w:sz w:val="24"/>
          <w:szCs w:val="24"/>
        </w:rPr>
        <w:t xml:space="preserve"> και</w:t>
      </w:r>
      <w:r w:rsidR="00DA5F8C" w:rsidRPr="00EB3AA8">
        <w:rPr>
          <w:rFonts w:ascii="Times New Roman" w:eastAsia="Times New Roman" w:hAnsi="Times New Roman" w:cs="Times New Roman"/>
          <w:sz w:val="24"/>
          <w:szCs w:val="24"/>
        </w:rPr>
        <w:t xml:space="preserve"> η πρόβλεψη λόγων ακυρότητας του μετασχηματισμού</w:t>
      </w:r>
      <w:r w:rsidR="00C1745E" w:rsidRPr="00EB3AA8">
        <w:rPr>
          <w:rFonts w:ascii="Times New Roman" w:eastAsia="Times New Roman" w:hAnsi="Times New Roman" w:cs="Times New Roman"/>
          <w:sz w:val="24"/>
          <w:szCs w:val="24"/>
        </w:rPr>
        <w:t>, βρισκόμαστε πολύ κοντά στην περιγραφή ενός γενικού μέρους δικαίου μετασχηματισμών που διεκδικεί εφαρμογή σε κάθε περίπτωση, ανεξάρτητα από το  εάν πρόκειται για συγχώνευση, διάσπαση ή μετατροπή και ανεξάρτητα από το εάν στη συγχώνευση, διάσπαση ή μετατροπή συμμετέχουν ίδ</w:t>
      </w:r>
      <w:r w:rsidR="00DC6D37" w:rsidRPr="00EB3AA8">
        <w:rPr>
          <w:rFonts w:ascii="Times New Roman" w:eastAsia="Times New Roman" w:hAnsi="Times New Roman" w:cs="Times New Roman"/>
          <w:sz w:val="24"/>
          <w:szCs w:val="24"/>
        </w:rPr>
        <w:t>ι</w:t>
      </w:r>
      <w:r w:rsidR="00C1745E" w:rsidRPr="00EB3AA8">
        <w:rPr>
          <w:rFonts w:ascii="Times New Roman" w:eastAsia="Times New Roman" w:hAnsi="Times New Roman" w:cs="Times New Roman"/>
          <w:sz w:val="24"/>
          <w:szCs w:val="24"/>
        </w:rPr>
        <w:t>ου ή διαφορετικού τύπου εταιρίες, ανώνυμες, επε, ικε, οε ή εε.   Προφανώς, η κατάστρωση ενός τέτοιου γενικού μέρους</w:t>
      </w:r>
      <w:r w:rsidR="00DC6D37" w:rsidRPr="00EB3AA8">
        <w:rPr>
          <w:rFonts w:ascii="Times New Roman" w:eastAsia="Times New Roman" w:hAnsi="Times New Roman" w:cs="Times New Roman"/>
          <w:sz w:val="24"/>
          <w:szCs w:val="24"/>
        </w:rPr>
        <w:t xml:space="preserve"> είναι ευχερέστερη εντός της ίδιας κατηγορίας μετασχηματισμών, έτσι ώστε να προκύπτει γενικό μέρος συγχώνευσης, γενικό μέρος διάσπασης και γενικό μέρος μετατροπής.  Το σχήμα αυτό </w:t>
      </w:r>
      <w:r w:rsidR="00C1745E" w:rsidRPr="00EB3AA8">
        <w:rPr>
          <w:rFonts w:ascii="Times New Roman" w:eastAsia="Times New Roman" w:hAnsi="Times New Roman" w:cs="Times New Roman"/>
          <w:sz w:val="24"/>
          <w:szCs w:val="24"/>
        </w:rPr>
        <w:t>προϋποθέτει</w:t>
      </w:r>
      <w:r w:rsidR="0039747D" w:rsidRPr="00EB3AA8">
        <w:rPr>
          <w:rFonts w:ascii="Times New Roman" w:eastAsia="Times New Roman" w:hAnsi="Times New Roman" w:cs="Times New Roman"/>
          <w:sz w:val="24"/>
          <w:szCs w:val="24"/>
        </w:rPr>
        <w:t xml:space="preserve"> αφαίρεση των περιπτωσιολογικών χαρακτηριστικών</w:t>
      </w:r>
      <w:r w:rsidR="00DC6D37" w:rsidRPr="00EB3AA8">
        <w:rPr>
          <w:rFonts w:ascii="Times New Roman" w:eastAsia="Times New Roman" w:hAnsi="Times New Roman" w:cs="Times New Roman"/>
          <w:sz w:val="24"/>
          <w:szCs w:val="24"/>
        </w:rPr>
        <w:t xml:space="preserve"> που έχουν να κάνουν όχι τόσο με το είδος του μετασχηματισμού αλλά με τους εταιρικούς τύπους που συμμετέχουν.</w:t>
      </w:r>
      <w:r w:rsidR="0039747D" w:rsidRPr="00EB3AA8">
        <w:rPr>
          <w:rFonts w:ascii="Times New Roman" w:eastAsia="Times New Roman" w:hAnsi="Times New Roman" w:cs="Times New Roman"/>
          <w:sz w:val="24"/>
          <w:szCs w:val="24"/>
        </w:rPr>
        <w:t xml:space="preserve"> </w:t>
      </w:r>
      <w:r w:rsidR="00B451DD" w:rsidRPr="00EB3AA8">
        <w:rPr>
          <w:rFonts w:ascii="Times New Roman" w:eastAsia="Times New Roman" w:hAnsi="Times New Roman" w:cs="Times New Roman"/>
          <w:sz w:val="24"/>
          <w:szCs w:val="24"/>
        </w:rPr>
        <w:t xml:space="preserve"> Αυτή</w:t>
      </w:r>
      <w:r w:rsidR="00C1745E" w:rsidRPr="00EB3AA8">
        <w:rPr>
          <w:rFonts w:ascii="Times New Roman" w:eastAsia="Times New Roman" w:hAnsi="Times New Roman" w:cs="Times New Roman"/>
          <w:sz w:val="24"/>
          <w:szCs w:val="24"/>
        </w:rPr>
        <w:t xml:space="preserve"> η αφαιρετική διαδικασία</w:t>
      </w:r>
      <w:r w:rsidR="00DC6D37" w:rsidRPr="00EB3AA8">
        <w:rPr>
          <w:rFonts w:ascii="Times New Roman" w:eastAsia="Times New Roman" w:hAnsi="Times New Roman" w:cs="Times New Roman"/>
          <w:sz w:val="24"/>
          <w:szCs w:val="24"/>
        </w:rPr>
        <w:t xml:space="preserve"> δεν </w:t>
      </w:r>
      <w:r w:rsidR="0039747D" w:rsidRPr="00EB3AA8">
        <w:rPr>
          <w:rFonts w:ascii="Times New Roman" w:eastAsia="Times New Roman" w:hAnsi="Times New Roman" w:cs="Times New Roman"/>
          <w:sz w:val="24"/>
          <w:szCs w:val="24"/>
        </w:rPr>
        <w:t xml:space="preserve"> είναι όσο δύσκολη φαίνεται</w:t>
      </w:r>
      <w:r w:rsidR="00DC6D37" w:rsidRPr="00EB3AA8">
        <w:rPr>
          <w:rFonts w:ascii="Times New Roman" w:eastAsia="Times New Roman" w:hAnsi="Times New Roman" w:cs="Times New Roman"/>
          <w:sz w:val="24"/>
          <w:szCs w:val="24"/>
        </w:rPr>
        <w:t xml:space="preserve"> εκ πρώτης όψεως</w:t>
      </w:r>
      <w:r w:rsidR="0039747D" w:rsidRPr="00EB3AA8">
        <w:rPr>
          <w:rFonts w:ascii="Times New Roman" w:eastAsia="Times New Roman" w:hAnsi="Times New Roman" w:cs="Times New Roman"/>
          <w:sz w:val="24"/>
          <w:szCs w:val="24"/>
        </w:rPr>
        <w:t>, αρκεί να αφήνεται έδαφος ρύθμισης για αντιμετώπιση ειδικών ζητημάτων, όπως για παράδειγμα, η προσωπική ευθύνη των εταίρων της ομορρύθμου ή ύπαρξη εγγυητικών κι εξωκεφαλαιακών εισφορών στην ικε</w:t>
      </w:r>
      <w:r w:rsidR="000827AA" w:rsidRPr="00EB3AA8">
        <w:rPr>
          <w:rFonts w:ascii="Times New Roman" w:eastAsia="Times New Roman" w:hAnsi="Times New Roman" w:cs="Times New Roman"/>
          <w:sz w:val="24"/>
          <w:szCs w:val="24"/>
        </w:rPr>
        <w:t xml:space="preserve"> ή ο ειδικός τρόπος λήψης πλειοψηφικών αποφάσεων στην επε</w:t>
      </w:r>
      <w:r w:rsidR="0039747D" w:rsidRPr="00EB3AA8">
        <w:rPr>
          <w:rFonts w:ascii="Times New Roman" w:eastAsia="Times New Roman" w:hAnsi="Times New Roman" w:cs="Times New Roman"/>
          <w:sz w:val="24"/>
          <w:szCs w:val="24"/>
        </w:rPr>
        <w:t xml:space="preserve">. </w:t>
      </w:r>
      <w:r w:rsidR="006F728D" w:rsidRPr="00EB3AA8">
        <w:rPr>
          <w:rFonts w:ascii="Times New Roman" w:eastAsia="Times New Roman" w:hAnsi="Times New Roman" w:cs="Times New Roman"/>
          <w:sz w:val="24"/>
          <w:szCs w:val="24"/>
        </w:rPr>
        <w:t xml:space="preserve">   </w:t>
      </w:r>
      <w:r w:rsidR="00FF01B0" w:rsidRPr="00EB3AA8">
        <w:rPr>
          <w:rFonts w:ascii="Times New Roman" w:eastAsia="Times New Roman" w:hAnsi="Times New Roman" w:cs="Times New Roman"/>
          <w:sz w:val="24"/>
          <w:szCs w:val="24"/>
        </w:rPr>
        <w:t xml:space="preserve">   </w:t>
      </w:r>
    </w:p>
    <w:p w14:paraId="2C548A3F" w14:textId="77777777" w:rsidR="00FF01B0" w:rsidRPr="00EB3AA8" w:rsidRDefault="00FF01B0" w:rsidP="00483DF6">
      <w:pPr>
        <w:pStyle w:val="a3"/>
        <w:spacing w:line="240" w:lineRule="auto"/>
        <w:rPr>
          <w:rFonts w:ascii="Times New Roman" w:eastAsia="Times New Roman" w:hAnsi="Times New Roman" w:cs="Times New Roman"/>
          <w:sz w:val="24"/>
          <w:szCs w:val="24"/>
        </w:rPr>
      </w:pPr>
    </w:p>
    <w:p w14:paraId="42485772" w14:textId="77777777" w:rsidR="00EE19DC" w:rsidRPr="00EB3AA8" w:rsidRDefault="00EE19DC" w:rsidP="00483DF6">
      <w:pPr>
        <w:pStyle w:val="a3"/>
        <w:spacing w:line="240" w:lineRule="auto"/>
        <w:rPr>
          <w:rFonts w:ascii="Times New Roman" w:eastAsia="Times New Roman" w:hAnsi="Times New Roman" w:cs="Times New Roman"/>
          <w:i/>
          <w:sz w:val="24"/>
          <w:szCs w:val="24"/>
        </w:rPr>
      </w:pPr>
      <w:r w:rsidRPr="00EB3AA8">
        <w:rPr>
          <w:rFonts w:ascii="Times New Roman" w:eastAsia="Times New Roman" w:hAnsi="Times New Roman" w:cs="Times New Roman"/>
          <w:i/>
          <w:sz w:val="24"/>
          <w:szCs w:val="24"/>
          <w:lang w:val="en-US"/>
        </w:rPr>
        <w:t>IV.  E</w:t>
      </w:r>
      <w:r w:rsidRPr="00EB3AA8">
        <w:rPr>
          <w:rFonts w:ascii="Times New Roman" w:eastAsia="Times New Roman" w:hAnsi="Times New Roman" w:cs="Times New Roman"/>
          <w:i/>
          <w:sz w:val="24"/>
          <w:szCs w:val="24"/>
        </w:rPr>
        <w:t>ξισορρόπηση των συμφερόντων</w:t>
      </w:r>
    </w:p>
    <w:p w14:paraId="6C4F91F8" w14:textId="77777777" w:rsidR="00971CCE" w:rsidRPr="00EB3AA8" w:rsidRDefault="00971CCE" w:rsidP="00483DF6">
      <w:pPr>
        <w:pStyle w:val="a3"/>
        <w:spacing w:after="0" w:line="240" w:lineRule="auto"/>
        <w:jc w:val="both"/>
        <w:rPr>
          <w:rFonts w:ascii="Times New Roman" w:eastAsia="Times New Roman" w:hAnsi="Times New Roman" w:cs="Times New Roman"/>
          <w:sz w:val="24"/>
          <w:szCs w:val="24"/>
        </w:rPr>
      </w:pPr>
    </w:p>
    <w:p w14:paraId="439FC3F7" w14:textId="77777777" w:rsidR="00805FEF" w:rsidRPr="00EB3AA8" w:rsidRDefault="00EE19DC"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Η ενοποίηση της ρύθμισης σε συνδυασμό με την </w:t>
      </w:r>
      <w:r w:rsidR="006E79EA" w:rsidRPr="00EB3AA8">
        <w:rPr>
          <w:rFonts w:ascii="Times New Roman" w:eastAsia="Times New Roman" w:hAnsi="Times New Roman" w:cs="Times New Roman"/>
          <w:sz w:val="24"/>
          <w:szCs w:val="24"/>
        </w:rPr>
        <w:t xml:space="preserve"> κατάργηση του κλειστού αριθμού των επιτ</w:t>
      </w:r>
      <w:r w:rsidRPr="00EB3AA8">
        <w:rPr>
          <w:rFonts w:ascii="Times New Roman" w:eastAsia="Times New Roman" w:hAnsi="Times New Roman" w:cs="Times New Roman"/>
          <w:sz w:val="24"/>
          <w:szCs w:val="24"/>
        </w:rPr>
        <w:t>ρ</w:t>
      </w:r>
      <w:r w:rsidR="006E79EA" w:rsidRPr="00EB3AA8">
        <w:rPr>
          <w:rFonts w:ascii="Times New Roman" w:eastAsia="Times New Roman" w:hAnsi="Times New Roman" w:cs="Times New Roman"/>
          <w:sz w:val="24"/>
          <w:szCs w:val="24"/>
        </w:rPr>
        <w:t>επόμενων μετασχηματισμών,</w:t>
      </w:r>
      <w:r w:rsidRPr="00EB3AA8">
        <w:rPr>
          <w:rFonts w:ascii="Times New Roman" w:eastAsia="Times New Roman" w:hAnsi="Times New Roman" w:cs="Times New Roman"/>
          <w:sz w:val="24"/>
          <w:szCs w:val="24"/>
        </w:rPr>
        <w:t xml:space="preserve">  βεβαιώνει και ενισχύει μ</w:t>
      </w:r>
      <w:r w:rsidR="00B451DD" w:rsidRPr="00EB3AA8">
        <w:rPr>
          <w:rFonts w:ascii="Times New Roman" w:eastAsia="Times New Roman" w:hAnsi="Times New Roman" w:cs="Times New Roman"/>
          <w:sz w:val="24"/>
          <w:szCs w:val="24"/>
        </w:rPr>
        <w:t xml:space="preserve">ε τρόπο ασφαλή τις </w:t>
      </w:r>
      <w:r w:rsidRPr="00EB3AA8">
        <w:rPr>
          <w:rFonts w:ascii="Times New Roman" w:eastAsia="Times New Roman" w:hAnsi="Times New Roman" w:cs="Times New Roman"/>
          <w:sz w:val="24"/>
          <w:szCs w:val="24"/>
        </w:rPr>
        <w:t xml:space="preserve"> δικλείδες</w:t>
      </w:r>
      <w:r w:rsidR="006E79EA" w:rsidRPr="00EB3AA8">
        <w:rPr>
          <w:rFonts w:ascii="Times New Roman" w:eastAsia="Times New Roman" w:hAnsi="Times New Roman" w:cs="Times New Roman"/>
          <w:sz w:val="24"/>
          <w:szCs w:val="24"/>
        </w:rPr>
        <w:t xml:space="preserve"> προστασίας των εμπλεκόμενων συμφερόντων</w:t>
      </w:r>
      <w:r w:rsidRPr="00EB3AA8">
        <w:rPr>
          <w:rFonts w:ascii="Times New Roman" w:eastAsia="Times New Roman" w:hAnsi="Times New Roman" w:cs="Times New Roman"/>
          <w:sz w:val="24"/>
          <w:szCs w:val="24"/>
        </w:rPr>
        <w:t xml:space="preserve">, διασφαλίζοντας ότι αυτές ισχύουν σε κάθε περίπτωση και δημιουργώντας παράλληλα μια απούσα σήμερα «κουλτούρα» δικαίου μετασχηματισμών.  </w:t>
      </w:r>
      <w:r w:rsidR="00460438" w:rsidRPr="00EB3AA8">
        <w:rPr>
          <w:rFonts w:ascii="Times New Roman" w:eastAsia="Times New Roman" w:hAnsi="Times New Roman" w:cs="Times New Roman"/>
          <w:sz w:val="24"/>
          <w:szCs w:val="24"/>
        </w:rPr>
        <w:t>Τέτοιες ασφαλιστικές δικλείδες προστασίας γνωρίζει το δίκαιό μας και μάλιστα είναι λίγο πολύ γνωστές στις ρυθμ</w:t>
      </w:r>
      <w:r w:rsidR="00A7376B" w:rsidRPr="00EB3AA8">
        <w:rPr>
          <w:rFonts w:ascii="Times New Roman" w:eastAsia="Times New Roman" w:hAnsi="Times New Roman" w:cs="Times New Roman"/>
          <w:sz w:val="24"/>
          <w:szCs w:val="24"/>
        </w:rPr>
        <w:t>ιζόμενες μορφές μετασχηματισμών</w:t>
      </w:r>
      <w:r w:rsidRPr="00EB3AA8">
        <w:rPr>
          <w:rFonts w:ascii="Times New Roman" w:eastAsia="Times New Roman" w:hAnsi="Times New Roman" w:cs="Times New Roman"/>
          <w:sz w:val="24"/>
          <w:szCs w:val="24"/>
        </w:rPr>
        <w:t xml:space="preserve"> (κυρίως μεταξύ α.ε.)</w:t>
      </w:r>
      <w:r w:rsidR="00A7376B" w:rsidRPr="00EB3AA8">
        <w:rPr>
          <w:rFonts w:ascii="Times New Roman" w:eastAsia="Times New Roman" w:hAnsi="Times New Roman" w:cs="Times New Roman"/>
          <w:sz w:val="24"/>
          <w:szCs w:val="24"/>
        </w:rPr>
        <w:t xml:space="preserve">: κατάρτιση σχεδίου συγχώνευσης/διάσπασης με ελάχιστο περιεχόμενο που προβλέπεται στο νόμο, θέσπιση διατυπώσεων δημοσιότητας, υποβολή από το διαχειριστικό όργανο προς τη γενική συνέλευση γραπτής </w:t>
      </w:r>
      <w:r w:rsidR="00A7376B" w:rsidRPr="00EB3AA8">
        <w:rPr>
          <w:rFonts w:ascii="Times New Roman" w:eastAsia="Times New Roman" w:hAnsi="Times New Roman" w:cs="Times New Roman"/>
          <w:sz w:val="24"/>
          <w:szCs w:val="24"/>
        </w:rPr>
        <w:lastRenderedPageBreak/>
        <w:t>έκθεσης για το σχέδιο, εξέτασή του  από εμπειρογνώμονες, διαθεσιμότητα των εγγράφων για εξέταση από τους μετόχους ή εταίρους, παροχή δικαιώματος στους</w:t>
      </w:r>
      <w:r w:rsidR="00CD7C41" w:rsidRPr="00EB3AA8">
        <w:rPr>
          <w:rFonts w:ascii="Times New Roman" w:eastAsia="Times New Roman" w:hAnsi="Times New Roman" w:cs="Times New Roman"/>
          <w:sz w:val="24"/>
          <w:szCs w:val="24"/>
        </w:rPr>
        <w:t xml:space="preserve"> πισ</w:t>
      </w:r>
      <w:r w:rsidR="00A7376B" w:rsidRPr="00EB3AA8">
        <w:rPr>
          <w:rFonts w:ascii="Times New Roman" w:eastAsia="Times New Roman" w:hAnsi="Times New Roman" w:cs="Times New Roman"/>
          <w:sz w:val="24"/>
          <w:szCs w:val="24"/>
        </w:rPr>
        <w:t>τωτές των εμπλεκόμενων εταιριών να ζη</w:t>
      </w:r>
      <w:r w:rsidR="00CD7C41" w:rsidRPr="00EB3AA8">
        <w:rPr>
          <w:rFonts w:ascii="Times New Roman" w:eastAsia="Times New Roman" w:hAnsi="Times New Roman" w:cs="Times New Roman"/>
          <w:sz w:val="24"/>
          <w:szCs w:val="24"/>
        </w:rPr>
        <w:t>τήσουν εγγυήσεις για την ικανο</w:t>
      </w:r>
      <w:r w:rsidR="00A7376B" w:rsidRPr="00EB3AA8">
        <w:rPr>
          <w:rFonts w:ascii="Times New Roman" w:eastAsia="Times New Roman" w:hAnsi="Times New Roman" w:cs="Times New Roman"/>
          <w:sz w:val="24"/>
          <w:szCs w:val="24"/>
        </w:rPr>
        <w:t>ποίηση των απαιτήσεών εφόσον ο μετασχηματισμός τις</w:t>
      </w:r>
      <w:r w:rsidR="00CD7C41" w:rsidRPr="00EB3AA8">
        <w:rPr>
          <w:rFonts w:ascii="Times New Roman" w:eastAsia="Times New Roman" w:hAnsi="Times New Roman" w:cs="Times New Roman"/>
          <w:sz w:val="24"/>
          <w:szCs w:val="24"/>
        </w:rPr>
        <w:t xml:space="preserve"> καθιστά απαραίτητες, έγ</w:t>
      </w:r>
      <w:r w:rsidR="00A7376B" w:rsidRPr="00EB3AA8">
        <w:rPr>
          <w:rFonts w:ascii="Times New Roman" w:eastAsia="Times New Roman" w:hAnsi="Times New Roman" w:cs="Times New Roman"/>
          <w:sz w:val="24"/>
          <w:szCs w:val="24"/>
        </w:rPr>
        <w:t>κριση της συγχώνευσης/διάσπασης/μετατροπής με αυξημένη απαρτία και πλειοψηφία της συνέλευσης των μετόχων ή εταίρων</w:t>
      </w:r>
      <w:r w:rsidR="00CD7C41" w:rsidRPr="00EB3AA8">
        <w:rPr>
          <w:rFonts w:ascii="Times New Roman" w:eastAsia="Times New Roman" w:hAnsi="Times New Roman" w:cs="Times New Roman"/>
          <w:sz w:val="24"/>
          <w:szCs w:val="24"/>
        </w:rPr>
        <w:t>, επέλευση των αποτελεσμάτων του μετασχηματισμού με την τήρηση συγκεκριμένων διατυπώσεων δημοσιότητας</w:t>
      </w:r>
      <w:r w:rsidR="00966AF1" w:rsidRPr="00EB3AA8">
        <w:rPr>
          <w:rFonts w:ascii="Times New Roman" w:eastAsia="Times New Roman" w:hAnsi="Times New Roman" w:cs="Times New Roman"/>
          <w:sz w:val="24"/>
          <w:szCs w:val="24"/>
        </w:rPr>
        <w:t xml:space="preserve"> και έλεγχο νομιμότητας</w:t>
      </w:r>
      <w:r w:rsidR="00CD7C41" w:rsidRPr="00EB3AA8">
        <w:rPr>
          <w:rFonts w:ascii="Times New Roman" w:eastAsia="Times New Roman" w:hAnsi="Times New Roman" w:cs="Times New Roman"/>
          <w:sz w:val="24"/>
          <w:szCs w:val="24"/>
        </w:rPr>
        <w:t>, κήρυξη της ακυρότητας με διαπλαστική απόφαση με αυστηρές προϋποθέσεις και για πε</w:t>
      </w:r>
      <w:r w:rsidRPr="00EB3AA8">
        <w:rPr>
          <w:rFonts w:ascii="Times New Roman" w:eastAsia="Times New Roman" w:hAnsi="Times New Roman" w:cs="Times New Roman"/>
          <w:sz w:val="24"/>
          <w:szCs w:val="24"/>
        </w:rPr>
        <w:t>ριοριστικά αναφερόμενους λόγους.  Το γενικό δηλαδή μέρος ενός δικαίου μετασχηματισμών συγκρ</w:t>
      </w:r>
      <w:r w:rsidR="00E47A22" w:rsidRPr="00EB3AA8">
        <w:rPr>
          <w:rFonts w:ascii="Times New Roman" w:eastAsia="Times New Roman" w:hAnsi="Times New Roman" w:cs="Times New Roman"/>
          <w:sz w:val="24"/>
          <w:szCs w:val="24"/>
        </w:rPr>
        <w:t xml:space="preserve">οτεί ένα συμπαγές </w:t>
      </w:r>
      <w:r w:rsidR="00CD7C41" w:rsidRPr="00EB3AA8">
        <w:rPr>
          <w:rFonts w:ascii="Times New Roman" w:eastAsia="Times New Roman" w:hAnsi="Times New Roman" w:cs="Times New Roman"/>
          <w:sz w:val="24"/>
          <w:szCs w:val="24"/>
        </w:rPr>
        <w:t xml:space="preserve"> πρότυπο ρύθμισης</w:t>
      </w:r>
      <w:r w:rsidR="00E47A22" w:rsidRPr="00EB3AA8">
        <w:rPr>
          <w:rFonts w:ascii="Times New Roman" w:eastAsia="Times New Roman" w:hAnsi="Times New Roman" w:cs="Times New Roman"/>
          <w:sz w:val="24"/>
          <w:szCs w:val="24"/>
        </w:rPr>
        <w:t xml:space="preserve"> που δεν αρκείται μόνον στην καταγραφή της διαδικασίας αλλά περιλαμβάνει και τα μέσα προστασίας των συμφερόντων που εμπλέκονται σε ένα μετασχηματισμό.  </w:t>
      </w:r>
    </w:p>
    <w:p w14:paraId="632DB1B8" w14:textId="77777777" w:rsidR="00805FEF" w:rsidRPr="00EB3AA8" w:rsidRDefault="00805FEF" w:rsidP="00483DF6">
      <w:pPr>
        <w:pStyle w:val="a3"/>
        <w:spacing w:after="0" w:line="240" w:lineRule="auto"/>
        <w:jc w:val="both"/>
        <w:rPr>
          <w:rFonts w:ascii="Times New Roman" w:eastAsia="Times New Roman" w:hAnsi="Times New Roman" w:cs="Times New Roman"/>
          <w:sz w:val="24"/>
          <w:szCs w:val="24"/>
        </w:rPr>
      </w:pPr>
    </w:p>
    <w:p w14:paraId="6B07DB9F" w14:textId="77777777" w:rsidR="00805FEF" w:rsidRPr="00EB3AA8" w:rsidRDefault="00805FEF" w:rsidP="00483DF6">
      <w:pPr>
        <w:pStyle w:val="a3"/>
        <w:spacing w:after="0" w:line="240" w:lineRule="auto"/>
        <w:jc w:val="both"/>
        <w:rPr>
          <w:rFonts w:ascii="Times New Roman" w:eastAsia="Times New Roman" w:hAnsi="Times New Roman" w:cs="Times New Roman"/>
          <w:i/>
          <w:sz w:val="24"/>
          <w:szCs w:val="24"/>
        </w:rPr>
      </w:pPr>
      <w:r w:rsidRPr="00EB3AA8">
        <w:rPr>
          <w:rFonts w:ascii="Times New Roman" w:eastAsia="Times New Roman" w:hAnsi="Times New Roman" w:cs="Times New Roman"/>
          <w:i/>
          <w:sz w:val="24"/>
          <w:szCs w:val="24"/>
          <w:lang w:val="en-US"/>
        </w:rPr>
        <w:t>V</w:t>
      </w:r>
      <w:r w:rsidRPr="00EB3AA8">
        <w:rPr>
          <w:rFonts w:ascii="Times New Roman" w:eastAsia="Times New Roman" w:hAnsi="Times New Roman" w:cs="Times New Roman"/>
          <w:i/>
          <w:sz w:val="24"/>
          <w:szCs w:val="24"/>
        </w:rPr>
        <w:t>. «</w:t>
      </w:r>
      <w:r w:rsidRPr="00EB3AA8">
        <w:rPr>
          <w:rFonts w:ascii="Times New Roman" w:eastAsia="Times New Roman" w:hAnsi="Times New Roman" w:cs="Times New Roman"/>
          <w:i/>
          <w:sz w:val="24"/>
          <w:szCs w:val="24"/>
          <w:lang w:val="en-US"/>
        </w:rPr>
        <w:t>K</w:t>
      </w:r>
      <w:r w:rsidRPr="00EB3AA8">
        <w:rPr>
          <w:rFonts w:ascii="Times New Roman" w:eastAsia="Times New Roman" w:hAnsi="Times New Roman" w:cs="Times New Roman"/>
          <w:i/>
          <w:sz w:val="24"/>
          <w:szCs w:val="24"/>
        </w:rPr>
        <w:t>αταχρηστικοί» μετασχηματισμοί και ανάμειξη της φορολογικής νομοθεσίας</w:t>
      </w:r>
    </w:p>
    <w:p w14:paraId="278165AA" w14:textId="77777777" w:rsidR="00805FEF" w:rsidRPr="00EB3AA8" w:rsidRDefault="00805FEF" w:rsidP="00483DF6">
      <w:pPr>
        <w:pStyle w:val="a3"/>
        <w:spacing w:after="0" w:line="240" w:lineRule="auto"/>
        <w:jc w:val="both"/>
        <w:rPr>
          <w:rFonts w:ascii="Times New Roman" w:eastAsia="Times New Roman" w:hAnsi="Times New Roman" w:cs="Times New Roman"/>
          <w:i/>
          <w:sz w:val="24"/>
          <w:szCs w:val="24"/>
        </w:rPr>
      </w:pPr>
    </w:p>
    <w:p w14:paraId="2A25EAD3" w14:textId="77777777" w:rsidR="00971CCE" w:rsidRPr="00EB3AA8" w:rsidRDefault="00971CCE" w:rsidP="00483DF6">
      <w:pPr>
        <w:spacing w:after="0" w:line="240" w:lineRule="auto"/>
        <w:jc w:val="both"/>
        <w:rPr>
          <w:rFonts w:ascii="Times New Roman" w:eastAsia="Times New Roman" w:hAnsi="Times New Roman" w:cs="Times New Roman"/>
          <w:sz w:val="24"/>
          <w:szCs w:val="24"/>
        </w:rPr>
      </w:pPr>
    </w:p>
    <w:p w14:paraId="0BAE5FBF" w14:textId="77777777" w:rsidR="007605B0" w:rsidRPr="00EB3AA8" w:rsidRDefault="00805FEF"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Η κατάργηση του κλειστού αριθμού και η ενοποίηση της ρύθμισης με τα παραπάνω χαρακτηριστικά αναδεικνύει το εταιρικό δίκαιο ως τον «τόπο</w:t>
      </w:r>
      <w:r w:rsidR="000346B1" w:rsidRPr="00EB3AA8">
        <w:rPr>
          <w:rFonts w:ascii="Times New Roman" w:eastAsia="Times New Roman" w:hAnsi="Times New Roman" w:cs="Times New Roman"/>
          <w:sz w:val="24"/>
          <w:szCs w:val="24"/>
        </w:rPr>
        <w:t>»</w:t>
      </w:r>
      <w:r w:rsidR="000346B1" w:rsidRPr="00EB3AA8">
        <w:rPr>
          <w:rFonts w:ascii="Times New Roman" w:eastAsia="Times New Roman" w:hAnsi="Times New Roman" w:cs="Times New Roman"/>
          <w:sz w:val="24"/>
          <w:szCs w:val="24"/>
        </w:rPr>
        <w:br/>
        <w:t>αποκλειστικής ρύθμισης του επιτρεπτού, της διαδικασίας και των αποτελεσμάτων των μετασχηματισμών</w:t>
      </w:r>
      <w:r w:rsidRPr="00EB3AA8">
        <w:rPr>
          <w:rFonts w:ascii="Times New Roman" w:eastAsia="Times New Roman" w:hAnsi="Times New Roman" w:cs="Times New Roman"/>
          <w:sz w:val="24"/>
          <w:szCs w:val="24"/>
        </w:rPr>
        <w:t>.  Η ανάδειξη αυτή έχει δύο ειδών θετικές συνέπειες, καθεμία από τις οποίες συνδέεται με την αντιμετώπιση ενός διαφορετικού προβλήματος του σημερινού δικαίου των μετασχηματισμών.  Αφενός μειώνονται τα κίνητρα προσφυγής σε καταχρηστικούς μετασχηματισμούς με τα κόστη και τις αβεβαιό</w:t>
      </w:r>
      <w:r w:rsidR="00E07239" w:rsidRPr="00EB3AA8">
        <w:rPr>
          <w:rFonts w:ascii="Times New Roman" w:eastAsia="Times New Roman" w:hAnsi="Times New Roman" w:cs="Times New Roman"/>
          <w:sz w:val="24"/>
          <w:szCs w:val="24"/>
        </w:rPr>
        <w:t xml:space="preserve">τητες που αυτοί συνεπάγονται. Αφετέρου, </w:t>
      </w:r>
      <w:r w:rsidR="0050261E" w:rsidRPr="00EB3AA8">
        <w:rPr>
          <w:rFonts w:ascii="Times New Roman" w:eastAsia="Times New Roman" w:hAnsi="Times New Roman" w:cs="Times New Roman"/>
          <w:sz w:val="24"/>
          <w:szCs w:val="24"/>
        </w:rPr>
        <w:t>εξαιτίας της άμβλυνσης της ανάγκης προσφυγής σε</w:t>
      </w:r>
      <w:r w:rsidRPr="00EB3AA8">
        <w:rPr>
          <w:rFonts w:ascii="Times New Roman" w:eastAsia="Times New Roman" w:hAnsi="Times New Roman" w:cs="Times New Roman"/>
          <w:sz w:val="24"/>
          <w:szCs w:val="24"/>
        </w:rPr>
        <w:t xml:space="preserve"> </w:t>
      </w:r>
      <w:r w:rsidR="00E07239" w:rsidRPr="00EB3AA8">
        <w:rPr>
          <w:rFonts w:ascii="Times New Roman" w:eastAsia="Times New Roman" w:hAnsi="Times New Roman" w:cs="Times New Roman"/>
          <w:sz w:val="24"/>
          <w:szCs w:val="24"/>
        </w:rPr>
        <w:t>«</w:t>
      </w:r>
      <w:r w:rsidR="0050261E" w:rsidRPr="00EB3AA8">
        <w:rPr>
          <w:rFonts w:ascii="Times New Roman" w:eastAsia="Times New Roman" w:hAnsi="Times New Roman" w:cs="Times New Roman"/>
          <w:sz w:val="24"/>
          <w:szCs w:val="24"/>
        </w:rPr>
        <w:t>καταχρηστικούς</w:t>
      </w:r>
      <w:r w:rsidR="00E07239" w:rsidRPr="00EB3AA8">
        <w:rPr>
          <w:rFonts w:ascii="Times New Roman" w:eastAsia="Times New Roman" w:hAnsi="Times New Roman" w:cs="Times New Roman"/>
          <w:sz w:val="24"/>
          <w:szCs w:val="24"/>
        </w:rPr>
        <w:t>»</w:t>
      </w:r>
      <w:r w:rsidR="0050261E" w:rsidRPr="00EB3AA8">
        <w:rPr>
          <w:rFonts w:ascii="Times New Roman" w:eastAsia="Times New Roman" w:hAnsi="Times New Roman" w:cs="Times New Roman"/>
          <w:sz w:val="24"/>
          <w:szCs w:val="24"/>
        </w:rPr>
        <w:t xml:space="preserve"> μετασχηματισμούς</w:t>
      </w:r>
      <w:r w:rsidR="007605B0" w:rsidRPr="00EB3AA8">
        <w:rPr>
          <w:rFonts w:ascii="Times New Roman" w:eastAsia="Times New Roman" w:hAnsi="Times New Roman" w:cs="Times New Roman"/>
          <w:sz w:val="24"/>
          <w:szCs w:val="24"/>
        </w:rPr>
        <w:t xml:space="preserve">, </w:t>
      </w:r>
      <w:r w:rsidR="00E07239" w:rsidRPr="00EB3AA8">
        <w:rPr>
          <w:rFonts w:ascii="Times New Roman" w:eastAsia="Times New Roman" w:hAnsi="Times New Roman" w:cs="Times New Roman"/>
          <w:sz w:val="24"/>
          <w:szCs w:val="24"/>
        </w:rPr>
        <w:t>δεν χρειάζεται</w:t>
      </w:r>
      <w:r w:rsidR="007605B0" w:rsidRPr="00EB3AA8">
        <w:rPr>
          <w:rFonts w:ascii="Times New Roman" w:eastAsia="Times New Roman" w:hAnsi="Times New Roman" w:cs="Times New Roman"/>
          <w:sz w:val="24"/>
          <w:szCs w:val="24"/>
        </w:rPr>
        <w:t xml:space="preserve"> ο ισοσκελισμός της</w:t>
      </w:r>
      <w:r w:rsidR="00E07239" w:rsidRPr="00EB3AA8">
        <w:rPr>
          <w:rFonts w:ascii="Times New Roman" w:eastAsia="Times New Roman" w:hAnsi="Times New Roman" w:cs="Times New Roman"/>
          <w:sz w:val="24"/>
          <w:szCs w:val="24"/>
        </w:rPr>
        <w:t xml:space="preserve"> απουσία</w:t>
      </w:r>
      <w:r w:rsidR="007605B0" w:rsidRPr="00EB3AA8">
        <w:rPr>
          <w:rFonts w:ascii="Times New Roman" w:eastAsia="Times New Roman" w:hAnsi="Times New Roman" w:cs="Times New Roman"/>
          <w:sz w:val="24"/>
          <w:szCs w:val="24"/>
        </w:rPr>
        <w:t>ς</w:t>
      </w:r>
      <w:r w:rsidR="00E07239" w:rsidRPr="00EB3AA8">
        <w:rPr>
          <w:rFonts w:ascii="Times New Roman" w:eastAsia="Times New Roman" w:hAnsi="Times New Roman" w:cs="Times New Roman"/>
          <w:sz w:val="24"/>
          <w:szCs w:val="24"/>
        </w:rPr>
        <w:t xml:space="preserve"> του προνομίου της οιονεί κα</w:t>
      </w:r>
      <w:r w:rsidR="007605B0" w:rsidRPr="00EB3AA8">
        <w:rPr>
          <w:rFonts w:ascii="Times New Roman" w:eastAsia="Times New Roman" w:hAnsi="Times New Roman" w:cs="Times New Roman"/>
          <w:sz w:val="24"/>
          <w:szCs w:val="24"/>
        </w:rPr>
        <w:t>θολικής διαδοχής</w:t>
      </w:r>
      <w:r w:rsidR="00E07239" w:rsidRPr="00EB3AA8">
        <w:rPr>
          <w:rFonts w:ascii="Times New Roman" w:eastAsia="Times New Roman" w:hAnsi="Times New Roman" w:cs="Times New Roman"/>
          <w:sz w:val="24"/>
          <w:szCs w:val="24"/>
        </w:rPr>
        <w:t xml:space="preserve"> με φορολογικές διευκολύνσεις και κίνητρα, αφού θα πρόκειται</w:t>
      </w:r>
      <w:r w:rsidR="0050261E" w:rsidRPr="00EB3AA8">
        <w:rPr>
          <w:rFonts w:ascii="Times New Roman" w:eastAsia="Times New Roman" w:hAnsi="Times New Roman" w:cs="Times New Roman"/>
          <w:sz w:val="24"/>
          <w:szCs w:val="24"/>
        </w:rPr>
        <w:t xml:space="preserve"> πλέον</w:t>
      </w:r>
      <w:r w:rsidR="00E07239" w:rsidRPr="00EB3AA8">
        <w:rPr>
          <w:rFonts w:ascii="Times New Roman" w:eastAsia="Times New Roman" w:hAnsi="Times New Roman" w:cs="Times New Roman"/>
          <w:sz w:val="24"/>
          <w:szCs w:val="24"/>
        </w:rPr>
        <w:t xml:space="preserve"> για προνόμιο γενικής εφαρμογής εφαρμοστέο σε κάθε περίπτωση. </w:t>
      </w:r>
    </w:p>
    <w:p w14:paraId="3B9BD39D" w14:textId="77777777" w:rsidR="007605B0" w:rsidRPr="00EB3AA8" w:rsidRDefault="007605B0" w:rsidP="00483DF6">
      <w:pPr>
        <w:pStyle w:val="a3"/>
        <w:spacing w:after="0" w:line="240" w:lineRule="auto"/>
        <w:jc w:val="both"/>
        <w:rPr>
          <w:rFonts w:ascii="Times New Roman" w:eastAsia="Times New Roman" w:hAnsi="Times New Roman" w:cs="Times New Roman"/>
          <w:sz w:val="24"/>
          <w:szCs w:val="24"/>
        </w:rPr>
      </w:pPr>
    </w:p>
    <w:p w14:paraId="641214D6" w14:textId="77777777" w:rsidR="000346B1" w:rsidRPr="00EB3AA8" w:rsidRDefault="00E07239"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Παράλληλα είναι έτσι δυνατόν να τίθενται σαφή όρια ανάμεσα στην εταιρική διαδικασία συντέλεσης των μετασχηματισμών και τη φορολογική μεταχείρισή τους.  Εφόσον το εάν και το πώς κάθε  μετασχηματισμού προβλέπεται αποκλειστικά στο εταιρικό δίκαιο, η φορολογική νομοθεσία δεν χρειάζεται να προβλέψει ούτε νέες μορφές μετασχηματισμών ούτε να προβλέψει παρεκκλίσεις από το εταιρικό δίκαιο, περιοριζόμενη με ασφάλεια στη </w:t>
      </w:r>
      <w:r w:rsidR="000346B1" w:rsidRPr="00EB3AA8">
        <w:rPr>
          <w:rFonts w:ascii="Times New Roman" w:eastAsia="Times New Roman" w:hAnsi="Times New Roman" w:cs="Times New Roman"/>
          <w:sz w:val="24"/>
          <w:szCs w:val="24"/>
        </w:rPr>
        <w:t>θέση των προϋποθέσεων για την παροχή των όποιων πλεονεκτημάτων</w:t>
      </w:r>
      <w:r w:rsidRPr="00EB3AA8">
        <w:rPr>
          <w:rFonts w:ascii="Times New Roman" w:eastAsia="Times New Roman" w:hAnsi="Times New Roman" w:cs="Times New Roman"/>
          <w:sz w:val="24"/>
          <w:szCs w:val="24"/>
        </w:rPr>
        <w:t xml:space="preserve"> εκείνη κρίνει</w:t>
      </w:r>
      <w:r w:rsidR="000346B1" w:rsidRPr="00EB3AA8">
        <w:rPr>
          <w:rFonts w:ascii="Times New Roman" w:eastAsia="Times New Roman" w:hAnsi="Times New Roman" w:cs="Times New Roman"/>
          <w:sz w:val="24"/>
          <w:szCs w:val="24"/>
        </w:rPr>
        <w:t xml:space="preserve">.  </w:t>
      </w:r>
    </w:p>
    <w:p w14:paraId="24B637AD" w14:textId="77777777" w:rsidR="00FF01B0" w:rsidRPr="00EB3AA8" w:rsidRDefault="00FF01B0" w:rsidP="00483DF6">
      <w:pPr>
        <w:pStyle w:val="a3"/>
        <w:spacing w:line="240" w:lineRule="auto"/>
        <w:rPr>
          <w:rFonts w:ascii="Times New Roman" w:eastAsia="Times New Roman" w:hAnsi="Times New Roman" w:cs="Times New Roman"/>
          <w:sz w:val="24"/>
          <w:szCs w:val="24"/>
        </w:rPr>
      </w:pPr>
    </w:p>
    <w:p w14:paraId="7D82AAD5" w14:textId="77777777" w:rsidR="00AF6A49" w:rsidRPr="00EB3AA8" w:rsidRDefault="0063421C" w:rsidP="00483DF6">
      <w:p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 </w:t>
      </w:r>
    </w:p>
    <w:p w14:paraId="18E0960E" w14:textId="77777777" w:rsidR="001F5A22" w:rsidRPr="00EB3AA8" w:rsidRDefault="00F359E9" w:rsidP="00483DF6">
      <w:pPr>
        <w:spacing w:after="0" w:line="240" w:lineRule="auto"/>
        <w:ind w:firstLine="720"/>
        <w:jc w:val="both"/>
        <w:rPr>
          <w:rFonts w:ascii="Times New Roman" w:eastAsia="Times New Roman" w:hAnsi="Times New Roman" w:cs="Times New Roman"/>
          <w:b/>
          <w:sz w:val="24"/>
          <w:szCs w:val="24"/>
        </w:rPr>
      </w:pPr>
      <w:r w:rsidRPr="00EB3AA8">
        <w:rPr>
          <w:rFonts w:ascii="Times New Roman" w:eastAsia="Times New Roman" w:hAnsi="Times New Roman" w:cs="Times New Roman"/>
          <w:b/>
          <w:sz w:val="24"/>
          <w:szCs w:val="24"/>
        </w:rPr>
        <w:t>Ε. Το σχέδιο νόμου</w:t>
      </w:r>
      <w:r w:rsidR="0063421C" w:rsidRPr="00EB3AA8">
        <w:rPr>
          <w:rFonts w:ascii="Times New Roman" w:eastAsia="Times New Roman" w:hAnsi="Times New Roman" w:cs="Times New Roman"/>
          <w:b/>
          <w:sz w:val="24"/>
          <w:szCs w:val="24"/>
        </w:rPr>
        <w:t xml:space="preserve">   </w:t>
      </w:r>
    </w:p>
    <w:p w14:paraId="7AE9677B" w14:textId="77777777" w:rsidR="001F5A22" w:rsidRPr="00EB3AA8" w:rsidRDefault="001F5A22" w:rsidP="00483DF6">
      <w:pPr>
        <w:spacing w:after="0" w:line="240" w:lineRule="auto"/>
        <w:jc w:val="both"/>
        <w:rPr>
          <w:rFonts w:ascii="Times New Roman" w:eastAsia="Times New Roman" w:hAnsi="Times New Roman" w:cs="Times New Roman"/>
          <w:sz w:val="24"/>
          <w:szCs w:val="24"/>
        </w:rPr>
      </w:pPr>
    </w:p>
    <w:p w14:paraId="6733D610" w14:textId="77777777" w:rsidR="00A9528E" w:rsidRPr="00EB3AA8" w:rsidRDefault="00A9528E" w:rsidP="00483DF6">
      <w:pPr>
        <w:spacing w:after="0" w:line="240" w:lineRule="auto"/>
        <w:jc w:val="both"/>
        <w:rPr>
          <w:rFonts w:ascii="Times New Roman" w:eastAsia="Times New Roman" w:hAnsi="Times New Roman" w:cs="Times New Roman"/>
          <w:sz w:val="24"/>
          <w:szCs w:val="24"/>
        </w:rPr>
      </w:pPr>
    </w:p>
    <w:p w14:paraId="4AA811BB" w14:textId="77777777" w:rsidR="001F5A22" w:rsidRPr="00EB3AA8" w:rsidRDefault="00A9528E"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Την </w:t>
      </w:r>
      <w:r w:rsidR="00DC6D37" w:rsidRPr="00EB3AA8">
        <w:rPr>
          <w:rFonts w:ascii="Times New Roman" w:eastAsia="Times New Roman" w:hAnsi="Times New Roman" w:cs="Times New Roman"/>
          <w:sz w:val="24"/>
          <w:szCs w:val="24"/>
        </w:rPr>
        <w:t>ανάγκη αντιμετώπισης των προβλημάτων του δικαίου των μετασχηματισμών και τη συστηματοποίησή του σε ένα ενιαίο νομοθετικό πλαίσιο</w:t>
      </w:r>
      <w:r w:rsidRPr="00EB3AA8">
        <w:rPr>
          <w:rFonts w:ascii="Times New Roman" w:eastAsia="Times New Roman" w:hAnsi="Times New Roman" w:cs="Times New Roman"/>
          <w:sz w:val="24"/>
          <w:szCs w:val="24"/>
        </w:rPr>
        <w:t xml:space="preserve"> </w:t>
      </w:r>
      <w:r w:rsidR="00DC6D37" w:rsidRPr="00EB3AA8">
        <w:rPr>
          <w:rFonts w:ascii="Times New Roman" w:eastAsia="Times New Roman" w:hAnsi="Times New Roman" w:cs="Times New Roman"/>
          <w:sz w:val="24"/>
          <w:szCs w:val="24"/>
        </w:rPr>
        <w:t>φιλοδοξεί να</w:t>
      </w:r>
      <w:r w:rsidRPr="00EB3AA8">
        <w:rPr>
          <w:rFonts w:ascii="Times New Roman" w:eastAsia="Times New Roman" w:hAnsi="Times New Roman" w:cs="Times New Roman"/>
          <w:sz w:val="24"/>
          <w:szCs w:val="24"/>
        </w:rPr>
        <w:t xml:space="preserve"> καλύψε</w:t>
      </w:r>
      <w:r w:rsidR="00601407" w:rsidRPr="00EB3AA8">
        <w:rPr>
          <w:rFonts w:ascii="Times New Roman" w:eastAsia="Times New Roman" w:hAnsi="Times New Roman" w:cs="Times New Roman"/>
          <w:sz w:val="24"/>
          <w:szCs w:val="24"/>
        </w:rPr>
        <w:t>ι το σχέδιο νόμου, το οποίο σύντομα αναμένεται</w:t>
      </w:r>
      <w:r w:rsidRPr="00EB3AA8">
        <w:rPr>
          <w:rFonts w:ascii="Times New Roman" w:eastAsia="Times New Roman" w:hAnsi="Times New Roman" w:cs="Times New Roman"/>
          <w:sz w:val="24"/>
          <w:szCs w:val="24"/>
        </w:rPr>
        <w:t xml:space="preserve"> να τεθεί</w:t>
      </w:r>
      <w:r w:rsidR="00601407" w:rsidRPr="00EB3AA8">
        <w:rPr>
          <w:rFonts w:ascii="Times New Roman" w:eastAsia="Times New Roman" w:hAnsi="Times New Roman" w:cs="Times New Roman"/>
          <w:sz w:val="24"/>
          <w:szCs w:val="24"/>
        </w:rPr>
        <w:t xml:space="preserve"> (ή ήδη τέθηκε)</w:t>
      </w:r>
      <w:r w:rsidRPr="00EB3AA8">
        <w:rPr>
          <w:rFonts w:ascii="Times New Roman" w:eastAsia="Times New Roman" w:hAnsi="Times New Roman" w:cs="Times New Roman"/>
          <w:sz w:val="24"/>
          <w:szCs w:val="24"/>
        </w:rPr>
        <w:t xml:space="preserve"> σε διαβούλευση.  Το σχέδιο συντάχθηκε από </w:t>
      </w:r>
      <w:r w:rsidR="00601407" w:rsidRPr="00EB3AA8">
        <w:rPr>
          <w:rFonts w:ascii="Times New Roman" w:eastAsia="Times New Roman" w:hAnsi="Times New Roman" w:cs="Times New Roman"/>
          <w:sz w:val="24"/>
          <w:szCs w:val="24"/>
        </w:rPr>
        <w:t>νομοπαρασκευαστική επιτροπή, η οποία συγκροτήθηκε</w:t>
      </w:r>
      <w:r w:rsidRPr="00EB3AA8">
        <w:rPr>
          <w:rFonts w:ascii="Times New Roman" w:eastAsia="Times New Roman" w:hAnsi="Times New Roman" w:cs="Times New Roman"/>
          <w:sz w:val="24"/>
          <w:szCs w:val="24"/>
        </w:rPr>
        <w:t xml:space="preserve"> με απόφαση του Γενικού Γραμματέα Εμπορίου και Προστασίας Καταναλωτή υπό την αιγίδα του Αν. Υπουργού Οικονομίας και Ανάπτυξης. </w:t>
      </w:r>
    </w:p>
    <w:p w14:paraId="2CBD1EAF" w14:textId="77777777" w:rsidR="00A9528E" w:rsidRPr="00EB3AA8" w:rsidRDefault="00A9528E" w:rsidP="00483DF6">
      <w:pPr>
        <w:pStyle w:val="a3"/>
        <w:spacing w:after="0" w:line="240" w:lineRule="auto"/>
        <w:jc w:val="both"/>
        <w:rPr>
          <w:rFonts w:ascii="Times New Roman" w:eastAsia="Times New Roman" w:hAnsi="Times New Roman" w:cs="Times New Roman"/>
          <w:sz w:val="24"/>
          <w:szCs w:val="24"/>
        </w:rPr>
      </w:pPr>
    </w:p>
    <w:p w14:paraId="6E4EDAB1" w14:textId="77777777" w:rsidR="00D64883" w:rsidRPr="00EB3AA8" w:rsidRDefault="00601407"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lastRenderedPageBreak/>
        <w:t>Για τους λόγους που ήδη αναφέρθηκαν, ο</w:t>
      </w:r>
      <w:r w:rsidR="00A9528E" w:rsidRPr="00EB3AA8">
        <w:rPr>
          <w:rFonts w:ascii="Times New Roman" w:eastAsia="Times New Roman" w:hAnsi="Times New Roman" w:cs="Times New Roman"/>
          <w:sz w:val="24"/>
          <w:szCs w:val="24"/>
        </w:rPr>
        <w:t>ι ε</w:t>
      </w:r>
      <w:r w:rsidR="00D64883" w:rsidRPr="00EB3AA8">
        <w:rPr>
          <w:rFonts w:ascii="Times New Roman" w:eastAsia="Times New Roman" w:hAnsi="Times New Roman" w:cs="Times New Roman"/>
          <w:sz w:val="24"/>
          <w:szCs w:val="24"/>
        </w:rPr>
        <w:t>ργασίες της Επιτροπής επικεντρ</w:t>
      </w:r>
      <w:r w:rsidR="00A9528E" w:rsidRPr="00EB3AA8">
        <w:rPr>
          <w:rFonts w:ascii="Times New Roman" w:eastAsia="Times New Roman" w:hAnsi="Times New Roman" w:cs="Times New Roman"/>
          <w:sz w:val="24"/>
          <w:szCs w:val="24"/>
        </w:rPr>
        <w:t xml:space="preserve">ώθηκαν </w:t>
      </w:r>
      <w:r w:rsidR="00D64883" w:rsidRPr="00EB3AA8">
        <w:rPr>
          <w:rFonts w:ascii="Times New Roman" w:eastAsia="Times New Roman" w:hAnsi="Times New Roman" w:cs="Times New Roman"/>
          <w:sz w:val="24"/>
          <w:szCs w:val="24"/>
        </w:rPr>
        <w:t>στο εταιρικό δίκαιο</w:t>
      </w:r>
      <w:r w:rsidR="00A9528E" w:rsidRPr="00EB3AA8">
        <w:rPr>
          <w:rFonts w:ascii="Times New Roman" w:eastAsia="Times New Roman" w:hAnsi="Times New Roman" w:cs="Times New Roman"/>
          <w:sz w:val="24"/>
          <w:szCs w:val="24"/>
        </w:rPr>
        <w:t xml:space="preserve"> των μετασχηματισμών</w:t>
      </w:r>
      <w:r w:rsidR="00D64883" w:rsidRPr="00EB3AA8">
        <w:rPr>
          <w:rFonts w:ascii="Times New Roman" w:eastAsia="Times New Roman" w:hAnsi="Times New Roman" w:cs="Times New Roman"/>
          <w:sz w:val="24"/>
          <w:szCs w:val="24"/>
        </w:rPr>
        <w:t xml:space="preserve">, με σκοπό: </w:t>
      </w:r>
    </w:p>
    <w:p w14:paraId="62289E34" w14:textId="77777777" w:rsidR="00A9528E" w:rsidRPr="00EB3AA8" w:rsidRDefault="00D64883" w:rsidP="00483DF6">
      <w:pPr>
        <w:pStyle w:val="a3"/>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(αα) την καταγραφή και κατηγοριοποίηση</w:t>
      </w:r>
      <w:r w:rsidR="00A9528E" w:rsidRPr="00EB3AA8">
        <w:rPr>
          <w:rFonts w:ascii="Times New Roman" w:eastAsia="Times New Roman" w:hAnsi="Times New Roman" w:cs="Times New Roman"/>
          <w:sz w:val="24"/>
          <w:szCs w:val="24"/>
        </w:rPr>
        <w:t xml:space="preserve"> των υπαρχουσών διατάξεων</w:t>
      </w:r>
      <w:r w:rsidR="0050261E" w:rsidRPr="00EB3AA8">
        <w:rPr>
          <w:rFonts w:ascii="Times New Roman" w:eastAsia="Times New Roman" w:hAnsi="Times New Roman" w:cs="Times New Roman"/>
          <w:sz w:val="24"/>
          <w:szCs w:val="24"/>
        </w:rPr>
        <w:t>,</w:t>
      </w:r>
    </w:p>
    <w:p w14:paraId="4B4A0BEE" w14:textId="77777777" w:rsidR="00A9528E" w:rsidRPr="00EB3AA8" w:rsidRDefault="00A9528E" w:rsidP="00483DF6">
      <w:pPr>
        <w:pStyle w:val="a3"/>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(ββ) τη συστηματοποίηση όλων των ρητά προβλεπόμενων από την ισχύουσα νομοθεσία μορφών μετασχηματισμών τόσο κατ’ είδος (συγχωνεύσεις, διασπάσεις, μετατροπές) όσο και κατά εταιρικό τύπο (μετασχηματισμοί μεταξύ ομοειδών και μεταξύ διαφορετικών εταιρικών </w:t>
      </w:r>
      <w:r w:rsidR="0076309B" w:rsidRPr="00EB3AA8">
        <w:rPr>
          <w:rFonts w:ascii="Times New Roman" w:eastAsia="Times New Roman" w:hAnsi="Times New Roman" w:cs="Times New Roman"/>
          <w:sz w:val="24"/>
          <w:szCs w:val="24"/>
        </w:rPr>
        <w:t>μορφών</w:t>
      </w:r>
      <w:r w:rsidRPr="00EB3AA8">
        <w:rPr>
          <w:rFonts w:ascii="Times New Roman" w:eastAsia="Times New Roman" w:hAnsi="Times New Roman" w:cs="Times New Roman"/>
          <w:sz w:val="24"/>
          <w:szCs w:val="24"/>
        </w:rPr>
        <w:t>),</w:t>
      </w:r>
    </w:p>
    <w:p w14:paraId="72B87789" w14:textId="77777777" w:rsidR="00A9528E" w:rsidRPr="00EB3AA8" w:rsidRDefault="00A9528E" w:rsidP="00483DF6">
      <w:pPr>
        <w:pStyle w:val="a3"/>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(γγ) την πλήρωση των κενών και ασαφειών του υφιστάμενου νομικού πλαισίου ιδίως σε σχέση με μη ρητά προβλεπόμενες μορφές μετασχηματισμών, οι οποίες </w:t>
      </w:r>
      <w:r w:rsidR="00601407" w:rsidRPr="00EB3AA8">
        <w:rPr>
          <w:rFonts w:ascii="Times New Roman" w:eastAsia="Times New Roman" w:hAnsi="Times New Roman" w:cs="Times New Roman"/>
          <w:sz w:val="24"/>
          <w:szCs w:val="24"/>
        </w:rPr>
        <w:t>όμως είτε</w:t>
      </w:r>
      <w:r w:rsidRPr="00EB3AA8">
        <w:rPr>
          <w:rFonts w:ascii="Times New Roman" w:eastAsia="Times New Roman" w:hAnsi="Times New Roman" w:cs="Times New Roman"/>
          <w:sz w:val="24"/>
          <w:szCs w:val="24"/>
        </w:rPr>
        <w:t xml:space="preserve"> θεωρούνται επιτρεπτές από τη νομολογία των δικαστηρίων και την πρακτική των αρμόδιων υπηρεσιών</w:t>
      </w:r>
      <w:r w:rsidR="00601407" w:rsidRPr="00EB3AA8">
        <w:rPr>
          <w:rFonts w:ascii="Times New Roman" w:eastAsia="Times New Roman" w:hAnsi="Times New Roman" w:cs="Times New Roman"/>
          <w:sz w:val="24"/>
          <w:szCs w:val="24"/>
        </w:rPr>
        <w:t xml:space="preserve"> είτε το επιτρεπτό τους τελεί υπό αμφισβήτηση</w:t>
      </w:r>
      <w:r w:rsidRPr="00EB3AA8">
        <w:rPr>
          <w:rFonts w:ascii="Times New Roman" w:eastAsia="Times New Roman" w:hAnsi="Times New Roman" w:cs="Times New Roman"/>
          <w:sz w:val="24"/>
          <w:szCs w:val="24"/>
        </w:rPr>
        <w:t>,</w:t>
      </w:r>
    </w:p>
    <w:p w14:paraId="29CEA6F3" w14:textId="77777777" w:rsidR="00DB1660" w:rsidRPr="00EB3AA8" w:rsidRDefault="00DB1660" w:rsidP="00483DF6">
      <w:pPr>
        <w:pStyle w:val="a3"/>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(δδ) τη συμπλήρωση των μέχρι σήμερα αμέσως ή εμμέσως επιτρεπόμενων μετασχηματισμών με τη δυνατότητα οιουδήποτε είδους μετασχηματισμού μεταξύ ή με τη συμμετοχή οιαδήποτε μορφής επιχειρήσεων, ανεξαρτήτως εταιρικού τύπου, μεγέθους ή κατεύθυνσης (π.χ. όχι μόνον από το τυπολογικά μικρό προς το τυπολογικά μεγάλο, αλλά και το αντίστροφο),</w:t>
      </w:r>
    </w:p>
    <w:p w14:paraId="77E78C92" w14:textId="77777777" w:rsidR="00DB1660" w:rsidRPr="00EB3AA8" w:rsidRDefault="00DB1660" w:rsidP="00483DF6">
      <w:pPr>
        <w:pStyle w:val="a3"/>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(εε)  την αποφυγή και εξάλειψη φαινομένων δυσαρμονίας και αξιολογικών αντινομιών μεταξύ του εν λόγω νομικού πλαισίου και </w:t>
      </w:r>
      <w:r w:rsidR="00601407" w:rsidRPr="00EB3AA8">
        <w:rPr>
          <w:rFonts w:ascii="Times New Roman" w:eastAsia="Times New Roman" w:hAnsi="Times New Roman" w:cs="Times New Roman"/>
          <w:sz w:val="24"/>
          <w:szCs w:val="24"/>
        </w:rPr>
        <w:t xml:space="preserve">αφενός </w:t>
      </w:r>
      <w:r w:rsidRPr="00EB3AA8">
        <w:rPr>
          <w:rFonts w:ascii="Times New Roman" w:eastAsia="Times New Roman" w:hAnsi="Times New Roman" w:cs="Times New Roman"/>
          <w:sz w:val="24"/>
          <w:szCs w:val="24"/>
        </w:rPr>
        <w:t xml:space="preserve">του ισχύοντος ενωσιακού </w:t>
      </w:r>
      <w:r w:rsidR="00601407" w:rsidRPr="00EB3AA8">
        <w:rPr>
          <w:rFonts w:ascii="Times New Roman" w:eastAsia="Times New Roman" w:hAnsi="Times New Roman" w:cs="Times New Roman"/>
          <w:sz w:val="24"/>
          <w:szCs w:val="24"/>
        </w:rPr>
        <w:t xml:space="preserve">δικαίου περί συγχωνεύσεων και διασπάσεων </w:t>
      </w:r>
      <w:r w:rsidRPr="00EB3AA8">
        <w:rPr>
          <w:rFonts w:ascii="Times New Roman" w:eastAsia="Times New Roman" w:hAnsi="Times New Roman" w:cs="Times New Roman"/>
          <w:sz w:val="24"/>
          <w:szCs w:val="24"/>
        </w:rPr>
        <w:t>κεφαλαιουχικών εταιριών (Οδηγία 2017/1132/ΕΕ, Τίτλος ΙΙ: «Συγχωνεύσεις και Διασπάσεις Κεφαλαιουχικών Εταιριών»)</w:t>
      </w:r>
      <w:r w:rsidR="00601407" w:rsidRPr="00EB3AA8">
        <w:rPr>
          <w:rFonts w:ascii="Times New Roman" w:eastAsia="Times New Roman" w:hAnsi="Times New Roman" w:cs="Times New Roman"/>
          <w:sz w:val="24"/>
          <w:szCs w:val="24"/>
        </w:rPr>
        <w:t xml:space="preserve">, καθώς και τη λήψη υπόψη αντίστοιχων ενωσιακών πρωτοβουλιών (όπως η Πρόταση για την τροποποίηση της ανωτέρω Οδηγίας όσον αφορά τις διασυνοριακές μετατροπές, συγχωνεύσεις και διασπάσεις) </w:t>
      </w:r>
      <w:r w:rsidRPr="00EB3AA8">
        <w:rPr>
          <w:rFonts w:ascii="Times New Roman" w:eastAsia="Times New Roman" w:hAnsi="Times New Roman" w:cs="Times New Roman"/>
          <w:sz w:val="24"/>
          <w:szCs w:val="24"/>
        </w:rPr>
        <w:t>,</w:t>
      </w:r>
    </w:p>
    <w:p w14:paraId="0908A425" w14:textId="77777777" w:rsidR="00D64883" w:rsidRPr="00EB3AA8" w:rsidRDefault="00DB1660" w:rsidP="00483DF6">
      <w:pPr>
        <w:pStyle w:val="a3"/>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(στ) την ενσωμάτωση μορφών μετασχηματισμών </w:t>
      </w:r>
      <w:r w:rsidR="00D64883" w:rsidRPr="00EB3AA8">
        <w:rPr>
          <w:rFonts w:ascii="Times New Roman" w:eastAsia="Times New Roman" w:hAnsi="Times New Roman" w:cs="Times New Roman"/>
          <w:sz w:val="24"/>
          <w:szCs w:val="24"/>
        </w:rPr>
        <w:t xml:space="preserve">που προβλέπονται σε αναπτυξιακούς-φορολογικούς νόμους, </w:t>
      </w:r>
      <w:r w:rsidRPr="00EB3AA8">
        <w:rPr>
          <w:rFonts w:ascii="Times New Roman" w:eastAsia="Times New Roman" w:hAnsi="Times New Roman" w:cs="Times New Roman"/>
          <w:sz w:val="24"/>
          <w:szCs w:val="24"/>
        </w:rPr>
        <w:t xml:space="preserve">με πλήρη εφαρμογή </w:t>
      </w:r>
      <w:r w:rsidR="0076309B" w:rsidRPr="00EB3AA8">
        <w:rPr>
          <w:rFonts w:ascii="Times New Roman" w:eastAsia="Times New Roman" w:hAnsi="Times New Roman" w:cs="Times New Roman"/>
          <w:sz w:val="24"/>
          <w:szCs w:val="24"/>
        </w:rPr>
        <w:t xml:space="preserve">σε αυτούς </w:t>
      </w:r>
      <w:r w:rsidRPr="00EB3AA8">
        <w:rPr>
          <w:rFonts w:ascii="Times New Roman" w:eastAsia="Times New Roman" w:hAnsi="Times New Roman" w:cs="Times New Roman"/>
          <w:sz w:val="24"/>
          <w:szCs w:val="24"/>
        </w:rPr>
        <w:t>του εταιρικού δικαίου</w:t>
      </w:r>
      <w:r w:rsidR="00D64883" w:rsidRPr="00EB3AA8">
        <w:rPr>
          <w:rFonts w:ascii="Times New Roman" w:eastAsia="Times New Roman" w:hAnsi="Times New Roman" w:cs="Times New Roman"/>
          <w:sz w:val="24"/>
          <w:szCs w:val="24"/>
        </w:rPr>
        <w:t>, με παράλληλη</w:t>
      </w:r>
      <w:r w:rsidRPr="00EB3AA8">
        <w:rPr>
          <w:rFonts w:ascii="Times New Roman" w:eastAsia="Times New Roman" w:hAnsi="Times New Roman" w:cs="Times New Roman"/>
          <w:sz w:val="24"/>
          <w:szCs w:val="24"/>
        </w:rPr>
        <w:t xml:space="preserve"> διατήρηση σε</w:t>
      </w:r>
      <w:r w:rsidR="00D64883" w:rsidRPr="00EB3AA8">
        <w:rPr>
          <w:rFonts w:ascii="Times New Roman" w:eastAsia="Times New Roman" w:hAnsi="Times New Roman" w:cs="Times New Roman"/>
          <w:sz w:val="24"/>
          <w:szCs w:val="24"/>
        </w:rPr>
        <w:t xml:space="preserve"> ισχύ των φορολογικών ρυθμίσεων</w:t>
      </w:r>
      <w:r w:rsidRPr="00EB3AA8">
        <w:rPr>
          <w:rFonts w:ascii="Times New Roman" w:eastAsia="Times New Roman" w:hAnsi="Times New Roman" w:cs="Times New Roman"/>
          <w:sz w:val="24"/>
          <w:szCs w:val="24"/>
        </w:rPr>
        <w:t xml:space="preserve"> για κίνητρα</w:t>
      </w:r>
      <w:r w:rsidR="00D64883" w:rsidRPr="00EB3AA8">
        <w:rPr>
          <w:rFonts w:ascii="Times New Roman" w:eastAsia="Times New Roman" w:hAnsi="Times New Roman" w:cs="Times New Roman"/>
          <w:sz w:val="24"/>
          <w:szCs w:val="24"/>
        </w:rPr>
        <w:t>,</w:t>
      </w:r>
      <w:r w:rsidRPr="00EB3AA8">
        <w:rPr>
          <w:rFonts w:ascii="Times New Roman" w:eastAsia="Times New Roman" w:hAnsi="Times New Roman" w:cs="Times New Roman"/>
          <w:sz w:val="24"/>
          <w:szCs w:val="24"/>
        </w:rPr>
        <w:t xml:space="preserve"> ευεργετήματα και απαλλαγές</w:t>
      </w:r>
      <w:r w:rsidR="00D64883" w:rsidRPr="00EB3AA8">
        <w:rPr>
          <w:rFonts w:ascii="Times New Roman" w:eastAsia="Times New Roman" w:hAnsi="Times New Roman" w:cs="Times New Roman"/>
          <w:sz w:val="24"/>
          <w:szCs w:val="24"/>
        </w:rPr>
        <w:t xml:space="preserve"> οι οποίες </w:t>
      </w:r>
      <w:r w:rsidRPr="00EB3AA8">
        <w:rPr>
          <w:rFonts w:ascii="Times New Roman" w:eastAsia="Times New Roman" w:hAnsi="Times New Roman" w:cs="Times New Roman"/>
          <w:sz w:val="24"/>
          <w:szCs w:val="24"/>
        </w:rPr>
        <w:t>κρατούν</w:t>
      </w:r>
      <w:r w:rsidR="00D64883" w:rsidRPr="00EB3AA8">
        <w:rPr>
          <w:rFonts w:ascii="Times New Roman" w:eastAsia="Times New Roman" w:hAnsi="Times New Roman" w:cs="Times New Roman"/>
          <w:sz w:val="24"/>
          <w:szCs w:val="24"/>
        </w:rPr>
        <w:t xml:space="preserve"> την αυτοτέλειά τους, έτσι ώστε να υπάρξει ασφάλεια δικαίου (ουσιαστική και διαδικαστική) και πλήρης εναρμόνιση μεταξύ των δύο κλάδων διατάξεων.</w:t>
      </w:r>
    </w:p>
    <w:p w14:paraId="2B8DD085" w14:textId="77777777" w:rsidR="00DB1660" w:rsidRPr="00EB3AA8" w:rsidRDefault="00DB1660" w:rsidP="00483DF6">
      <w:pPr>
        <w:pStyle w:val="a3"/>
        <w:spacing w:after="0" w:line="240" w:lineRule="auto"/>
        <w:jc w:val="both"/>
        <w:rPr>
          <w:rFonts w:ascii="Times New Roman" w:eastAsia="Times New Roman" w:hAnsi="Times New Roman" w:cs="Times New Roman"/>
          <w:sz w:val="24"/>
          <w:szCs w:val="24"/>
        </w:rPr>
      </w:pPr>
    </w:p>
    <w:p w14:paraId="7A85572E" w14:textId="77777777" w:rsidR="00DB1660" w:rsidRPr="00EB3AA8" w:rsidRDefault="007C3376" w:rsidP="00483DF6">
      <w:pPr>
        <w:pStyle w:val="a3"/>
        <w:numPr>
          <w:ilvl w:val="0"/>
          <w:numId w:val="3"/>
        </w:num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Βασικό ν</w:t>
      </w:r>
      <w:r w:rsidR="00D64883" w:rsidRPr="00EB3AA8">
        <w:rPr>
          <w:rFonts w:ascii="Times New Roman" w:eastAsia="Times New Roman" w:hAnsi="Times New Roman" w:cs="Times New Roman"/>
          <w:sz w:val="24"/>
          <w:szCs w:val="24"/>
        </w:rPr>
        <w:t>ομοθετικό πρότυπο των εργασιών της Επιτροπής αποτ</w:t>
      </w:r>
      <w:r w:rsidR="00DB1660" w:rsidRPr="00EB3AA8">
        <w:rPr>
          <w:rFonts w:ascii="Times New Roman" w:eastAsia="Times New Roman" w:hAnsi="Times New Roman" w:cs="Times New Roman"/>
          <w:sz w:val="24"/>
          <w:szCs w:val="24"/>
        </w:rPr>
        <w:t>έ</w:t>
      </w:r>
      <w:r w:rsidR="00D64883" w:rsidRPr="00EB3AA8">
        <w:rPr>
          <w:rFonts w:ascii="Times New Roman" w:eastAsia="Times New Roman" w:hAnsi="Times New Roman" w:cs="Times New Roman"/>
          <w:sz w:val="24"/>
          <w:szCs w:val="24"/>
        </w:rPr>
        <w:t>λ</w:t>
      </w:r>
      <w:r w:rsidR="00DB1660" w:rsidRPr="00EB3AA8">
        <w:rPr>
          <w:rFonts w:ascii="Times New Roman" w:eastAsia="Times New Roman" w:hAnsi="Times New Roman" w:cs="Times New Roman"/>
          <w:sz w:val="24"/>
          <w:szCs w:val="24"/>
        </w:rPr>
        <w:t>ε</w:t>
      </w:r>
      <w:r w:rsidR="00D64883" w:rsidRPr="00EB3AA8">
        <w:rPr>
          <w:rFonts w:ascii="Times New Roman" w:eastAsia="Times New Roman" w:hAnsi="Times New Roman" w:cs="Times New Roman"/>
          <w:sz w:val="24"/>
          <w:szCs w:val="24"/>
        </w:rPr>
        <w:t>σε το υψηλής νομοτεχνικής ποιότητας, σύγχρονο και λεπτομερές γερμανικό δίκαιο των μετασχηματισμών (αποτελούμενο από άνω των 300 άρθρα), όπως ισχύει σήμερα</w:t>
      </w:r>
      <w:r w:rsidR="0050261E" w:rsidRPr="00EB3AA8">
        <w:rPr>
          <w:rFonts w:ascii="Times New Roman" w:eastAsia="Times New Roman" w:hAnsi="Times New Roman" w:cs="Times New Roman"/>
          <w:sz w:val="24"/>
          <w:szCs w:val="24"/>
        </w:rPr>
        <w:t>, το οποίο ρυθμίζει όλες τις μορφές μετασχηματισμών για όλους τους εταιρικούς τύπους</w:t>
      </w:r>
      <w:r w:rsidR="001C65ED">
        <w:rPr>
          <w:rStyle w:val="a5"/>
          <w:rFonts w:ascii="Times New Roman" w:eastAsia="Times New Roman" w:hAnsi="Times New Roman" w:cs="Times New Roman"/>
          <w:sz w:val="24"/>
          <w:szCs w:val="24"/>
        </w:rPr>
        <w:footnoteReference w:id="16"/>
      </w:r>
      <w:r w:rsidR="00DB1660" w:rsidRPr="00EB3AA8">
        <w:rPr>
          <w:rFonts w:ascii="Times New Roman" w:eastAsia="Times New Roman" w:hAnsi="Times New Roman" w:cs="Times New Roman"/>
          <w:sz w:val="24"/>
          <w:szCs w:val="24"/>
        </w:rPr>
        <w:t>.</w:t>
      </w:r>
      <w:r w:rsidR="0076309B" w:rsidRPr="00EB3AA8">
        <w:rPr>
          <w:rFonts w:ascii="Times New Roman" w:eastAsia="Times New Roman" w:hAnsi="Times New Roman" w:cs="Times New Roman"/>
          <w:sz w:val="24"/>
          <w:szCs w:val="24"/>
        </w:rPr>
        <w:t xml:space="preserve">  Επιπλέον, σημαντικό οδηγό για την κατάστρωση της ρυθμιστέας ύλης, αποτέλεσε η Οδηγία 2017/1132/ΕΕ, η οποία κωδικοποίησε σε ενιαίο κείμενο τ</w:t>
      </w:r>
      <w:r w:rsidR="005A6A18" w:rsidRPr="00EB3AA8">
        <w:rPr>
          <w:rFonts w:ascii="Times New Roman" w:eastAsia="Times New Roman" w:hAnsi="Times New Roman" w:cs="Times New Roman"/>
          <w:sz w:val="24"/>
          <w:szCs w:val="24"/>
        </w:rPr>
        <w:t xml:space="preserve">ην </w:t>
      </w:r>
      <w:r w:rsidR="00713471" w:rsidRPr="00EB3AA8">
        <w:rPr>
          <w:rFonts w:ascii="Times New Roman" w:eastAsia="Times New Roman" w:hAnsi="Times New Roman" w:cs="Times New Roman"/>
          <w:sz w:val="24"/>
          <w:szCs w:val="24"/>
        </w:rPr>
        <w:t>τ</w:t>
      </w:r>
      <w:r w:rsidR="005A6A18" w:rsidRPr="00EB3AA8">
        <w:rPr>
          <w:rFonts w:ascii="Times New Roman" w:eastAsia="Times New Roman" w:hAnsi="Times New Roman" w:cs="Times New Roman"/>
          <w:sz w:val="24"/>
          <w:szCs w:val="24"/>
        </w:rPr>
        <w:t>ρίτη και την έκτη εταιρική οδηγία για τις συγχω</w:t>
      </w:r>
      <w:r w:rsidR="00713471" w:rsidRPr="00EB3AA8">
        <w:rPr>
          <w:rFonts w:ascii="Times New Roman" w:eastAsia="Times New Roman" w:hAnsi="Times New Roman" w:cs="Times New Roman"/>
          <w:sz w:val="24"/>
          <w:szCs w:val="24"/>
        </w:rPr>
        <w:t>νεύσεις</w:t>
      </w:r>
      <w:r w:rsidR="0050261E" w:rsidRPr="00EB3AA8">
        <w:rPr>
          <w:rFonts w:ascii="Times New Roman" w:eastAsia="Times New Roman" w:hAnsi="Times New Roman" w:cs="Times New Roman"/>
          <w:sz w:val="24"/>
          <w:szCs w:val="24"/>
        </w:rPr>
        <w:t xml:space="preserve"> και τις διασπάσεις, αντίστοιχα</w:t>
      </w:r>
      <w:r w:rsidR="00713471" w:rsidRPr="00EB3AA8">
        <w:rPr>
          <w:rFonts w:ascii="Times New Roman" w:eastAsia="Times New Roman" w:hAnsi="Times New Roman" w:cs="Times New Roman"/>
          <w:sz w:val="24"/>
          <w:szCs w:val="24"/>
        </w:rPr>
        <w:t>, όπως είχαν επανειλημμένα τροποποιηθεί</w:t>
      </w:r>
      <w:r w:rsidR="00713471" w:rsidRPr="00EB3AA8">
        <w:rPr>
          <w:rStyle w:val="a5"/>
          <w:rFonts w:ascii="Times New Roman" w:eastAsia="Times New Roman" w:hAnsi="Times New Roman" w:cs="Times New Roman"/>
          <w:sz w:val="24"/>
          <w:szCs w:val="24"/>
        </w:rPr>
        <w:footnoteReference w:id="17"/>
      </w:r>
      <w:r w:rsidR="00713471" w:rsidRPr="00EB3AA8">
        <w:rPr>
          <w:rFonts w:ascii="Times New Roman" w:eastAsia="Times New Roman" w:hAnsi="Times New Roman" w:cs="Times New Roman"/>
          <w:sz w:val="24"/>
          <w:szCs w:val="24"/>
        </w:rPr>
        <w:t>.  Αν και το περιεχόμενο των ρυθμίσεων της εν λόγω Οδηγίας αφορά συγχωνεύσεις και διασπάσεις ανωνύμων εταιριών, η διαδικαστική εκτύλιξη των μετασχηματισμών που διέπει αλλά και η ουσιαστική αντιμετώπιση των ζητημάτων που αντιμετωπίζουν αποτέλεσαν χρήσιμο δείκτη για τη ρύθμιση των ίδιων ζητημάτων και για τους άλλους εταιρικούς τύπου</w:t>
      </w:r>
      <w:r w:rsidR="0050261E" w:rsidRPr="00EB3AA8">
        <w:rPr>
          <w:rFonts w:ascii="Times New Roman" w:eastAsia="Times New Roman" w:hAnsi="Times New Roman" w:cs="Times New Roman"/>
          <w:sz w:val="24"/>
          <w:szCs w:val="24"/>
        </w:rPr>
        <w:t>ς</w:t>
      </w:r>
      <w:r w:rsidR="00713471" w:rsidRPr="00EB3AA8">
        <w:rPr>
          <w:rFonts w:ascii="Times New Roman" w:eastAsia="Times New Roman" w:hAnsi="Times New Roman" w:cs="Times New Roman"/>
          <w:sz w:val="24"/>
          <w:szCs w:val="24"/>
        </w:rPr>
        <w:t xml:space="preserve">, με την επιφύλαξη, ωστόσο, ειδικών ρυθμίσεων εκεί όπου αυτές ήταν αναγκαίες.  Από το ελληνικό δίκαιο, </w:t>
      </w:r>
      <w:r w:rsidR="00537F33" w:rsidRPr="00EB3AA8">
        <w:rPr>
          <w:rFonts w:ascii="Times New Roman" w:eastAsia="Times New Roman" w:hAnsi="Times New Roman" w:cs="Times New Roman"/>
          <w:sz w:val="24"/>
          <w:szCs w:val="24"/>
        </w:rPr>
        <w:t>χρήση έγινε</w:t>
      </w:r>
      <w:r w:rsidR="00C52A9D" w:rsidRPr="00EB3AA8">
        <w:rPr>
          <w:rFonts w:ascii="Times New Roman" w:eastAsia="Times New Roman" w:hAnsi="Times New Roman" w:cs="Times New Roman"/>
          <w:sz w:val="24"/>
          <w:szCs w:val="24"/>
        </w:rPr>
        <w:t xml:space="preserve"> των διατάξεων</w:t>
      </w:r>
      <w:r w:rsidR="00713471" w:rsidRPr="00EB3AA8">
        <w:rPr>
          <w:rFonts w:ascii="Times New Roman" w:eastAsia="Times New Roman" w:hAnsi="Times New Roman" w:cs="Times New Roman"/>
          <w:sz w:val="24"/>
          <w:szCs w:val="24"/>
        </w:rPr>
        <w:t xml:space="preserve"> για τη συγχώνευση και διάσπαση ανωνύμων εταιριών</w:t>
      </w:r>
      <w:r w:rsidR="001D1F7F" w:rsidRPr="00EB3AA8">
        <w:rPr>
          <w:rFonts w:ascii="Times New Roman" w:eastAsia="Times New Roman" w:hAnsi="Times New Roman" w:cs="Times New Roman"/>
          <w:sz w:val="24"/>
          <w:szCs w:val="24"/>
        </w:rPr>
        <w:t xml:space="preserve">, με τα οποία ενσωματώθηκαν στο ελληνικό δίκαιο οι ανωτέρω ρυθμίσεις (άρθρα 68-80 για τη συγχώνευση και 81-89 για τη διάσπαση, τα </w:t>
      </w:r>
      <w:r w:rsidR="001D1F7F" w:rsidRPr="00EB3AA8">
        <w:rPr>
          <w:rFonts w:ascii="Times New Roman" w:eastAsia="Times New Roman" w:hAnsi="Times New Roman" w:cs="Times New Roman"/>
          <w:sz w:val="24"/>
          <w:szCs w:val="24"/>
        </w:rPr>
        <w:lastRenderedPageBreak/>
        <w:t>οποία, σημειωτέον, δεν καταργούνται με το ν. 4548/2018)</w:t>
      </w:r>
      <w:r w:rsidR="00C52A9D" w:rsidRPr="00EB3AA8">
        <w:rPr>
          <w:rFonts w:ascii="Times New Roman" w:eastAsia="Times New Roman" w:hAnsi="Times New Roman" w:cs="Times New Roman"/>
          <w:sz w:val="24"/>
          <w:szCs w:val="24"/>
        </w:rPr>
        <w:t>.  Επίσης, με τις κατάλληλες προσαρμογές,</w:t>
      </w:r>
      <w:r w:rsidR="00214AEC" w:rsidRPr="00EB3AA8">
        <w:rPr>
          <w:rFonts w:ascii="Times New Roman" w:eastAsia="Times New Roman" w:hAnsi="Times New Roman" w:cs="Times New Roman"/>
          <w:sz w:val="24"/>
          <w:szCs w:val="24"/>
        </w:rPr>
        <w:t xml:space="preserve"> χρησιμοποιήθηκαν οι λύσεις των άρθρων 66, 66</w:t>
      </w:r>
      <w:r w:rsidR="00214AEC" w:rsidRPr="00EB3AA8">
        <w:rPr>
          <w:rFonts w:ascii="Times New Roman" w:eastAsia="Times New Roman" w:hAnsi="Times New Roman" w:cs="Times New Roman"/>
          <w:sz w:val="24"/>
          <w:szCs w:val="24"/>
          <w:vertAlign w:val="superscript"/>
        </w:rPr>
        <w:t>α</w:t>
      </w:r>
      <w:r w:rsidR="00214AEC" w:rsidRPr="00EB3AA8">
        <w:rPr>
          <w:rFonts w:ascii="Times New Roman" w:eastAsia="Times New Roman" w:hAnsi="Times New Roman" w:cs="Times New Roman"/>
          <w:sz w:val="24"/>
          <w:szCs w:val="24"/>
        </w:rPr>
        <w:t xml:space="preserve"> και 67 </w:t>
      </w:r>
      <w:r w:rsidR="00537F33" w:rsidRPr="00EB3AA8">
        <w:rPr>
          <w:rFonts w:ascii="Times New Roman" w:eastAsia="Times New Roman" w:hAnsi="Times New Roman" w:cs="Times New Roman"/>
          <w:sz w:val="24"/>
          <w:szCs w:val="24"/>
        </w:rPr>
        <w:t>του κν 2190/1920, για τη μετατροπή αε σε επε και αντίστροφα, αε σε οε ή εε και αντίστροφα, καθώς και οι διατάξεις για τη μετατροπή από και σε ικε (άρθρα 106 και 107 ν. 4072/2012)</w:t>
      </w:r>
      <w:r w:rsidR="0050261E" w:rsidRPr="00EB3AA8">
        <w:rPr>
          <w:rFonts w:ascii="Times New Roman" w:eastAsia="Times New Roman" w:hAnsi="Times New Roman" w:cs="Times New Roman"/>
          <w:sz w:val="24"/>
          <w:szCs w:val="24"/>
        </w:rPr>
        <w:t xml:space="preserve"> και</w:t>
      </w:r>
      <w:r w:rsidR="00537F33" w:rsidRPr="00EB3AA8">
        <w:rPr>
          <w:rFonts w:ascii="Times New Roman" w:eastAsia="Times New Roman" w:hAnsi="Times New Roman" w:cs="Times New Roman"/>
          <w:sz w:val="24"/>
          <w:szCs w:val="24"/>
        </w:rPr>
        <w:t xml:space="preserve"> για τη συγχώνευση μεταξύ ικε (άρθρ. 108έως 115 ν. 4072/2012)</w:t>
      </w:r>
      <w:r w:rsidR="00C52A9D" w:rsidRPr="00EB3AA8">
        <w:rPr>
          <w:rFonts w:ascii="Times New Roman" w:eastAsia="Times New Roman" w:hAnsi="Times New Roman" w:cs="Times New Roman"/>
          <w:sz w:val="24"/>
          <w:szCs w:val="24"/>
        </w:rPr>
        <w:t>.</w:t>
      </w:r>
      <w:r w:rsidR="00713471" w:rsidRPr="00EB3AA8">
        <w:rPr>
          <w:rFonts w:ascii="Times New Roman" w:eastAsia="Times New Roman" w:hAnsi="Times New Roman" w:cs="Times New Roman"/>
          <w:sz w:val="24"/>
          <w:szCs w:val="24"/>
        </w:rPr>
        <w:t xml:space="preserve"> </w:t>
      </w:r>
    </w:p>
    <w:p w14:paraId="686E69E2" w14:textId="77777777" w:rsidR="00D64883" w:rsidRPr="00EB3AA8" w:rsidRDefault="00D64883" w:rsidP="00483DF6">
      <w:pPr>
        <w:spacing w:after="0" w:line="240" w:lineRule="auto"/>
        <w:jc w:val="both"/>
        <w:rPr>
          <w:rFonts w:ascii="Times New Roman" w:eastAsia="Times New Roman" w:hAnsi="Times New Roman" w:cs="Times New Roman"/>
          <w:sz w:val="24"/>
          <w:szCs w:val="24"/>
        </w:rPr>
      </w:pPr>
      <w:r w:rsidRPr="00EB3AA8">
        <w:rPr>
          <w:rFonts w:ascii="Times New Roman" w:eastAsia="Times New Roman" w:hAnsi="Times New Roman" w:cs="Times New Roman"/>
          <w:sz w:val="24"/>
          <w:szCs w:val="24"/>
        </w:rPr>
        <w:t xml:space="preserve"> </w:t>
      </w:r>
    </w:p>
    <w:p w14:paraId="6EE0EBC6" w14:textId="77777777" w:rsidR="004B438A" w:rsidRPr="00EB3AA8" w:rsidRDefault="004B438A" w:rsidP="00483DF6">
      <w:pPr>
        <w:pStyle w:val="a3"/>
        <w:spacing w:line="240" w:lineRule="auto"/>
        <w:rPr>
          <w:rFonts w:ascii="Times New Roman" w:hAnsi="Times New Roman" w:cs="Times New Roman"/>
          <w:sz w:val="24"/>
          <w:szCs w:val="24"/>
        </w:rPr>
      </w:pPr>
    </w:p>
    <w:p w14:paraId="45C2019E" w14:textId="77777777" w:rsidR="004B438A" w:rsidRPr="00EB3AA8" w:rsidRDefault="00AF6A49"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rPr>
        <w:t>Ι. Μορφές μετασχηματισμών</w:t>
      </w:r>
    </w:p>
    <w:p w14:paraId="3EC4D973" w14:textId="77777777" w:rsidR="004B438A" w:rsidRPr="00EB3AA8" w:rsidRDefault="004B438A" w:rsidP="00483DF6">
      <w:pPr>
        <w:pStyle w:val="a3"/>
        <w:spacing w:line="240" w:lineRule="auto"/>
        <w:jc w:val="both"/>
        <w:rPr>
          <w:rFonts w:ascii="Times New Roman" w:hAnsi="Times New Roman" w:cs="Times New Roman"/>
          <w:b/>
          <w:sz w:val="24"/>
          <w:szCs w:val="24"/>
        </w:rPr>
      </w:pPr>
    </w:p>
    <w:p w14:paraId="20D6DC75" w14:textId="77777777" w:rsidR="004B438A" w:rsidRPr="00EB3AA8" w:rsidRDefault="004B438A" w:rsidP="00483DF6">
      <w:pPr>
        <w:pStyle w:val="a3"/>
        <w:spacing w:line="240" w:lineRule="auto"/>
        <w:rPr>
          <w:rFonts w:ascii="Times New Roman" w:hAnsi="Times New Roman" w:cs="Times New Roman"/>
          <w:sz w:val="24"/>
          <w:szCs w:val="24"/>
        </w:rPr>
      </w:pPr>
    </w:p>
    <w:p w14:paraId="6DD43983" w14:textId="77777777" w:rsidR="00C7289B" w:rsidRPr="00EB3AA8" w:rsidRDefault="007C3376"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Το σχέδιο νόμου ρυθμίζει και τις</w:t>
      </w:r>
      <w:r w:rsidR="004B438A" w:rsidRPr="00EB3AA8">
        <w:rPr>
          <w:rFonts w:ascii="Times New Roman" w:hAnsi="Times New Roman" w:cs="Times New Roman"/>
          <w:sz w:val="24"/>
          <w:szCs w:val="24"/>
        </w:rPr>
        <w:t xml:space="preserve"> τρεις (3) βασικές κατηγορίες μετασχηματισμών: τη συγχώνευση, τη διάσπαση και τη μετατροπή.  Σε αυτές τις μορφές μετασχηματισμών</w:t>
      </w:r>
      <w:r w:rsidRPr="00EB3AA8">
        <w:rPr>
          <w:rFonts w:ascii="Times New Roman" w:hAnsi="Times New Roman" w:cs="Times New Roman"/>
          <w:sz w:val="24"/>
          <w:szCs w:val="24"/>
        </w:rPr>
        <w:t xml:space="preserve"> (συγχώνευση, διάσπαση και μετατροπή)</w:t>
      </w:r>
      <w:r w:rsidR="004B438A" w:rsidRPr="00EB3AA8">
        <w:rPr>
          <w:rFonts w:ascii="Times New Roman" w:hAnsi="Times New Roman" w:cs="Times New Roman"/>
          <w:sz w:val="24"/>
          <w:szCs w:val="24"/>
        </w:rPr>
        <w:t xml:space="preserve"> μπορούν να μετάσχουν, με οποιαδήποτε ιδιότητα</w:t>
      </w:r>
      <w:r w:rsidRPr="00EB3AA8">
        <w:rPr>
          <w:rFonts w:ascii="Times New Roman" w:hAnsi="Times New Roman" w:cs="Times New Roman"/>
          <w:sz w:val="24"/>
          <w:szCs w:val="24"/>
        </w:rPr>
        <w:t xml:space="preserve"> (ως απορροφώμενες, απορροφώσες, συγχωνευόμενες, διασπώμενες, εισφέρουσες, επωφελούμενες, συνιστ</w:t>
      </w:r>
      <w:r w:rsidR="00C77100" w:rsidRPr="00EB3AA8">
        <w:rPr>
          <w:rFonts w:ascii="Times New Roman" w:hAnsi="Times New Roman" w:cs="Times New Roman"/>
          <w:sz w:val="24"/>
          <w:szCs w:val="24"/>
        </w:rPr>
        <w:t>ώμενες (νέες) ή μετατρεπόμενες)</w:t>
      </w:r>
      <w:r w:rsidR="004B438A" w:rsidRPr="00EB3AA8">
        <w:rPr>
          <w:rFonts w:ascii="Times New Roman" w:hAnsi="Times New Roman" w:cs="Times New Roman"/>
          <w:sz w:val="24"/>
          <w:szCs w:val="24"/>
        </w:rPr>
        <w:t>, όλες οι</w:t>
      </w:r>
      <w:r w:rsidRPr="00EB3AA8">
        <w:rPr>
          <w:rFonts w:ascii="Times New Roman" w:hAnsi="Times New Roman" w:cs="Times New Roman"/>
          <w:sz w:val="24"/>
          <w:szCs w:val="24"/>
        </w:rPr>
        <w:t xml:space="preserve"> εταιρικές μορφές (</w:t>
      </w:r>
      <w:r w:rsidR="004B438A" w:rsidRPr="00EB3AA8">
        <w:rPr>
          <w:rFonts w:ascii="Times New Roman" w:hAnsi="Times New Roman" w:cs="Times New Roman"/>
          <w:sz w:val="24"/>
          <w:szCs w:val="24"/>
        </w:rPr>
        <w:t>αε, επε, ικε, οε, εε, αλλά και αστικοί συνεταιρισμοί, ετερόρρυθμες εταιρίες κατ</w:t>
      </w:r>
      <w:r w:rsidRPr="00EB3AA8">
        <w:rPr>
          <w:rFonts w:ascii="Times New Roman" w:hAnsi="Times New Roman" w:cs="Times New Roman"/>
          <w:sz w:val="24"/>
          <w:szCs w:val="24"/>
        </w:rPr>
        <w:t>ά μετοχές, κοινοπραξίες, ευρωπαϊ</w:t>
      </w:r>
      <w:r w:rsidR="004B438A" w:rsidRPr="00EB3AA8">
        <w:rPr>
          <w:rFonts w:ascii="Times New Roman" w:hAnsi="Times New Roman" w:cs="Times New Roman"/>
          <w:sz w:val="24"/>
          <w:szCs w:val="24"/>
        </w:rPr>
        <w:t xml:space="preserve">κές εταιρίες και ευρωπαϊκές συνεταιριστικές εταιρίες, ενώ γίνεται σαφές ότι σε </w:t>
      </w:r>
      <w:r w:rsidR="00C52A9D" w:rsidRPr="00EB3AA8">
        <w:rPr>
          <w:rFonts w:ascii="Times New Roman" w:hAnsi="Times New Roman" w:cs="Times New Roman"/>
          <w:sz w:val="24"/>
          <w:szCs w:val="24"/>
        </w:rPr>
        <w:t>ένα</w:t>
      </w:r>
      <w:r w:rsidR="004B438A" w:rsidRPr="00EB3AA8">
        <w:rPr>
          <w:rFonts w:ascii="Times New Roman" w:hAnsi="Times New Roman" w:cs="Times New Roman"/>
          <w:sz w:val="24"/>
          <w:szCs w:val="24"/>
        </w:rPr>
        <w:t xml:space="preserve"> μετασχηματισμό</w:t>
      </w:r>
      <w:r w:rsidR="00C7289B" w:rsidRPr="00EB3AA8">
        <w:rPr>
          <w:rFonts w:ascii="Times New Roman" w:hAnsi="Times New Roman" w:cs="Times New Roman"/>
          <w:sz w:val="24"/>
          <w:szCs w:val="24"/>
        </w:rPr>
        <w:t xml:space="preserve"> μπορούν να συμμετάσχουν εταιρίες διαφορετικού τύπου</w:t>
      </w:r>
      <w:r w:rsidR="00C52A9D" w:rsidRPr="00EB3AA8">
        <w:rPr>
          <w:rFonts w:ascii="Times New Roman" w:hAnsi="Times New Roman" w:cs="Times New Roman"/>
          <w:sz w:val="24"/>
          <w:szCs w:val="24"/>
        </w:rPr>
        <w:t xml:space="preserve"> (άρθρ. 2 παρ. 2 και 3)</w:t>
      </w:r>
      <w:r w:rsidR="004B438A" w:rsidRPr="00EB3AA8">
        <w:rPr>
          <w:rFonts w:ascii="Times New Roman" w:hAnsi="Times New Roman" w:cs="Times New Roman"/>
          <w:sz w:val="24"/>
          <w:szCs w:val="24"/>
        </w:rPr>
        <w:t>.</w:t>
      </w:r>
    </w:p>
    <w:p w14:paraId="01AF3B99" w14:textId="77777777" w:rsidR="00C7289B" w:rsidRPr="00EB3AA8" w:rsidRDefault="00C7289B" w:rsidP="00483DF6">
      <w:pPr>
        <w:pStyle w:val="a3"/>
        <w:spacing w:line="240" w:lineRule="auto"/>
        <w:jc w:val="both"/>
        <w:rPr>
          <w:rFonts w:ascii="Times New Roman" w:hAnsi="Times New Roman" w:cs="Times New Roman"/>
          <w:sz w:val="24"/>
          <w:szCs w:val="24"/>
        </w:rPr>
      </w:pPr>
    </w:p>
    <w:p w14:paraId="3A8E0A5D" w14:textId="77777777" w:rsidR="00C7289B" w:rsidRPr="00EB3AA8" w:rsidRDefault="00C7289B"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Κατά το πρότυπο των ρυθμίσεων της Οδηγίας 2017/1132 αλλά και του μέχρι σήμερα ισχύοντος κ.ν. 2190/1920, η συγχώνευση μπορεί να πραγματοποιηθεί είτε με απορρόφηση είτε με σύσταση νέας εταιρίας</w:t>
      </w:r>
      <w:r w:rsidR="00E205F9" w:rsidRPr="00EB3AA8">
        <w:rPr>
          <w:rFonts w:ascii="Times New Roman" w:hAnsi="Times New Roman" w:cs="Times New Roman"/>
          <w:sz w:val="24"/>
          <w:szCs w:val="24"/>
        </w:rPr>
        <w:t>, ενώ σε ότι αφορά τις ανώνυμες εταιρίες, με τη συγχώνευση με απορρόφηση εξομοιώνεται η ήδη προβλεπόμενη στο άρθρο 79 κ.ν. 2190/1920 εξαγορά</w:t>
      </w:r>
      <w:r w:rsidR="00846B62" w:rsidRPr="00EB3AA8">
        <w:rPr>
          <w:rFonts w:ascii="Times New Roman" w:hAnsi="Times New Roman" w:cs="Times New Roman"/>
          <w:sz w:val="24"/>
          <w:szCs w:val="24"/>
        </w:rPr>
        <w:t xml:space="preserve"> (άρθρ. 37). </w:t>
      </w:r>
    </w:p>
    <w:p w14:paraId="76306AF3" w14:textId="77777777" w:rsidR="007C3376" w:rsidRPr="00EB3AA8" w:rsidRDefault="007C3376" w:rsidP="00483DF6">
      <w:pPr>
        <w:pStyle w:val="a3"/>
        <w:spacing w:line="240" w:lineRule="auto"/>
        <w:rPr>
          <w:rFonts w:ascii="Times New Roman" w:hAnsi="Times New Roman" w:cs="Times New Roman"/>
          <w:sz w:val="24"/>
          <w:szCs w:val="24"/>
        </w:rPr>
      </w:pPr>
    </w:p>
    <w:p w14:paraId="3A83E2F7" w14:textId="77777777" w:rsidR="008006A6" w:rsidRPr="00EB3AA8" w:rsidRDefault="007C3376"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Καινοτομία του σχεδίου είναι η κατά το γερμανικό πρότυπο ένταξη στην ευρύτερη κατηγορία της διάσπασης, όχι μόνον της μερικής διάσπασης αλλά και της απόσχισης κλάδου. </w:t>
      </w:r>
      <w:r w:rsidR="00C7289B" w:rsidRPr="00EB3AA8">
        <w:rPr>
          <w:rFonts w:ascii="Times New Roman" w:hAnsi="Times New Roman" w:cs="Times New Roman"/>
          <w:sz w:val="24"/>
          <w:szCs w:val="24"/>
        </w:rPr>
        <w:t xml:space="preserve"> Η διάσπαση διακρίνεται</w:t>
      </w:r>
      <w:r w:rsidR="00E205F9" w:rsidRPr="00EB3AA8">
        <w:rPr>
          <w:rFonts w:ascii="Times New Roman" w:hAnsi="Times New Roman" w:cs="Times New Roman"/>
          <w:sz w:val="24"/>
          <w:szCs w:val="24"/>
        </w:rPr>
        <w:t xml:space="preserve"> έτσι</w:t>
      </w:r>
      <w:r w:rsidR="00C7289B" w:rsidRPr="00EB3AA8">
        <w:rPr>
          <w:rFonts w:ascii="Times New Roman" w:hAnsi="Times New Roman" w:cs="Times New Roman"/>
          <w:sz w:val="24"/>
          <w:szCs w:val="24"/>
        </w:rPr>
        <w:t xml:space="preserve"> σε κοινή διάσπαση</w:t>
      </w:r>
      <w:r w:rsidR="00E205F9" w:rsidRPr="00EB3AA8">
        <w:rPr>
          <w:rFonts w:ascii="Times New Roman" w:hAnsi="Times New Roman" w:cs="Times New Roman"/>
          <w:sz w:val="24"/>
          <w:szCs w:val="24"/>
        </w:rPr>
        <w:t xml:space="preserve"> (</w:t>
      </w:r>
      <w:r w:rsidR="00E205F9" w:rsidRPr="00EB3AA8">
        <w:rPr>
          <w:rFonts w:ascii="Times New Roman" w:hAnsi="Times New Roman" w:cs="Times New Roman"/>
          <w:sz w:val="24"/>
          <w:szCs w:val="24"/>
          <w:lang w:val="en-US"/>
        </w:rPr>
        <w:t>split</w:t>
      </w:r>
      <w:r w:rsidR="00E205F9" w:rsidRPr="00EB3AA8">
        <w:rPr>
          <w:rFonts w:ascii="Times New Roman" w:hAnsi="Times New Roman" w:cs="Times New Roman"/>
          <w:sz w:val="24"/>
          <w:szCs w:val="24"/>
        </w:rPr>
        <w:t xml:space="preserve"> </w:t>
      </w:r>
      <w:r w:rsidR="00E205F9" w:rsidRPr="00EB3AA8">
        <w:rPr>
          <w:rFonts w:ascii="Times New Roman" w:hAnsi="Times New Roman" w:cs="Times New Roman"/>
          <w:sz w:val="24"/>
          <w:szCs w:val="24"/>
          <w:lang w:val="en-US"/>
        </w:rPr>
        <w:t>up</w:t>
      </w:r>
      <w:r w:rsidR="0067281B" w:rsidRPr="00EB3AA8">
        <w:rPr>
          <w:rFonts w:ascii="Times New Roman" w:hAnsi="Times New Roman" w:cs="Times New Roman"/>
          <w:sz w:val="24"/>
          <w:szCs w:val="24"/>
        </w:rPr>
        <w:t xml:space="preserve">, </w:t>
      </w:r>
      <w:r w:rsidR="0067281B" w:rsidRPr="00EB3AA8">
        <w:rPr>
          <w:rFonts w:ascii="Times New Roman" w:hAnsi="Times New Roman" w:cs="Times New Roman"/>
          <w:sz w:val="24"/>
          <w:szCs w:val="24"/>
          <w:lang w:val="en-US"/>
        </w:rPr>
        <w:t>Aufschpaltung</w:t>
      </w:r>
      <w:r w:rsidR="00E205F9" w:rsidRPr="00EB3AA8">
        <w:rPr>
          <w:rFonts w:ascii="Times New Roman" w:hAnsi="Times New Roman" w:cs="Times New Roman"/>
          <w:sz w:val="24"/>
          <w:szCs w:val="24"/>
        </w:rPr>
        <w:t>)</w:t>
      </w:r>
      <w:r w:rsidR="00C7289B" w:rsidRPr="00EB3AA8">
        <w:rPr>
          <w:rFonts w:ascii="Times New Roman" w:hAnsi="Times New Roman" w:cs="Times New Roman"/>
          <w:sz w:val="24"/>
          <w:szCs w:val="24"/>
        </w:rPr>
        <w:t>, μερική διάσπαση</w:t>
      </w:r>
      <w:r w:rsidR="00E205F9" w:rsidRPr="00EB3AA8">
        <w:rPr>
          <w:rFonts w:ascii="Times New Roman" w:hAnsi="Times New Roman" w:cs="Times New Roman"/>
          <w:sz w:val="24"/>
          <w:szCs w:val="24"/>
        </w:rPr>
        <w:t xml:space="preserve"> (</w:t>
      </w:r>
      <w:r w:rsidR="00E205F9" w:rsidRPr="00EB3AA8">
        <w:rPr>
          <w:rFonts w:ascii="Times New Roman" w:hAnsi="Times New Roman" w:cs="Times New Roman"/>
          <w:sz w:val="24"/>
          <w:szCs w:val="24"/>
          <w:lang w:val="en-US"/>
        </w:rPr>
        <w:t>spin</w:t>
      </w:r>
      <w:r w:rsidR="00E205F9" w:rsidRPr="00EB3AA8">
        <w:rPr>
          <w:rFonts w:ascii="Times New Roman" w:hAnsi="Times New Roman" w:cs="Times New Roman"/>
          <w:sz w:val="24"/>
          <w:szCs w:val="24"/>
        </w:rPr>
        <w:t xml:space="preserve"> </w:t>
      </w:r>
      <w:r w:rsidR="00E205F9" w:rsidRPr="00EB3AA8">
        <w:rPr>
          <w:rFonts w:ascii="Times New Roman" w:hAnsi="Times New Roman" w:cs="Times New Roman"/>
          <w:sz w:val="24"/>
          <w:szCs w:val="24"/>
          <w:lang w:val="en-US"/>
        </w:rPr>
        <w:t>off</w:t>
      </w:r>
      <w:r w:rsidR="0067281B" w:rsidRPr="00EB3AA8">
        <w:rPr>
          <w:rFonts w:ascii="Times New Roman" w:hAnsi="Times New Roman" w:cs="Times New Roman"/>
          <w:sz w:val="24"/>
          <w:szCs w:val="24"/>
        </w:rPr>
        <w:t xml:space="preserve">, </w:t>
      </w:r>
      <w:r w:rsidR="0067281B" w:rsidRPr="00EB3AA8">
        <w:rPr>
          <w:rFonts w:ascii="Times New Roman" w:hAnsi="Times New Roman" w:cs="Times New Roman"/>
          <w:sz w:val="24"/>
          <w:szCs w:val="24"/>
          <w:lang w:val="en-US"/>
        </w:rPr>
        <w:t>Abschpaltung</w:t>
      </w:r>
      <w:r w:rsidR="00E205F9" w:rsidRPr="00EB3AA8">
        <w:rPr>
          <w:rFonts w:ascii="Times New Roman" w:hAnsi="Times New Roman" w:cs="Times New Roman"/>
          <w:sz w:val="24"/>
          <w:szCs w:val="24"/>
        </w:rPr>
        <w:t>)</w:t>
      </w:r>
      <w:r w:rsidR="00C7289B" w:rsidRPr="00EB3AA8">
        <w:rPr>
          <w:rFonts w:ascii="Times New Roman" w:hAnsi="Times New Roman" w:cs="Times New Roman"/>
          <w:sz w:val="24"/>
          <w:szCs w:val="24"/>
        </w:rPr>
        <w:t xml:space="preserve"> και απόσχιση κλάδου</w:t>
      </w:r>
      <w:r w:rsidR="00E205F9" w:rsidRPr="00EB3AA8">
        <w:rPr>
          <w:rFonts w:ascii="Times New Roman" w:hAnsi="Times New Roman" w:cs="Times New Roman"/>
          <w:sz w:val="24"/>
          <w:szCs w:val="24"/>
        </w:rPr>
        <w:t xml:space="preserve"> (</w:t>
      </w:r>
      <w:r w:rsidR="00E205F9" w:rsidRPr="00EB3AA8">
        <w:rPr>
          <w:rFonts w:ascii="Times New Roman" w:hAnsi="Times New Roman" w:cs="Times New Roman"/>
          <w:sz w:val="24"/>
          <w:szCs w:val="24"/>
          <w:lang w:val="en-US"/>
        </w:rPr>
        <w:t>hive</w:t>
      </w:r>
      <w:r w:rsidR="00E205F9" w:rsidRPr="00EB3AA8">
        <w:rPr>
          <w:rFonts w:ascii="Times New Roman" w:hAnsi="Times New Roman" w:cs="Times New Roman"/>
          <w:sz w:val="24"/>
          <w:szCs w:val="24"/>
        </w:rPr>
        <w:t xml:space="preserve"> </w:t>
      </w:r>
      <w:r w:rsidR="00E205F9" w:rsidRPr="00EB3AA8">
        <w:rPr>
          <w:rFonts w:ascii="Times New Roman" w:hAnsi="Times New Roman" w:cs="Times New Roman"/>
          <w:sz w:val="24"/>
          <w:szCs w:val="24"/>
          <w:lang w:val="en-US"/>
        </w:rPr>
        <w:t>down</w:t>
      </w:r>
      <w:r w:rsidR="0067281B" w:rsidRPr="00EB3AA8">
        <w:rPr>
          <w:rFonts w:ascii="Times New Roman" w:hAnsi="Times New Roman" w:cs="Times New Roman"/>
          <w:sz w:val="24"/>
          <w:szCs w:val="24"/>
        </w:rPr>
        <w:t xml:space="preserve">, </w:t>
      </w:r>
      <w:r w:rsidR="0067281B" w:rsidRPr="00EB3AA8">
        <w:rPr>
          <w:rFonts w:ascii="Times New Roman" w:hAnsi="Times New Roman" w:cs="Times New Roman"/>
          <w:sz w:val="24"/>
          <w:szCs w:val="24"/>
          <w:lang w:val="en-US"/>
        </w:rPr>
        <w:t>Ausgliederung</w:t>
      </w:r>
      <w:r w:rsidR="0067281B" w:rsidRPr="00EB3AA8">
        <w:rPr>
          <w:rFonts w:ascii="Times New Roman" w:hAnsi="Times New Roman" w:cs="Times New Roman"/>
          <w:sz w:val="24"/>
          <w:szCs w:val="24"/>
        </w:rPr>
        <w:t>)</w:t>
      </w:r>
      <w:r w:rsidR="00C7289B" w:rsidRPr="00EB3AA8">
        <w:rPr>
          <w:rFonts w:ascii="Times New Roman" w:hAnsi="Times New Roman" w:cs="Times New Roman"/>
          <w:sz w:val="24"/>
          <w:szCs w:val="24"/>
        </w:rPr>
        <w:t>, ενσωματώνοντας τις αντίστ</w:t>
      </w:r>
      <w:r w:rsidR="00E205F9" w:rsidRPr="00EB3AA8">
        <w:rPr>
          <w:rFonts w:ascii="Times New Roman" w:hAnsi="Times New Roman" w:cs="Times New Roman"/>
          <w:sz w:val="24"/>
          <w:szCs w:val="24"/>
        </w:rPr>
        <w:t xml:space="preserve">οιχες κατηγορίες </w:t>
      </w:r>
      <w:r w:rsidR="00C7289B" w:rsidRPr="00EB3AA8">
        <w:rPr>
          <w:rFonts w:ascii="Times New Roman" w:hAnsi="Times New Roman" w:cs="Times New Roman"/>
          <w:sz w:val="24"/>
          <w:szCs w:val="24"/>
        </w:rPr>
        <w:t>που προβλέπει η Οδηγία 2009/133/ΕΚ αλλά και αναγνωρίζει η φορολογική νομοθεσία με τις διατάξεις του ν. 2166/1993 και του ν. 4172/2013, δημιουργώντας</w:t>
      </w:r>
      <w:r w:rsidR="00E205F9" w:rsidRPr="00EB3AA8">
        <w:rPr>
          <w:rFonts w:ascii="Times New Roman" w:hAnsi="Times New Roman" w:cs="Times New Roman"/>
          <w:sz w:val="24"/>
          <w:szCs w:val="24"/>
        </w:rPr>
        <w:t xml:space="preserve"> (κυρίως ο ν. 2166/1993)</w:t>
      </w:r>
      <w:r w:rsidR="00C7289B" w:rsidRPr="00EB3AA8">
        <w:rPr>
          <w:rFonts w:ascii="Times New Roman" w:hAnsi="Times New Roman" w:cs="Times New Roman"/>
          <w:sz w:val="24"/>
          <w:szCs w:val="24"/>
        </w:rPr>
        <w:t xml:space="preserve"> τα ζητήματα που προαναφέρθηκαν.  </w:t>
      </w:r>
      <w:r w:rsidR="0067281B" w:rsidRPr="00EB3AA8">
        <w:rPr>
          <w:rFonts w:ascii="Times New Roman" w:hAnsi="Times New Roman" w:cs="Times New Roman"/>
          <w:sz w:val="24"/>
          <w:szCs w:val="24"/>
        </w:rPr>
        <w:t>Τόσο η</w:t>
      </w:r>
      <w:r w:rsidR="00C7289B" w:rsidRPr="00EB3AA8">
        <w:rPr>
          <w:rFonts w:ascii="Times New Roman" w:hAnsi="Times New Roman" w:cs="Times New Roman"/>
          <w:sz w:val="24"/>
          <w:szCs w:val="24"/>
        </w:rPr>
        <w:t xml:space="preserve"> κοινή διάσπαση,</w:t>
      </w:r>
      <w:r w:rsidR="0067281B" w:rsidRPr="00EB3AA8">
        <w:rPr>
          <w:rFonts w:ascii="Times New Roman" w:hAnsi="Times New Roman" w:cs="Times New Roman"/>
          <w:sz w:val="24"/>
          <w:szCs w:val="24"/>
        </w:rPr>
        <w:t xml:space="preserve"> όσο και η μερική διάσπαση και η απόσχιση κλάδου μπορούν να πραγματοποιηθούν</w:t>
      </w:r>
      <w:r w:rsidR="00C7289B" w:rsidRPr="00EB3AA8">
        <w:rPr>
          <w:rFonts w:ascii="Times New Roman" w:hAnsi="Times New Roman" w:cs="Times New Roman"/>
          <w:sz w:val="24"/>
          <w:szCs w:val="24"/>
        </w:rPr>
        <w:t xml:space="preserve"> είτε με απορρόφηση, είτε με σύσταση νέων εταιριών, είτε με απορρόφηση και με σύσταση μιας ή περισσότερων νέων εταιριών</w:t>
      </w:r>
      <w:r w:rsidR="00846B62" w:rsidRPr="00EB3AA8">
        <w:rPr>
          <w:rFonts w:ascii="Times New Roman" w:hAnsi="Times New Roman" w:cs="Times New Roman"/>
          <w:sz w:val="24"/>
          <w:szCs w:val="24"/>
        </w:rPr>
        <w:t>, ενώ η κοινή διάσπαση στην οποία συμμετέχουν μόνον ανώνυμες μπορεί να συντελεστεί και με εξαγορά, κατ’ανάλογη εφαρμογή όσων ισχύουν και επί συγχωνεύσεως μεταξύ αε (άρθρ. 83 παρ. 3).</w:t>
      </w:r>
      <w:r w:rsidR="00F8702A" w:rsidRPr="00EB3AA8">
        <w:rPr>
          <w:rFonts w:ascii="Times New Roman" w:hAnsi="Times New Roman" w:cs="Times New Roman"/>
          <w:sz w:val="24"/>
          <w:szCs w:val="24"/>
        </w:rPr>
        <w:t xml:space="preserve"> </w:t>
      </w:r>
      <w:r w:rsidR="008006A6" w:rsidRPr="00EB3AA8">
        <w:rPr>
          <w:rFonts w:ascii="Times New Roman" w:hAnsi="Times New Roman" w:cs="Times New Roman"/>
          <w:sz w:val="24"/>
          <w:szCs w:val="24"/>
        </w:rPr>
        <w:t>Ανεξάρτητα από την επιμέρους μορφή με την οποία υλοποιείται, η ειδοποιός μεταφορά μεταξύ μερικής διάσπασης και απόσχισης κλάδου έγκειται ότι στην πρώτη οι εταιρικές συμμετοχές</w:t>
      </w:r>
      <w:r w:rsidR="00846B62" w:rsidRPr="00EB3AA8">
        <w:rPr>
          <w:rFonts w:ascii="Times New Roman" w:hAnsi="Times New Roman" w:cs="Times New Roman"/>
          <w:sz w:val="24"/>
          <w:szCs w:val="24"/>
        </w:rPr>
        <w:t>, τα εταιρικά μερίδια ή οι μετοχές</w:t>
      </w:r>
      <w:r w:rsidR="008006A6" w:rsidRPr="00EB3AA8">
        <w:rPr>
          <w:rFonts w:ascii="Times New Roman" w:hAnsi="Times New Roman" w:cs="Times New Roman"/>
          <w:sz w:val="24"/>
          <w:szCs w:val="24"/>
        </w:rPr>
        <w:t xml:space="preserve"> στην επωφελούμενη ή στις επωφελούμενες εταιρίες διατίθενται στους μετόχους ή εταίρους της διασπώμενης εταιρίας, ενώ στη</w:t>
      </w:r>
      <w:r w:rsidR="0050261E" w:rsidRPr="00EB3AA8">
        <w:rPr>
          <w:rFonts w:ascii="Times New Roman" w:hAnsi="Times New Roman" w:cs="Times New Roman"/>
          <w:sz w:val="24"/>
          <w:szCs w:val="24"/>
        </w:rPr>
        <w:t xml:space="preserve"> δεύτερη </w:t>
      </w:r>
      <w:r w:rsidR="008006A6" w:rsidRPr="00EB3AA8">
        <w:rPr>
          <w:rFonts w:ascii="Times New Roman" w:hAnsi="Times New Roman" w:cs="Times New Roman"/>
          <w:sz w:val="24"/>
          <w:szCs w:val="24"/>
        </w:rPr>
        <w:t xml:space="preserve">διατίθενται στην διασπώμενη και όχι στους μετόχους ή εταίρους αυτής.  </w:t>
      </w:r>
    </w:p>
    <w:p w14:paraId="70A6ECC7" w14:textId="77777777" w:rsidR="00DC6D37" w:rsidRPr="00EB3AA8" w:rsidRDefault="00DC6D37" w:rsidP="00483DF6">
      <w:pPr>
        <w:pStyle w:val="a3"/>
        <w:spacing w:line="240" w:lineRule="auto"/>
        <w:jc w:val="both"/>
        <w:rPr>
          <w:rFonts w:ascii="Times New Roman" w:hAnsi="Times New Roman" w:cs="Times New Roman"/>
          <w:sz w:val="24"/>
          <w:szCs w:val="24"/>
        </w:rPr>
      </w:pPr>
    </w:p>
    <w:p w14:paraId="4ED68055" w14:textId="77777777" w:rsidR="004B438A" w:rsidRPr="00EB3AA8" w:rsidRDefault="00AF6A49" w:rsidP="00483DF6">
      <w:pPr>
        <w:spacing w:line="240" w:lineRule="auto"/>
        <w:ind w:left="720"/>
        <w:jc w:val="both"/>
        <w:rPr>
          <w:rFonts w:ascii="Times New Roman" w:hAnsi="Times New Roman" w:cs="Times New Roman"/>
          <w:i/>
          <w:sz w:val="24"/>
          <w:szCs w:val="24"/>
        </w:rPr>
      </w:pPr>
      <w:r w:rsidRPr="00EB3AA8">
        <w:rPr>
          <w:rFonts w:ascii="Times New Roman" w:hAnsi="Times New Roman" w:cs="Times New Roman"/>
          <w:i/>
          <w:sz w:val="24"/>
          <w:szCs w:val="24"/>
        </w:rPr>
        <w:t>ΙΙ. Διάρθρωση ύλης</w:t>
      </w:r>
      <w:r w:rsidR="004B438A" w:rsidRPr="00EB3AA8">
        <w:rPr>
          <w:rFonts w:ascii="Times New Roman" w:hAnsi="Times New Roman" w:cs="Times New Roman"/>
          <w:i/>
          <w:sz w:val="24"/>
          <w:szCs w:val="24"/>
        </w:rPr>
        <w:t xml:space="preserve"> </w:t>
      </w:r>
    </w:p>
    <w:p w14:paraId="16062867" w14:textId="77777777" w:rsidR="004B438A" w:rsidRPr="00EB3AA8" w:rsidRDefault="004B438A" w:rsidP="00483DF6">
      <w:pPr>
        <w:pStyle w:val="a3"/>
        <w:spacing w:line="240" w:lineRule="auto"/>
        <w:rPr>
          <w:rFonts w:ascii="Times New Roman" w:hAnsi="Times New Roman" w:cs="Times New Roman"/>
          <w:sz w:val="24"/>
          <w:szCs w:val="24"/>
        </w:rPr>
      </w:pPr>
    </w:p>
    <w:p w14:paraId="0548C400" w14:textId="77777777" w:rsidR="006E427F" w:rsidRPr="00EB3AA8" w:rsidRDefault="0067281B"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lastRenderedPageBreak/>
        <w:t>Το σχέδιο αποτελείται από 148 άρθρα, χωρισμένα σε πέντε (5</w:t>
      </w:r>
      <w:r w:rsidR="00DC6D37" w:rsidRPr="00EB3AA8">
        <w:rPr>
          <w:rFonts w:ascii="Times New Roman" w:hAnsi="Times New Roman" w:cs="Times New Roman"/>
          <w:sz w:val="24"/>
          <w:szCs w:val="24"/>
        </w:rPr>
        <w:t>)</w:t>
      </w:r>
      <w:r w:rsidR="008006A6" w:rsidRPr="00EB3AA8">
        <w:rPr>
          <w:rFonts w:ascii="Times New Roman" w:hAnsi="Times New Roman" w:cs="Times New Roman"/>
          <w:sz w:val="24"/>
          <w:szCs w:val="24"/>
        </w:rPr>
        <w:t xml:space="preserve"> μέρη, ένα για καθεμία από τις βασικές μορφές μετασχηματισμών συν το</w:t>
      </w:r>
      <w:r w:rsidRPr="00EB3AA8">
        <w:rPr>
          <w:rFonts w:ascii="Times New Roman" w:hAnsi="Times New Roman" w:cs="Times New Roman"/>
          <w:sz w:val="24"/>
          <w:szCs w:val="24"/>
        </w:rPr>
        <w:t xml:space="preserve"> εισαγωγικό</w:t>
      </w:r>
      <w:r w:rsidR="008006A6" w:rsidRPr="00EB3AA8">
        <w:rPr>
          <w:rFonts w:ascii="Times New Roman" w:hAnsi="Times New Roman" w:cs="Times New Roman"/>
          <w:sz w:val="24"/>
          <w:szCs w:val="24"/>
        </w:rPr>
        <w:t xml:space="preserve"> μέρος</w:t>
      </w:r>
      <w:r w:rsidRPr="00EB3AA8">
        <w:rPr>
          <w:rFonts w:ascii="Times New Roman" w:hAnsi="Times New Roman" w:cs="Times New Roman"/>
          <w:sz w:val="24"/>
          <w:szCs w:val="24"/>
        </w:rPr>
        <w:t xml:space="preserve"> και το μέρος</w:t>
      </w:r>
      <w:r w:rsidR="008006A6" w:rsidRPr="00EB3AA8">
        <w:rPr>
          <w:rFonts w:ascii="Times New Roman" w:hAnsi="Times New Roman" w:cs="Times New Roman"/>
          <w:sz w:val="24"/>
          <w:szCs w:val="24"/>
        </w:rPr>
        <w:t xml:space="preserve"> με τις τελικέ</w:t>
      </w:r>
      <w:r w:rsidRPr="00EB3AA8">
        <w:rPr>
          <w:rFonts w:ascii="Times New Roman" w:hAnsi="Times New Roman" w:cs="Times New Roman"/>
          <w:sz w:val="24"/>
          <w:szCs w:val="24"/>
        </w:rPr>
        <w:t>ς και μεταβατικές διατάξεις. Κ</w:t>
      </w:r>
      <w:r w:rsidR="008006A6" w:rsidRPr="00EB3AA8">
        <w:rPr>
          <w:rFonts w:ascii="Times New Roman" w:hAnsi="Times New Roman" w:cs="Times New Roman"/>
          <w:sz w:val="24"/>
          <w:szCs w:val="24"/>
        </w:rPr>
        <w:t>άθε μέρος</w:t>
      </w:r>
      <w:r w:rsidRPr="00EB3AA8">
        <w:rPr>
          <w:rFonts w:ascii="Times New Roman" w:hAnsi="Times New Roman" w:cs="Times New Roman"/>
          <w:sz w:val="24"/>
          <w:szCs w:val="24"/>
        </w:rPr>
        <w:t xml:space="preserve"> που αφορά και χωριστή μορφή μετασχηματισμού (συγχώνευση, διάσπαση ή μετατροπή)</w:t>
      </w:r>
      <w:r w:rsidR="008006A6" w:rsidRPr="00EB3AA8">
        <w:rPr>
          <w:rFonts w:ascii="Times New Roman" w:hAnsi="Times New Roman" w:cs="Times New Roman"/>
          <w:sz w:val="24"/>
          <w:szCs w:val="24"/>
        </w:rPr>
        <w:t xml:space="preserve"> χωρίζετ</w:t>
      </w:r>
      <w:r w:rsidR="00DC6D37" w:rsidRPr="00EB3AA8">
        <w:rPr>
          <w:rFonts w:ascii="Times New Roman" w:hAnsi="Times New Roman" w:cs="Times New Roman"/>
          <w:sz w:val="24"/>
          <w:szCs w:val="24"/>
        </w:rPr>
        <w:t>αι σε κεφάλαια</w:t>
      </w:r>
      <w:r w:rsidR="00AF6A49" w:rsidRPr="00EB3AA8">
        <w:rPr>
          <w:rFonts w:ascii="Times New Roman" w:hAnsi="Times New Roman" w:cs="Times New Roman"/>
          <w:sz w:val="24"/>
          <w:szCs w:val="24"/>
        </w:rPr>
        <w:t>, εκ των οποίων το πρώτο είναι το γενικό που αφορά το</w:t>
      </w:r>
      <w:r w:rsidR="006E427F" w:rsidRPr="00EB3AA8">
        <w:rPr>
          <w:rFonts w:ascii="Times New Roman" w:hAnsi="Times New Roman" w:cs="Times New Roman"/>
          <w:sz w:val="24"/>
          <w:szCs w:val="24"/>
        </w:rPr>
        <w:t>ν οικείο</w:t>
      </w:r>
      <w:r w:rsidR="00AF6A49" w:rsidRPr="00EB3AA8">
        <w:rPr>
          <w:rFonts w:ascii="Times New Roman" w:hAnsi="Times New Roman" w:cs="Times New Roman"/>
          <w:sz w:val="24"/>
          <w:szCs w:val="24"/>
        </w:rPr>
        <w:t xml:space="preserve"> μετασχηματισμό ανεξάρτητα από τις εταιρικές μορφές που συμμετέχουν σε αυτό</w:t>
      </w:r>
      <w:r w:rsidR="006E427F" w:rsidRPr="00EB3AA8">
        <w:rPr>
          <w:rFonts w:ascii="Times New Roman" w:hAnsi="Times New Roman" w:cs="Times New Roman"/>
          <w:sz w:val="24"/>
          <w:szCs w:val="24"/>
        </w:rPr>
        <w:t>ν</w:t>
      </w:r>
      <w:r w:rsidR="00AF6A49" w:rsidRPr="00EB3AA8">
        <w:rPr>
          <w:rFonts w:ascii="Times New Roman" w:hAnsi="Times New Roman" w:cs="Times New Roman"/>
          <w:sz w:val="24"/>
          <w:szCs w:val="24"/>
        </w:rPr>
        <w:t xml:space="preserve"> και τα υπόλοιπα</w:t>
      </w:r>
      <w:r w:rsidR="006E427F" w:rsidRPr="00EB3AA8">
        <w:rPr>
          <w:rFonts w:ascii="Times New Roman" w:hAnsi="Times New Roman" w:cs="Times New Roman"/>
          <w:sz w:val="24"/>
          <w:szCs w:val="24"/>
        </w:rPr>
        <w:t xml:space="preserve"> κεφάλαια</w:t>
      </w:r>
      <w:r w:rsidR="00AF6A49" w:rsidRPr="00EB3AA8">
        <w:rPr>
          <w:rFonts w:ascii="Times New Roman" w:hAnsi="Times New Roman" w:cs="Times New Roman"/>
          <w:sz w:val="24"/>
          <w:szCs w:val="24"/>
        </w:rPr>
        <w:t xml:space="preserve"> συναπαρτίζουν το ειδικό μέρος.  Με τον τρόπο αυτό, κ</w:t>
      </w:r>
      <w:r w:rsidR="00B81779" w:rsidRPr="00EB3AA8">
        <w:rPr>
          <w:rFonts w:ascii="Times New Roman" w:hAnsi="Times New Roman" w:cs="Times New Roman"/>
          <w:sz w:val="24"/>
          <w:szCs w:val="24"/>
        </w:rPr>
        <w:t xml:space="preserve">άθε </w:t>
      </w:r>
      <w:r w:rsidR="006E427F" w:rsidRPr="00EB3AA8">
        <w:rPr>
          <w:rFonts w:ascii="Times New Roman" w:hAnsi="Times New Roman" w:cs="Times New Roman"/>
          <w:sz w:val="24"/>
          <w:szCs w:val="24"/>
        </w:rPr>
        <w:t>μορφή μετασχηματισμού διέπεται από</w:t>
      </w:r>
      <w:r w:rsidR="00B81779" w:rsidRPr="00EB3AA8">
        <w:rPr>
          <w:rFonts w:ascii="Times New Roman" w:hAnsi="Times New Roman" w:cs="Times New Roman"/>
          <w:sz w:val="24"/>
          <w:szCs w:val="24"/>
        </w:rPr>
        <w:t xml:space="preserve"> γενικές και ειδικές διατάξεις, με τις γενικές να προβλέπουν τη διαδικασία συγχώνευσης, διάσπασης και μετατροπής ανεξαρτήτως εταιρικού τύπου των εταιριών που συμμετέχουν, και τις ειδικές να προβλέπουν αποκλίσεις ή να συμπληρώνουν κενά, όπου</w:t>
      </w:r>
      <w:r w:rsidR="006E427F" w:rsidRPr="00EB3AA8">
        <w:rPr>
          <w:rFonts w:ascii="Times New Roman" w:hAnsi="Times New Roman" w:cs="Times New Roman"/>
          <w:sz w:val="24"/>
          <w:szCs w:val="24"/>
        </w:rPr>
        <w:t xml:space="preserve"> αυτό</w:t>
      </w:r>
      <w:r w:rsidR="00B81779" w:rsidRPr="00EB3AA8">
        <w:rPr>
          <w:rFonts w:ascii="Times New Roman" w:hAnsi="Times New Roman" w:cs="Times New Roman"/>
          <w:sz w:val="24"/>
          <w:szCs w:val="24"/>
        </w:rPr>
        <w:t xml:space="preserve"> επιβάλλεται από το είδος του εταιρικού τύπου.  Προβλέπονται δηλαδή ειδικές διατάξεις για τη συγχώνευση με συμμετοχή προσωπικών εταιριών, ειδικές για τη συγχώνευση με συμμετοχή επε, με συμμετοχή αε, ικε ή συνεταιρισμών, και η ίδια διάρθρωση ακολουθείται τόσο για τη διάσπαση όσο και για τη μετατροπή.  Η βασική δηλαδή διάκριση έχει να κάνει με το αντικείμενο των μετασχηματισμών (συγχώνευση, διάσπαση και μετατροπή), πάνω στο οποίο οικοδομείται το γενικό μέρος και ακολουθεί η διάκριση ανάλογα με τα υποκείμενα των μετασχηματισμών πάνω στα οποία οικοδομείται το ειδικό μέρος για κάθε εταιρικό τύπο, όπου και στην έκταση που αυτό είναι απαραίτητο.</w:t>
      </w:r>
    </w:p>
    <w:p w14:paraId="5393D98A" w14:textId="77777777" w:rsidR="004B438A" w:rsidRPr="00EB3AA8" w:rsidRDefault="00B81779"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6A0D5D0B" w14:textId="77777777" w:rsidR="00434D26" w:rsidRPr="00EB3AA8" w:rsidRDefault="00434D26" w:rsidP="00483DF6">
      <w:pPr>
        <w:pStyle w:val="a3"/>
        <w:spacing w:line="240" w:lineRule="auto"/>
        <w:jc w:val="both"/>
        <w:rPr>
          <w:rFonts w:ascii="Times New Roman" w:hAnsi="Times New Roman" w:cs="Times New Roman"/>
          <w:b/>
          <w:sz w:val="24"/>
          <w:szCs w:val="24"/>
        </w:rPr>
      </w:pPr>
      <w:r w:rsidRPr="00EB3AA8">
        <w:rPr>
          <w:rFonts w:ascii="Times New Roman" w:hAnsi="Times New Roman" w:cs="Times New Roman"/>
          <w:b/>
          <w:sz w:val="24"/>
          <w:szCs w:val="24"/>
        </w:rPr>
        <w:t>ΣΤ.  Κύριες προβλέψεις</w:t>
      </w:r>
    </w:p>
    <w:p w14:paraId="1DB76E01" w14:textId="77777777" w:rsidR="00434D26" w:rsidRPr="00EB3AA8" w:rsidRDefault="00434D26" w:rsidP="00483DF6">
      <w:pPr>
        <w:pStyle w:val="a3"/>
        <w:spacing w:line="240" w:lineRule="auto"/>
        <w:jc w:val="both"/>
        <w:rPr>
          <w:rFonts w:ascii="Times New Roman" w:hAnsi="Times New Roman" w:cs="Times New Roman"/>
          <w:b/>
          <w:sz w:val="24"/>
          <w:szCs w:val="24"/>
        </w:rPr>
      </w:pPr>
    </w:p>
    <w:p w14:paraId="2103CB45" w14:textId="77777777" w:rsidR="00D67FF3" w:rsidRPr="00EB3AA8" w:rsidRDefault="00434D26"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rPr>
        <w:t>Ι</w:t>
      </w:r>
      <w:r w:rsidR="00D67FF3" w:rsidRPr="00EB3AA8">
        <w:rPr>
          <w:rFonts w:ascii="Times New Roman" w:hAnsi="Times New Roman" w:cs="Times New Roman"/>
          <w:i/>
          <w:sz w:val="24"/>
          <w:szCs w:val="24"/>
        </w:rPr>
        <w:t>.  Διαδικασία</w:t>
      </w:r>
    </w:p>
    <w:p w14:paraId="2999E4AB" w14:textId="77777777" w:rsidR="004B438A" w:rsidRPr="00EB3AA8" w:rsidRDefault="004B438A" w:rsidP="00483DF6">
      <w:pPr>
        <w:pStyle w:val="a3"/>
        <w:spacing w:line="240" w:lineRule="auto"/>
        <w:rPr>
          <w:rFonts w:ascii="Times New Roman" w:hAnsi="Times New Roman" w:cs="Times New Roman"/>
          <w:sz w:val="24"/>
          <w:szCs w:val="24"/>
        </w:rPr>
      </w:pPr>
    </w:p>
    <w:p w14:paraId="0FE63C5B" w14:textId="77777777" w:rsidR="00AF795B" w:rsidRPr="00EB3AA8" w:rsidRDefault="006E427F"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Για την</w:t>
      </w:r>
      <w:r w:rsidR="007040FD" w:rsidRPr="00EB3AA8">
        <w:rPr>
          <w:rFonts w:ascii="Times New Roman" w:hAnsi="Times New Roman" w:cs="Times New Roman"/>
          <w:sz w:val="24"/>
          <w:szCs w:val="24"/>
        </w:rPr>
        <w:t xml:space="preserve"> κατάστρωση της διαδικασίας</w:t>
      </w:r>
      <w:r w:rsidRPr="00EB3AA8">
        <w:rPr>
          <w:rFonts w:ascii="Times New Roman" w:hAnsi="Times New Roman" w:cs="Times New Roman"/>
          <w:sz w:val="24"/>
          <w:szCs w:val="24"/>
        </w:rPr>
        <w:t xml:space="preserve"> κάθε είδους</w:t>
      </w:r>
      <w:r w:rsidR="007040FD" w:rsidRPr="00EB3AA8">
        <w:rPr>
          <w:rFonts w:ascii="Times New Roman" w:hAnsi="Times New Roman" w:cs="Times New Roman"/>
          <w:sz w:val="24"/>
          <w:szCs w:val="24"/>
        </w:rPr>
        <w:t xml:space="preserve"> </w:t>
      </w:r>
      <w:r w:rsidRPr="00EB3AA8">
        <w:rPr>
          <w:rFonts w:ascii="Times New Roman" w:hAnsi="Times New Roman" w:cs="Times New Roman"/>
          <w:sz w:val="24"/>
          <w:szCs w:val="24"/>
        </w:rPr>
        <w:t>μετασχηματισμού (συγχώνευσης, διάσπασης και μετατροπής)</w:t>
      </w:r>
      <w:r w:rsidR="007040FD" w:rsidRPr="00EB3AA8">
        <w:rPr>
          <w:rFonts w:ascii="Times New Roman" w:hAnsi="Times New Roman" w:cs="Times New Roman"/>
          <w:sz w:val="24"/>
          <w:szCs w:val="24"/>
        </w:rPr>
        <w:t xml:space="preserve"> </w:t>
      </w:r>
      <w:r w:rsidRPr="00EB3AA8">
        <w:rPr>
          <w:rFonts w:ascii="Times New Roman" w:hAnsi="Times New Roman" w:cs="Times New Roman"/>
          <w:sz w:val="24"/>
          <w:szCs w:val="24"/>
        </w:rPr>
        <w:t>ακολουθήθηκε η προφανής χρονική σειρά εκτύλιξης</w:t>
      </w:r>
      <w:r w:rsidR="00AF6A49" w:rsidRPr="00EB3AA8">
        <w:rPr>
          <w:rFonts w:ascii="Times New Roman" w:hAnsi="Times New Roman" w:cs="Times New Roman"/>
          <w:sz w:val="24"/>
          <w:szCs w:val="24"/>
        </w:rPr>
        <w:t>,</w:t>
      </w:r>
      <w:r w:rsidRPr="00EB3AA8">
        <w:rPr>
          <w:rFonts w:ascii="Times New Roman" w:hAnsi="Times New Roman" w:cs="Times New Roman"/>
          <w:sz w:val="24"/>
          <w:szCs w:val="24"/>
        </w:rPr>
        <w:t xml:space="preserve"> η οποία αναδεικνύει και την ομοιογένεια των προς ρύθμιση ζητημάτων.  Από τις ρυθμίσεις του σχεδίου νόμου, γίνεται δηλαδή αντιληπτό ότι η διαδικασία συγχώνευσης, διάσπασης και μετατροπής μπορεί να συγκλίνει στα γενικά και στα ουσιώδη.  Στη μετατροπή, φυσικά, απουσιάζουν </w:t>
      </w:r>
      <w:r w:rsidR="00AF6A49" w:rsidRPr="00EB3AA8">
        <w:rPr>
          <w:rFonts w:ascii="Times New Roman" w:hAnsi="Times New Roman" w:cs="Times New Roman"/>
          <w:sz w:val="24"/>
          <w:szCs w:val="24"/>
        </w:rPr>
        <w:t>κάποια διαδικαστικά βήματα, καθώς αποτελεί αλλαγή του εταιρικού τύπου χωρίς να μεσολαβεί λύση της εταιρίας και χωρίς να απαιτείται κάποιου είδους διαδοχή (καθολική ή ειδική) για τη μεταβίβαση της περιουσίας</w:t>
      </w:r>
      <w:r w:rsidR="007040FD" w:rsidRPr="00EB3AA8">
        <w:rPr>
          <w:rFonts w:ascii="Times New Roman" w:hAnsi="Times New Roman" w:cs="Times New Roman"/>
          <w:sz w:val="24"/>
          <w:szCs w:val="24"/>
        </w:rPr>
        <w:t>.</w:t>
      </w:r>
      <w:r w:rsidR="00DC02FD" w:rsidRPr="00EB3AA8">
        <w:rPr>
          <w:rFonts w:ascii="Times New Roman" w:hAnsi="Times New Roman" w:cs="Times New Roman"/>
          <w:sz w:val="24"/>
          <w:szCs w:val="24"/>
        </w:rPr>
        <w:t xml:space="preserve">  </w:t>
      </w:r>
    </w:p>
    <w:p w14:paraId="0EA6266F" w14:textId="77777777" w:rsidR="00AF795B" w:rsidRPr="00EB3AA8" w:rsidRDefault="00AF795B" w:rsidP="00483DF6">
      <w:pPr>
        <w:pStyle w:val="a3"/>
        <w:spacing w:line="240" w:lineRule="auto"/>
        <w:jc w:val="both"/>
        <w:rPr>
          <w:rFonts w:ascii="Times New Roman" w:hAnsi="Times New Roman" w:cs="Times New Roman"/>
          <w:sz w:val="24"/>
          <w:szCs w:val="24"/>
        </w:rPr>
      </w:pPr>
    </w:p>
    <w:p w14:paraId="171D2CB8" w14:textId="77777777" w:rsidR="00AF795B" w:rsidRPr="00EB3AA8" w:rsidRDefault="00AF6A49"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Η διαδικασία π</w:t>
      </w:r>
      <w:r w:rsidR="00507C79" w:rsidRPr="00EB3AA8">
        <w:rPr>
          <w:rFonts w:ascii="Times New Roman" w:hAnsi="Times New Roman" w:cs="Times New Roman"/>
          <w:sz w:val="24"/>
          <w:szCs w:val="24"/>
        </w:rPr>
        <w:t xml:space="preserve">εριλαμβάνει κατά σειρά τα  εξής βήματα:  </w:t>
      </w:r>
    </w:p>
    <w:p w14:paraId="554951C1" w14:textId="77777777" w:rsidR="00AF795B" w:rsidRPr="00EB3AA8" w:rsidRDefault="00507C79"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(α) σύνταξη σχεδίου συγχώνευσης ή διάσπασης</w:t>
      </w:r>
      <w:r w:rsidR="004A0CD8" w:rsidRPr="00EB3AA8">
        <w:rPr>
          <w:rFonts w:ascii="Times New Roman" w:hAnsi="Times New Roman" w:cs="Times New Roman"/>
          <w:sz w:val="24"/>
          <w:szCs w:val="24"/>
        </w:rPr>
        <w:t xml:space="preserve"> </w:t>
      </w:r>
      <w:r w:rsidR="00AF6A49" w:rsidRPr="00EB3AA8">
        <w:rPr>
          <w:rFonts w:ascii="Times New Roman" w:hAnsi="Times New Roman" w:cs="Times New Roman"/>
          <w:sz w:val="24"/>
          <w:szCs w:val="24"/>
        </w:rPr>
        <w:t>από τα διοικητικά συμβούλια ή τους διαχειριστές των εμπλεκομένων εταιριών</w:t>
      </w:r>
      <w:r w:rsidR="00AF795B" w:rsidRPr="00EB3AA8">
        <w:rPr>
          <w:rFonts w:ascii="Times New Roman" w:hAnsi="Times New Roman" w:cs="Times New Roman"/>
          <w:sz w:val="24"/>
          <w:szCs w:val="24"/>
        </w:rPr>
        <w:t xml:space="preserve"> (άρθρ. 7, 59)</w:t>
      </w:r>
      <w:r w:rsidRPr="00EB3AA8">
        <w:rPr>
          <w:rFonts w:ascii="Times New Roman" w:hAnsi="Times New Roman" w:cs="Times New Roman"/>
          <w:sz w:val="24"/>
          <w:szCs w:val="24"/>
        </w:rPr>
        <w:t xml:space="preserve">, </w:t>
      </w:r>
    </w:p>
    <w:p w14:paraId="78D23AD1" w14:textId="77777777" w:rsidR="00AF795B" w:rsidRPr="00EB3AA8" w:rsidRDefault="00507C79"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(β) </w:t>
      </w:r>
      <w:r w:rsidR="00AF795B" w:rsidRPr="00EB3AA8">
        <w:rPr>
          <w:rFonts w:ascii="Times New Roman" w:hAnsi="Times New Roman" w:cs="Times New Roman"/>
          <w:sz w:val="24"/>
          <w:szCs w:val="24"/>
        </w:rPr>
        <w:t xml:space="preserve">καταχώριση και </w:t>
      </w:r>
      <w:r w:rsidRPr="00EB3AA8">
        <w:rPr>
          <w:rFonts w:ascii="Times New Roman" w:hAnsi="Times New Roman" w:cs="Times New Roman"/>
          <w:sz w:val="24"/>
          <w:szCs w:val="24"/>
        </w:rPr>
        <w:t>δημοσίευσή του</w:t>
      </w:r>
      <w:r w:rsidR="00AF795B" w:rsidRPr="00EB3AA8">
        <w:rPr>
          <w:rFonts w:ascii="Times New Roman" w:hAnsi="Times New Roman" w:cs="Times New Roman"/>
          <w:sz w:val="24"/>
          <w:szCs w:val="24"/>
        </w:rPr>
        <w:t xml:space="preserve"> σχεδίου στο Γ.Ε.ΜΗ.</w:t>
      </w:r>
      <w:r w:rsidRPr="00EB3AA8">
        <w:rPr>
          <w:rFonts w:ascii="Times New Roman" w:hAnsi="Times New Roman" w:cs="Times New Roman"/>
          <w:sz w:val="24"/>
          <w:szCs w:val="24"/>
        </w:rPr>
        <w:t>, ένα</w:t>
      </w:r>
      <w:r w:rsidR="00AF795B" w:rsidRPr="00EB3AA8">
        <w:rPr>
          <w:rFonts w:ascii="Times New Roman" w:hAnsi="Times New Roman" w:cs="Times New Roman"/>
          <w:sz w:val="24"/>
          <w:szCs w:val="24"/>
        </w:rPr>
        <w:t xml:space="preserve"> (1)</w:t>
      </w:r>
      <w:r w:rsidRPr="00EB3AA8">
        <w:rPr>
          <w:rFonts w:ascii="Times New Roman" w:hAnsi="Times New Roman" w:cs="Times New Roman"/>
          <w:sz w:val="24"/>
          <w:szCs w:val="24"/>
        </w:rPr>
        <w:t xml:space="preserve"> μήνα πριν από τη λήψη απόφασης</w:t>
      </w:r>
      <w:r w:rsidR="00AF795B" w:rsidRPr="00EB3AA8">
        <w:rPr>
          <w:rFonts w:ascii="Times New Roman" w:hAnsi="Times New Roman" w:cs="Times New Roman"/>
          <w:sz w:val="24"/>
          <w:szCs w:val="24"/>
        </w:rPr>
        <w:t xml:space="preserve">, </w:t>
      </w:r>
      <w:r w:rsidR="00106F50" w:rsidRPr="00EB3AA8">
        <w:rPr>
          <w:rFonts w:ascii="Times New Roman" w:hAnsi="Times New Roman" w:cs="Times New Roman"/>
          <w:sz w:val="24"/>
          <w:szCs w:val="24"/>
        </w:rPr>
        <w:t>με δυνατότητα απαλλαγής σε περίπτωση ανάρτησης στην ιστοσελίδα</w:t>
      </w:r>
      <w:r w:rsidR="004A0CD8" w:rsidRPr="00EB3AA8">
        <w:rPr>
          <w:rFonts w:ascii="Times New Roman" w:hAnsi="Times New Roman" w:cs="Times New Roman"/>
          <w:sz w:val="24"/>
          <w:szCs w:val="24"/>
        </w:rPr>
        <w:t xml:space="preserve"> της εταιρίας</w:t>
      </w:r>
      <w:r w:rsidR="00AF795B" w:rsidRPr="00EB3AA8">
        <w:rPr>
          <w:rFonts w:ascii="Times New Roman" w:hAnsi="Times New Roman" w:cs="Times New Roman"/>
          <w:sz w:val="24"/>
          <w:szCs w:val="24"/>
        </w:rPr>
        <w:t xml:space="preserve"> (άρθρ. 8, 60)</w:t>
      </w:r>
      <w:r w:rsidR="00106F50" w:rsidRPr="00EB3AA8">
        <w:rPr>
          <w:rFonts w:ascii="Times New Roman" w:hAnsi="Times New Roman" w:cs="Times New Roman"/>
          <w:sz w:val="24"/>
          <w:szCs w:val="24"/>
        </w:rPr>
        <w:t>,</w:t>
      </w:r>
      <w:r w:rsidR="00AF6A49" w:rsidRPr="00EB3AA8">
        <w:rPr>
          <w:rFonts w:ascii="Times New Roman" w:hAnsi="Times New Roman" w:cs="Times New Roman"/>
          <w:sz w:val="24"/>
          <w:szCs w:val="24"/>
        </w:rPr>
        <w:t xml:space="preserve"> </w:t>
      </w:r>
    </w:p>
    <w:p w14:paraId="34275EBC" w14:textId="77777777" w:rsidR="00492A33" w:rsidRPr="00EB3AA8" w:rsidRDefault="00AF6A49"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(γ) </w:t>
      </w:r>
      <w:r w:rsidR="00AF795B" w:rsidRPr="00EB3AA8">
        <w:rPr>
          <w:rFonts w:ascii="Times New Roman" w:hAnsi="Times New Roman" w:cs="Times New Roman"/>
          <w:sz w:val="24"/>
          <w:szCs w:val="24"/>
        </w:rPr>
        <w:t xml:space="preserve">σύνταξη </w:t>
      </w:r>
      <w:r w:rsidRPr="00EB3AA8">
        <w:rPr>
          <w:rFonts w:ascii="Times New Roman" w:hAnsi="Times New Roman" w:cs="Times New Roman"/>
          <w:sz w:val="24"/>
          <w:szCs w:val="24"/>
        </w:rPr>
        <w:t>λεπτομερ</w:t>
      </w:r>
      <w:r w:rsidR="00AF795B" w:rsidRPr="00EB3AA8">
        <w:rPr>
          <w:rFonts w:ascii="Times New Roman" w:hAnsi="Times New Roman" w:cs="Times New Roman"/>
          <w:sz w:val="24"/>
          <w:szCs w:val="24"/>
        </w:rPr>
        <w:t>ούς</w:t>
      </w:r>
      <w:r w:rsidR="00D13BDA" w:rsidRPr="00EB3AA8">
        <w:rPr>
          <w:rFonts w:ascii="Times New Roman" w:hAnsi="Times New Roman" w:cs="Times New Roman"/>
          <w:sz w:val="24"/>
          <w:szCs w:val="24"/>
        </w:rPr>
        <w:t xml:space="preserve"> έκθεση</w:t>
      </w:r>
      <w:r w:rsidR="00AF795B" w:rsidRPr="00EB3AA8">
        <w:rPr>
          <w:rFonts w:ascii="Times New Roman" w:hAnsi="Times New Roman" w:cs="Times New Roman"/>
          <w:sz w:val="24"/>
          <w:szCs w:val="24"/>
        </w:rPr>
        <w:t>ς</w:t>
      </w:r>
      <w:r w:rsidR="00D13BDA" w:rsidRPr="00EB3AA8">
        <w:rPr>
          <w:rFonts w:ascii="Times New Roman" w:hAnsi="Times New Roman" w:cs="Times New Roman"/>
          <w:sz w:val="24"/>
          <w:szCs w:val="24"/>
        </w:rPr>
        <w:t xml:space="preserve"> </w:t>
      </w:r>
      <w:r w:rsidR="00180316" w:rsidRPr="00EB3AA8">
        <w:rPr>
          <w:rFonts w:ascii="Times New Roman" w:hAnsi="Times New Roman" w:cs="Times New Roman"/>
          <w:sz w:val="24"/>
          <w:szCs w:val="24"/>
        </w:rPr>
        <w:t>επί του σχεδίου</w:t>
      </w:r>
      <w:r w:rsidR="00D13BDA" w:rsidRPr="00EB3AA8">
        <w:rPr>
          <w:rFonts w:ascii="Times New Roman" w:hAnsi="Times New Roman" w:cs="Times New Roman"/>
          <w:sz w:val="24"/>
          <w:szCs w:val="24"/>
        </w:rPr>
        <w:t xml:space="preserve"> συγχώνευση</w:t>
      </w:r>
      <w:r w:rsidR="00180316" w:rsidRPr="00EB3AA8">
        <w:rPr>
          <w:rFonts w:ascii="Times New Roman" w:hAnsi="Times New Roman" w:cs="Times New Roman"/>
          <w:sz w:val="24"/>
          <w:szCs w:val="24"/>
        </w:rPr>
        <w:t>ς</w:t>
      </w:r>
      <w:r w:rsidR="00D13BDA" w:rsidRPr="00EB3AA8">
        <w:rPr>
          <w:rFonts w:ascii="Times New Roman" w:hAnsi="Times New Roman" w:cs="Times New Roman"/>
          <w:sz w:val="24"/>
          <w:szCs w:val="24"/>
        </w:rPr>
        <w:t xml:space="preserve"> ή διάσπαση</w:t>
      </w:r>
      <w:r w:rsidR="00180316" w:rsidRPr="00EB3AA8">
        <w:rPr>
          <w:rFonts w:ascii="Times New Roman" w:hAnsi="Times New Roman" w:cs="Times New Roman"/>
          <w:sz w:val="24"/>
          <w:szCs w:val="24"/>
        </w:rPr>
        <w:t>ς και της προτεινόμενης σχέση</w:t>
      </w:r>
      <w:r w:rsidRPr="00EB3AA8">
        <w:rPr>
          <w:rFonts w:ascii="Times New Roman" w:hAnsi="Times New Roman" w:cs="Times New Roman"/>
          <w:sz w:val="24"/>
          <w:szCs w:val="24"/>
        </w:rPr>
        <w:t>ς</w:t>
      </w:r>
      <w:r w:rsidR="00180316" w:rsidRPr="00EB3AA8">
        <w:rPr>
          <w:rFonts w:ascii="Times New Roman" w:hAnsi="Times New Roman" w:cs="Times New Roman"/>
          <w:sz w:val="24"/>
          <w:szCs w:val="24"/>
        </w:rPr>
        <w:t xml:space="preserve"> ανταλλαγής</w:t>
      </w:r>
      <w:r w:rsidR="00D13BDA" w:rsidRPr="00EB3AA8">
        <w:rPr>
          <w:rFonts w:ascii="Times New Roman" w:hAnsi="Times New Roman" w:cs="Times New Roman"/>
          <w:sz w:val="24"/>
          <w:szCs w:val="24"/>
        </w:rPr>
        <w:t xml:space="preserve"> </w:t>
      </w:r>
      <w:r w:rsidR="00492A33" w:rsidRPr="00EB3AA8">
        <w:rPr>
          <w:rFonts w:ascii="Times New Roman" w:hAnsi="Times New Roman" w:cs="Times New Roman"/>
          <w:sz w:val="24"/>
          <w:szCs w:val="24"/>
        </w:rPr>
        <w:t>ή επί της επικείμενης απόφασης των μετόχων ή των εταίρων για τη μετατροπή</w:t>
      </w:r>
      <w:r w:rsidR="00492A33" w:rsidRPr="00EB3AA8">
        <w:rPr>
          <w:rStyle w:val="a5"/>
          <w:rFonts w:ascii="Times New Roman" w:hAnsi="Times New Roman" w:cs="Times New Roman"/>
          <w:sz w:val="24"/>
          <w:szCs w:val="24"/>
        </w:rPr>
        <w:footnoteReference w:id="18"/>
      </w:r>
      <w:r w:rsidR="00492A33" w:rsidRPr="00EB3AA8">
        <w:rPr>
          <w:rFonts w:ascii="Times New Roman" w:hAnsi="Times New Roman" w:cs="Times New Roman"/>
          <w:sz w:val="24"/>
          <w:szCs w:val="24"/>
        </w:rPr>
        <w:t xml:space="preserve"> </w:t>
      </w:r>
      <w:r w:rsidR="00D13BDA" w:rsidRPr="00EB3AA8">
        <w:rPr>
          <w:rFonts w:ascii="Times New Roman" w:hAnsi="Times New Roman" w:cs="Times New Roman"/>
          <w:sz w:val="24"/>
          <w:szCs w:val="24"/>
        </w:rPr>
        <w:t>από το διοικητικό συμβούλιο ή τους διαχειριστές των εταιριών που συμμετέχουν</w:t>
      </w:r>
      <w:r w:rsidR="00492A33" w:rsidRPr="00EB3AA8">
        <w:rPr>
          <w:rFonts w:ascii="Times New Roman" w:hAnsi="Times New Roman" w:cs="Times New Roman"/>
          <w:sz w:val="24"/>
          <w:szCs w:val="24"/>
        </w:rPr>
        <w:t xml:space="preserve"> ή της υπό μετατροπή εταιρίας</w:t>
      </w:r>
      <w:r w:rsidR="00AF795B" w:rsidRPr="00EB3AA8">
        <w:rPr>
          <w:rFonts w:ascii="Times New Roman" w:hAnsi="Times New Roman" w:cs="Times New Roman"/>
          <w:sz w:val="24"/>
          <w:szCs w:val="24"/>
        </w:rPr>
        <w:t>,</w:t>
      </w:r>
      <w:r w:rsidR="00492A33" w:rsidRPr="00EB3AA8">
        <w:rPr>
          <w:rFonts w:ascii="Times New Roman" w:hAnsi="Times New Roman" w:cs="Times New Roman"/>
          <w:sz w:val="24"/>
          <w:szCs w:val="24"/>
        </w:rPr>
        <w:t xml:space="preserve"> </w:t>
      </w:r>
    </w:p>
    <w:p w14:paraId="656A210B" w14:textId="77777777" w:rsidR="00AF795B" w:rsidRPr="00EB3AA8" w:rsidRDefault="00492A33"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lastRenderedPageBreak/>
        <w:t xml:space="preserve">(δ) </w:t>
      </w:r>
      <w:r w:rsidR="00AF795B" w:rsidRPr="00EB3AA8">
        <w:rPr>
          <w:rFonts w:ascii="Times New Roman" w:hAnsi="Times New Roman" w:cs="Times New Roman"/>
          <w:sz w:val="24"/>
          <w:szCs w:val="24"/>
        </w:rPr>
        <w:t>υποβολή τ</w:t>
      </w:r>
      <w:r w:rsidRPr="00EB3AA8">
        <w:rPr>
          <w:rFonts w:ascii="Times New Roman" w:hAnsi="Times New Roman" w:cs="Times New Roman"/>
          <w:sz w:val="24"/>
          <w:szCs w:val="24"/>
        </w:rPr>
        <w:t>ων ανωτέρω εκθέσεων</w:t>
      </w:r>
      <w:r w:rsidR="00AF795B" w:rsidRPr="00EB3AA8">
        <w:rPr>
          <w:rFonts w:ascii="Times New Roman" w:hAnsi="Times New Roman" w:cs="Times New Roman"/>
          <w:sz w:val="24"/>
          <w:szCs w:val="24"/>
        </w:rPr>
        <w:t xml:space="preserve"> στη γενική συνέλευση ή </w:t>
      </w:r>
      <w:r w:rsidR="004A0CD8" w:rsidRPr="00EB3AA8">
        <w:rPr>
          <w:rFonts w:ascii="Times New Roman" w:hAnsi="Times New Roman" w:cs="Times New Roman"/>
          <w:sz w:val="24"/>
          <w:szCs w:val="24"/>
        </w:rPr>
        <w:t>σ</w:t>
      </w:r>
      <w:r w:rsidR="00AF795B" w:rsidRPr="00EB3AA8">
        <w:rPr>
          <w:rFonts w:ascii="Times New Roman" w:hAnsi="Times New Roman" w:cs="Times New Roman"/>
          <w:sz w:val="24"/>
          <w:szCs w:val="24"/>
        </w:rPr>
        <w:t>τους εταίρους, εκτός εάν όλοι οι μέτοχοι η οι εταίροι συμφωνούν εγγράφως να μην</w:t>
      </w:r>
      <w:r w:rsidR="004A0CD8" w:rsidRPr="00EB3AA8">
        <w:rPr>
          <w:rFonts w:ascii="Times New Roman" w:hAnsi="Times New Roman" w:cs="Times New Roman"/>
          <w:sz w:val="24"/>
          <w:szCs w:val="24"/>
        </w:rPr>
        <w:t xml:space="preserve"> συνταχθεί</w:t>
      </w:r>
      <w:r w:rsidRPr="00EB3AA8">
        <w:rPr>
          <w:rFonts w:ascii="Times New Roman" w:hAnsi="Times New Roman" w:cs="Times New Roman"/>
          <w:sz w:val="24"/>
          <w:szCs w:val="24"/>
        </w:rPr>
        <w:t xml:space="preserve"> ή έκθεση</w:t>
      </w:r>
      <w:r w:rsidR="004A0CD8" w:rsidRPr="00EB3AA8">
        <w:rPr>
          <w:rFonts w:ascii="Times New Roman" w:hAnsi="Times New Roman" w:cs="Times New Roman"/>
          <w:sz w:val="24"/>
          <w:szCs w:val="24"/>
        </w:rPr>
        <w:t xml:space="preserve"> ή/και</w:t>
      </w:r>
      <w:r w:rsidR="006036AF" w:rsidRPr="00EB3AA8">
        <w:rPr>
          <w:rFonts w:ascii="Times New Roman" w:hAnsi="Times New Roman" w:cs="Times New Roman"/>
          <w:sz w:val="24"/>
          <w:szCs w:val="24"/>
        </w:rPr>
        <w:t xml:space="preserve"> να μην</w:t>
      </w:r>
      <w:r w:rsidR="004A0CD8" w:rsidRPr="00EB3AA8">
        <w:rPr>
          <w:rFonts w:ascii="Times New Roman" w:hAnsi="Times New Roman" w:cs="Times New Roman"/>
          <w:sz w:val="24"/>
          <w:szCs w:val="24"/>
        </w:rPr>
        <w:t xml:space="preserve"> υποβληθεί</w:t>
      </w:r>
      <w:r w:rsidR="00AF795B" w:rsidRPr="00EB3AA8">
        <w:rPr>
          <w:rFonts w:ascii="Times New Roman" w:hAnsi="Times New Roman" w:cs="Times New Roman"/>
          <w:sz w:val="24"/>
          <w:szCs w:val="24"/>
        </w:rPr>
        <w:t xml:space="preserve">  (άρθρ. 9, 61</w:t>
      </w:r>
      <w:r w:rsidRPr="00EB3AA8">
        <w:rPr>
          <w:rFonts w:ascii="Times New Roman" w:hAnsi="Times New Roman" w:cs="Times New Roman"/>
          <w:sz w:val="24"/>
          <w:szCs w:val="24"/>
        </w:rPr>
        <w:t>, 106</w:t>
      </w:r>
      <w:r w:rsidR="00AF795B" w:rsidRPr="00EB3AA8">
        <w:rPr>
          <w:rFonts w:ascii="Times New Roman" w:hAnsi="Times New Roman" w:cs="Times New Roman"/>
          <w:sz w:val="24"/>
          <w:szCs w:val="24"/>
        </w:rPr>
        <w:t>)</w:t>
      </w:r>
      <w:r w:rsidR="00180316" w:rsidRPr="00EB3AA8">
        <w:rPr>
          <w:rFonts w:ascii="Times New Roman" w:hAnsi="Times New Roman" w:cs="Times New Roman"/>
          <w:sz w:val="24"/>
          <w:szCs w:val="24"/>
        </w:rPr>
        <w:t xml:space="preserve">, </w:t>
      </w:r>
    </w:p>
    <w:p w14:paraId="33829F87" w14:textId="77777777" w:rsidR="00EA7EE5" w:rsidRPr="00EB3AA8" w:rsidRDefault="00180316"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(δ) εξέταση του σχεδίου συγχώνευσης ή διάσπασης από εμπειρογνώμονες</w:t>
      </w:r>
      <w:r w:rsidR="00106F50" w:rsidRPr="00EB3AA8">
        <w:rPr>
          <w:rFonts w:ascii="Times New Roman" w:hAnsi="Times New Roman" w:cs="Times New Roman"/>
          <w:sz w:val="24"/>
          <w:szCs w:val="24"/>
        </w:rPr>
        <w:t>,</w:t>
      </w:r>
      <w:r w:rsidR="00507C79" w:rsidRPr="00EB3AA8">
        <w:rPr>
          <w:rFonts w:ascii="Times New Roman" w:hAnsi="Times New Roman" w:cs="Times New Roman"/>
          <w:sz w:val="24"/>
          <w:szCs w:val="24"/>
        </w:rPr>
        <w:t xml:space="preserve"> </w:t>
      </w:r>
      <w:r w:rsidR="00EA7EE5" w:rsidRPr="00EB3AA8">
        <w:rPr>
          <w:rFonts w:ascii="Times New Roman" w:hAnsi="Times New Roman" w:cs="Times New Roman"/>
          <w:sz w:val="24"/>
          <w:szCs w:val="24"/>
        </w:rPr>
        <w:t>η οποία δεν απαιτείται εάν όλοι οι μέτοχοι η οι εταίροι συμφωνούν εγγράφως να μην συνταχθεί (άρθρ. 10, 62)</w:t>
      </w:r>
      <w:r w:rsidR="00EA7EE5" w:rsidRPr="00EB3AA8">
        <w:rPr>
          <w:rStyle w:val="a5"/>
          <w:rFonts w:ascii="Times New Roman" w:hAnsi="Times New Roman" w:cs="Times New Roman"/>
          <w:sz w:val="24"/>
          <w:szCs w:val="24"/>
        </w:rPr>
        <w:footnoteReference w:id="19"/>
      </w:r>
      <w:r w:rsidR="00EA7EE5" w:rsidRPr="00EB3AA8">
        <w:rPr>
          <w:rFonts w:ascii="Times New Roman" w:hAnsi="Times New Roman" w:cs="Times New Roman"/>
          <w:sz w:val="24"/>
          <w:szCs w:val="24"/>
        </w:rPr>
        <w:t xml:space="preserve">, </w:t>
      </w:r>
    </w:p>
    <w:p w14:paraId="352ED38A" w14:textId="77777777" w:rsidR="00EA7EE5" w:rsidRPr="00EB3AA8" w:rsidRDefault="00507C79"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w:t>
      </w:r>
      <w:r w:rsidR="00106F50" w:rsidRPr="00EB3AA8">
        <w:rPr>
          <w:rFonts w:ascii="Times New Roman" w:hAnsi="Times New Roman" w:cs="Times New Roman"/>
          <w:sz w:val="24"/>
          <w:szCs w:val="24"/>
        </w:rPr>
        <w:t>ε</w:t>
      </w:r>
      <w:r w:rsidRPr="00EB3AA8">
        <w:rPr>
          <w:rFonts w:ascii="Times New Roman" w:hAnsi="Times New Roman" w:cs="Times New Roman"/>
          <w:sz w:val="24"/>
          <w:szCs w:val="24"/>
        </w:rPr>
        <w:t xml:space="preserve">) </w:t>
      </w:r>
      <w:r w:rsidR="00D13BDA" w:rsidRPr="00EB3AA8">
        <w:rPr>
          <w:rFonts w:ascii="Times New Roman" w:hAnsi="Times New Roman" w:cs="Times New Roman"/>
          <w:sz w:val="24"/>
          <w:szCs w:val="24"/>
        </w:rPr>
        <w:t>λήψη απόφασης</w:t>
      </w:r>
      <w:r w:rsidRPr="00EB3AA8">
        <w:rPr>
          <w:rFonts w:ascii="Times New Roman" w:hAnsi="Times New Roman" w:cs="Times New Roman"/>
          <w:sz w:val="24"/>
          <w:szCs w:val="24"/>
        </w:rPr>
        <w:t xml:space="preserve"> από τη γενική συνέλευση ή του εταίρους</w:t>
      </w:r>
      <w:r w:rsidR="00D13BDA" w:rsidRPr="00EB3AA8">
        <w:rPr>
          <w:rFonts w:ascii="Times New Roman" w:hAnsi="Times New Roman" w:cs="Times New Roman"/>
          <w:sz w:val="24"/>
          <w:szCs w:val="24"/>
        </w:rPr>
        <w:t xml:space="preserve"> για τη συγχώνευση</w:t>
      </w:r>
      <w:r w:rsidRPr="00EB3AA8">
        <w:rPr>
          <w:rFonts w:ascii="Times New Roman" w:hAnsi="Times New Roman" w:cs="Times New Roman"/>
          <w:sz w:val="24"/>
          <w:szCs w:val="24"/>
        </w:rPr>
        <w:t>,</w:t>
      </w:r>
      <w:r w:rsidR="00D13BDA" w:rsidRPr="00EB3AA8">
        <w:rPr>
          <w:rFonts w:ascii="Times New Roman" w:hAnsi="Times New Roman" w:cs="Times New Roman"/>
          <w:sz w:val="24"/>
          <w:szCs w:val="24"/>
        </w:rPr>
        <w:t xml:space="preserve"> διάσπαση ή μετατροπή</w:t>
      </w:r>
      <w:r w:rsidR="00EA7EE5" w:rsidRPr="00EB3AA8">
        <w:rPr>
          <w:rFonts w:ascii="Times New Roman" w:hAnsi="Times New Roman" w:cs="Times New Roman"/>
          <w:sz w:val="24"/>
          <w:szCs w:val="24"/>
        </w:rPr>
        <w:t xml:space="preserve"> (άρθρ. 14, 66</w:t>
      </w:r>
      <w:r w:rsidR="00EA7EE5" w:rsidRPr="00EB3AA8">
        <w:rPr>
          <w:rStyle w:val="a5"/>
          <w:rFonts w:ascii="Times New Roman" w:hAnsi="Times New Roman" w:cs="Times New Roman"/>
          <w:sz w:val="24"/>
          <w:szCs w:val="24"/>
        </w:rPr>
        <w:footnoteReference w:id="20"/>
      </w:r>
      <w:r w:rsidR="00EA7EE5" w:rsidRPr="00EB3AA8">
        <w:rPr>
          <w:rFonts w:ascii="Times New Roman" w:hAnsi="Times New Roman" w:cs="Times New Roman"/>
          <w:sz w:val="24"/>
          <w:szCs w:val="24"/>
        </w:rPr>
        <w:t>, 108)</w:t>
      </w:r>
      <w:r w:rsidRPr="00EB3AA8">
        <w:rPr>
          <w:rFonts w:ascii="Times New Roman" w:hAnsi="Times New Roman" w:cs="Times New Roman"/>
          <w:sz w:val="24"/>
          <w:szCs w:val="24"/>
        </w:rPr>
        <w:t xml:space="preserve"> </w:t>
      </w:r>
    </w:p>
    <w:p w14:paraId="60761246" w14:textId="77777777" w:rsidR="00506FFF" w:rsidRPr="00EB3AA8" w:rsidRDefault="00507C79"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w:t>
      </w:r>
      <w:r w:rsidR="00106F50" w:rsidRPr="00EB3AA8">
        <w:rPr>
          <w:rFonts w:ascii="Times New Roman" w:hAnsi="Times New Roman" w:cs="Times New Roman"/>
          <w:sz w:val="24"/>
          <w:szCs w:val="24"/>
        </w:rPr>
        <w:t>στ</w:t>
      </w:r>
      <w:r w:rsidRPr="00EB3AA8">
        <w:rPr>
          <w:rFonts w:ascii="Times New Roman" w:hAnsi="Times New Roman" w:cs="Times New Roman"/>
          <w:sz w:val="24"/>
          <w:szCs w:val="24"/>
        </w:rPr>
        <w:t>) κατάρτιση της σύμβασης συγχώνευση</w:t>
      </w:r>
      <w:r w:rsidR="00506FFF" w:rsidRPr="00EB3AA8">
        <w:rPr>
          <w:rFonts w:ascii="Times New Roman" w:hAnsi="Times New Roman" w:cs="Times New Roman"/>
          <w:sz w:val="24"/>
          <w:szCs w:val="24"/>
        </w:rPr>
        <w:t>ς</w:t>
      </w:r>
      <w:r w:rsidRPr="00EB3AA8">
        <w:rPr>
          <w:rFonts w:ascii="Times New Roman" w:hAnsi="Times New Roman" w:cs="Times New Roman"/>
          <w:sz w:val="24"/>
          <w:szCs w:val="24"/>
        </w:rPr>
        <w:t xml:space="preserve"> ή διάσπασης</w:t>
      </w:r>
      <w:r w:rsidR="00621496" w:rsidRPr="00EB3AA8">
        <w:rPr>
          <w:rFonts w:ascii="Times New Roman" w:hAnsi="Times New Roman" w:cs="Times New Roman"/>
          <w:sz w:val="24"/>
          <w:szCs w:val="24"/>
        </w:rPr>
        <w:t xml:space="preserve"> με ιδιωτικό έγγραφο</w:t>
      </w:r>
      <w:r w:rsidR="00122834" w:rsidRPr="00EB3AA8">
        <w:rPr>
          <w:rFonts w:ascii="Times New Roman" w:hAnsi="Times New Roman" w:cs="Times New Roman"/>
          <w:sz w:val="24"/>
          <w:szCs w:val="24"/>
        </w:rPr>
        <w:t>,</w:t>
      </w:r>
      <w:r w:rsidR="00621496" w:rsidRPr="00EB3AA8">
        <w:rPr>
          <w:rFonts w:ascii="Times New Roman" w:hAnsi="Times New Roman" w:cs="Times New Roman"/>
          <w:sz w:val="24"/>
          <w:szCs w:val="24"/>
        </w:rPr>
        <w:t xml:space="preserve"> </w:t>
      </w:r>
      <w:r w:rsidR="00122834" w:rsidRPr="00EB3AA8">
        <w:rPr>
          <w:rFonts w:ascii="Times New Roman" w:hAnsi="Times New Roman" w:cs="Times New Roman"/>
          <w:sz w:val="24"/>
          <w:szCs w:val="24"/>
        </w:rPr>
        <w:t xml:space="preserve">εκτός εάν πρόκειται για αε, επε, ευρωπαϊκές εταιρίες, αστικούς συνεταιρισμούς και ευρωπαϊκές συνεταιριστικές εταιρίες, οπότε απαιτείται συμβολαιογραφικό έγγραφο ή </w:t>
      </w:r>
      <w:r w:rsidR="00621496" w:rsidRPr="00EB3AA8">
        <w:rPr>
          <w:rFonts w:ascii="Times New Roman" w:hAnsi="Times New Roman" w:cs="Times New Roman"/>
          <w:sz w:val="24"/>
          <w:szCs w:val="24"/>
        </w:rPr>
        <w:t>εάν προβλέπεται διαφορετικά</w:t>
      </w:r>
      <w:r w:rsidR="00122834" w:rsidRPr="00EB3AA8">
        <w:rPr>
          <w:rFonts w:ascii="Times New Roman" w:hAnsi="Times New Roman" w:cs="Times New Roman"/>
          <w:sz w:val="24"/>
          <w:szCs w:val="24"/>
        </w:rPr>
        <w:t xml:space="preserve"> στο νόμο (</w:t>
      </w:r>
      <w:r w:rsidR="00506FFF" w:rsidRPr="00EB3AA8">
        <w:rPr>
          <w:rFonts w:ascii="Times New Roman" w:hAnsi="Times New Roman" w:cs="Times New Roman"/>
          <w:sz w:val="24"/>
          <w:szCs w:val="24"/>
        </w:rPr>
        <w:t xml:space="preserve">άρθρ. 15, </w:t>
      </w:r>
      <w:r w:rsidR="00122834" w:rsidRPr="00EB3AA8">
        <w:rPr>
          <w:rFonts w:ascii="Times New Roman" w:hAnsi="Times New Roman" w:cs="Times New Roman"/>
          <w:sz w:val="24"/>
          <w:szCs w:val="24"/>
        </w:rPr>
        <w:t>67</w:t>
      </w:r>
      <w:r w:rsidR="00621496" w:rsidRPr="00EB3AA8">
        <w:rPr>
          <w:rFonts w:ascii="Times New Roman" w:hAnsi="Times New Roman" w:cs="Times New Roman"/>
          <w:sz w:val="24"/>
          <w:szCs w:val="24"/>
        </w:rPr>
        <w:t>)</w:t>
      </w:r>
      <w:r w:rsidRPr="00EB3AA8">
        <w:rPr>
          <w:rFonts w:ascii="Times New Roman" w:hAnsi="Times New Roman" w:cs="Times New Roman"/>
          <w:sz w:val="24"/>
          <w:szCs w:val="24"/>
        </w:rPr>
        <w:t xml:space="preserve">, </w:t>
      </w:r>
    </w:p>
    <w:p w14:paraId="2CA7E9AA" w14:textId="77777777" w:rsidR="00122834" w:rsidRPr="00EB3AA8" w:rsidRDefault="00507C79"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w:t>
      </w:r>
      <w:r w:rsidR="00106F50" w:rsidRPr="00EB3AA8">
        <w:rPr>
          <w:rFonts w:ascii="Times New Roman" w:hAnsi="Times New Roman" w:cs="Times New Roman"/>
          <w:sz w:val="24"/>
          <w:szCs w:val="24"/>
        </w:rPr>
        <w:t>ζ</w:t>
      </w:r>
      <w:r w:rsidRPr="00EB3AA8">
        <w:rPr>
          <w:rFonts w:ascii="Times New Roman" w:hAnsi="Times New Roman" w:cs="Times New Roman"/>
          <w:sz w:val="24"/>
          <w:szCs w:val="24"/>
        </w:rPr>
        <w:t>) έλεγχο νομιμότητας</w:t>
      </w:r>
      <w:r w:rsidR="00D13BDA" w:rsidRPr="00EB3AA8">
        <w:rPr>
          <w:rFonts w:ascii="Times New Roman" w:hAnsi="Times New Roman" w:cs="Times New Roman"/>
          <w:sz w:val="24"/>
          <w:szCs w:val="24"/>
        </w:rPr>
        <w:t xml:space="preserve"> και δημοσιότητα της </w:t>
      </w:r>
      <w:r w:rsidR="00122834" w:rsidRPr="00EB3AA8">
        <w:rPr>
          <w:rFonts w:ascii="Times New Roman" w:hAnsi="Times New Roman" w:cs="Times New Roman"/>
          <w:sz w:val="24"/>
          <w:szCs w:val="24"/>
        </w:rPr>
        <w:t>συγχώνευσης, διάσπασης ή μετατροπής (άρθρ. 16</w:t>
      </w:r>
      <w:r w:rsidR="00D13BDA" w:rsidRPr="00EB3AA8">
        <w:rPr>
          <w:rFonts w:ascii="Times New Roman" w:hAnsi="Times New Roman" w:cs="Times New Roman"/>
          <w:sz w:val="24"/>
          <w:szCs w:val="24"/>
        </w:rPr>
        <w:t>,</w:t>
      </w:r>
      <w:r w:rsidR="00122834" w:rsidRPr="00EB3AA8">
        <w:rPr>
          <w:rFonts w:ascii="Times New Roman" w:hAnsi="Times New Roman" w:cs="Times New Roman"/>
          <w:sz w:val="24"/>
          <w:szCs w:val="24"/>
        </w:rPr>
        <w:t xml:space="preserve"> 68, 111, βλ. κατωτέρω)</w:t>
      </w:r>
      <w:r w:rsidR="00D13BDA" w:rsidRPr="00EB3AA8">
        <w:rPr>
          <w:rFonts w:ascii="Times New Roman" w:hAnsi="Times New Roman" w:cs="Times New Roman"/>
          <w:sz w:val="24"/>
          <w:szCs w:val="24"/>
        </w:rPr>
        <w:t xml:space="preserve"> </w:t>
      </w:r>
    </w:p>
    <w:p w14:paraId="40BBD741" w14:textId="77777777" w:rsidR="00D13BDA" w:rsidRPr="00EB3AA8" w:rsidRDefault="00D13BDA"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w:t>
      </w:r>
      <w:r w:rsidR="00106F50" w:rsidRPr="00EB3AA8">
        <w:rPr>
          <w:rFonts w:ascii="Times New Roman" w:hAnsi="Times New Roman" w:cs="Times New Roman"/>
          <w:sz w:val="24"/>
          <w:szCs w:val="24"/>
        </w:rPr>
        <w:t>η</w:t>
      </w:r>
      <w:r w:rsidRPr="00EB3AA8">
        <w:rPr>
          <w:rFonts w:ascii="Times New Roman" w:hAnsi="Times New Roman" w:cs="Times New Roman"/>
          <w:sz w:val="24"/>
          <w:szCs w:val="24"/>
        </w:rPr>
        <w:t>) επέλευση των αποτελεσμάτων της συγχώνευσης, διάσπασης ή της μετατροπής</w:t>
      </w:r>
      <w:r w:rsidR="00122834" w:rsidRPr="00EB3AA8">
        <w:rPr>
          <w:rFonts w:ascii="Times New Roman" w:hAnsi="Times New Roman" w:cs="Times New Roman"/>
          <w:sz w:val="24"/>
          <w:szCs w:val="24"/>
        </w:rPr>
        <w:t xml:space="preserve"> (18, </w:t>
      </w:r>
      <w:r w:rsidR="00A24235" w:rsidRPr="00EB3AA8">
        <w:rPr>
          <w:rFonts w:ascii="Times New Roman" w:hAnsi="Times New Roman" w:cs="Times New Roman"/>
          <w:sz w:val="24"/>
          <w:szCs w:val="24"/>
        </w:rPr>
        <w:t xml:space="preserve">70, </w:t>
      </w:r>
      <w:r w:rsidR="00122834" w:rsidRPr="00EB3AA8">
        <w:rPr>
          <w:rFonts w:ascii="Times New Roman" w:hAnsi="Times New Roman" w:cs="Times New Roman"/>
          <w:sz w:val="24"/>
          <w:szCs w:val="24"/>
        </w:rPr>
        <w:t>113</w:t>
      </w:r>
      <w:r w:rsidR="00A24235" w:rsidRPr="00EB3AA8">
        <w:rPr>
          <w:rFonts w:ascii="Times New Roman" w:hAnsi="Times New Roman" w:cs="Times New Roman"/>
          <w:sz w:val="24"/>
          <w:szCs w:val="24"/>
        </w:rPr>
        <w:t>, βλ. κατωτέρω)</w:t>
      </w:r>
      <w:r w:rsidRPr="00EB3AA8">
        <w:rPr>
          <w:rFonts w:ascii="Times New Roman" w:hAnsi="Times New Roman" w:cs="Times New Roman"/>
          <w:sz w:val="24"/>
          <w:szCs w:val="24"/>
        </w:rPr>
        <w:t>.</w:t>
      </w:r>
    </w:p>
    <w:p w14:paraId="013DB0CF" w14:textId="77777777" w:rsidR="00A24235" w:rsidRPr="00EB3AA8" w:rsidRDefault="00A24235" w:rsidP="00483DF6">
      <w:pPr>
        <w:spacing w:line="240" w:lineRule="auto"/>
        <w:jc w:val="both"/>
        <w:rPr>
          <w:rFonts w:ascii="Times New Roman" w:hAnsi="Times New Roman" w:cs="Times New Roman"/>
          <w:sz w:val="24"/>
          <w:szCs w:val="24"/>
        </w:rPr>
      </w:pPr>
    </w:p>
    <w:p w14:paraId="36B4A0A9" w14:textId="77777777" w:rsidR="00D67FF3" w:rsidRPr="00EB3AA8" w:rsidRDefault="00D67FF3" w:rsidP="00483DF6">
      <w:pPr>
        <w:pStyle w:val="a3"/>
        <w:spacing w:line="240" w:lineRule="auto"/>
        <w:jc w:val="both"/>
        <w:rPr>
          <w:rFonts w:ascii="Times New Roman" w:hAnsi="Times New Roman" w:cs="Times New Roman"/>
          <w:sz w:val="24"/>
          <w:szCs w:val="24"/>
        </w:rPr>
      </w:pPr>
    </w:p>
    <w:p w14:paraId="4A84345C" w14:textId="77777777" w:rsidR="00D67FF3" w:rsidRPr="00EB3AA8" w:rsidRDefault="00D67FF3"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rPr>
        <w:t>Ι</w:t>
      </w:r>
      <w:r w:rsidR="00434D26" w:rsidRPr="00EB3AA8">
        <w:rPr>
          <w:rFonts w:ascii="Times New Roman" w:hAnsi="Times New Roman" w:cs="Times New Roman"/>
          <w:i/>
          <w:sz w:val="24"/>
          <w:szCs w:val="24"/>
          <w:lang w:val="en-US"/>
        </w:rPr>
        <w:t>I</w:t>
      </w:r>
      <w:r w:rsidRPr="00EB3AA8">
        <w:rPr>
          <w:rFonts w:ascii="Times New Roman" w:hAnsi="Times New Roman" w:cs="Times New Roman"/>
          <w:i/>
          <w:sz w:val="24"/>
          <w:szCs w:val="24"/>
        </w:rPr>
        <w:t>.  Προστασία μετόχων</w:t>
      </w:r>
    </w:p>
    <w:p w14:paraId="4CD97EDE" w14:textId="77777777" w:rsidR="00A24235" w:rsidRPr="00EB3AA8" w:rsidRDefault="00A24235" w:rsidP="00483DF6">
      <w:pPr>
        <w:pStyle w:val="a3"/>
        <w:spacing w:line="240" w:lineRule="auto"/>
        <w:jc w:val="both"/>
        <w:rPr>
          <w:rFonts w:ascii="Times New Roman" w:hAnsi="Times New Roman" w:cs="Times New Roman"/>
          <w:i/>
          <w:sz w:val="24"/>
          <w:szCs w:val="24"/>
        </w:rPr>
      </w:pPr>
    </w:p>
    <w:p w14:paraId="4EE4F57F" w14:textId="77777777" w:rsidR="00106F50" w:rsidRPr="00EB3AA8" w:rsidRDefault="00D67FF3"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Με δεδομένη τη διαφορετική φύση της μετατροπής ως πράξης μετασχηματισμού, </w:t>
      </w:r>
      <w:r w:rsidR="004E61B3" w:rsidRPr="00EB3AA8">
        <w:rPr>
          <w:rFonts w:ascii="Times New Roman" w:hAnsi="Times New Roman" w:cs="Times New Roman"/>
          <w:sz w:val="24"/>
          <w:szCs w:val="24"/>
        </w:rPr>
        <w:t xml:space="preserve">οι </w:t>
      </w:r>
      <w:r w:rsidRPr="00EB3AA8">
        <w:rPr>
          <w:rFonts w:ascii="Times New Roman" w:hAnsi="Times New Roman" w:cs="Times New Roman"/>
          <w:sz w:val="24"/>
          <w:szCs w:val="24"/>
        </w:rPr>
        <w:t>δικλείδες προστασίας των μετόχων στη συγχώνευση και στη διάσπαση είναι μεγαλύτερες.  Επιπλέον των ανωτέρω βασικών βημάτων στην προστασία των μετόχων μειοψηφίας</w:t>
      </w:r>
      <w:r w:rsidR="004E61B3" w:rsidRPr="00EB3AA8">
        <w:rPr>
          <w:rFonts w:ascii="Times New Roman" w:hAnsi="Times New Roman" w:cs="Times New Roman"/>
          <w:sz w:val="24"/>
          <w:szCs w:val="24"/>
        </w:rPr>
        <w:t>, σημαντική</w:t>
      </w:r>
      <w:r w:rsidRPr="00EB3AA8">
        <w:rPr>
          <w:rFonts w:ascii="Times New Roman" w:hAnsi="Times New Roman" w:cs="Times New Roman"/>
          <w:sz w:val="24"/>
          <w:szCs w:val="24"/>
        </w:rPr>
        <w:t xml:space="preserve"> είναι η απαίτηση του σχεδίου για σύνταξη των σχεδίων σύμβασης</w:t>
      </w:r>
      <w:r w:rsidR="006036AF" w:rsidRPr="00EB3AA8">
        <w:rPr>
          <w:rFonts w:ascii="Times New Roman" w:hAnsi="Times New Roman" w:cs="Times New Roman"/>
          <w:sz w:val="24"/>
          <w:szCs w:val="24"/>
        </w:rPr>
        <w:t xml:space="preserve"> συγχώνευσης</w:t>
      </w:r>
      <w:r w:rsidRPr="00EB3AA8">
        <w:rPr>
          <w:rFonts w:ascii="Times New Roman" w:hAnsi="Times New Roman" w:cs="Times New Roman"/>
          <w:sz w:val="24"/>
          <w:szCs w:val="24"/>
        </w:rPr>
        <w:t xml:space="preserve"> και διάσπασης και της έκθεσης μετατροπής με ελάχιστο υποχρεωτικό περιεχόμενο, η </w:t>
      </w:r>
      <w:r w:rsidR="00180316" w:rsidRPr="00EB3AA8">
        <w:rPr>
          <w:rFonts w:ascii="Times New Roman" w:hAnsi="Times New Roman" w:cs="Times New Roman"/>
          <w:sz w:val="24"/>
          <w:szCs w:val="24"/>
        </w:rPr>
        <w:t>διαθεσιμότητα των σχετικών εγγράφων</w:t>
      </w:r>
      <w:r w:rsidR="009E6408" w:rsidRPr="00EB3AA8">
        <w:rPr>
          <w:rFonts w:ascii="Times New Roman" w:hAnsi="Times New Roman" w:cs="Times New Roman"/>
          <w:sz w:val="24"/>
          <w:szCs w:val="24"/>
        </w:rPr>
        <w:t xml:space="preserve"> (συμπεριλαμβανομένης της έκθεσης του διοικητικού συμβουλίου και των διαχειριστών και της έκθεσης των εμπειρογνωμόνων)</w:t>
      </w:r>
      <w:r w:rsidR="00180316" w:rsidRPr="00EB3AA8">
        <w:rPr>
          <w:rFonts w:ascii="Times New Roman" w:hAnsi="Times New Roman" w:cs="Times New Roman"/>
          <w:sz w:val="24"/>
          <w:szCs w:val="24"/>
        </w:rPr>
        <w:t xml:space="preserve"> κατά την ειδικά, ανά εταιρικό τύπο, χρονική περίοδο μέχρι τη λήψη απόφασης επί του μετασχηματισμού (1 μήνας πριν τη γενική συνέλευση για ανώνυμες, </w:t>
      </w:r>
      <w:r w:rsidR="00A24235" w:rsidRPr="00EB3AA8">
        <w:rPr>
          <w:rFonts w:ascii="Times New Roman" w:hAnsi="Times New Roman" w:cs="Times New Roman"/>
          <w:sz w:val="24"/>
          <w:szCs w:val="24"/>
        </w:rPr>
        <w:t>8</w:t>
      </w:r>
      <w:r w:rsidR="009E6408" w:rsidRPr="00EB3AA8">
        <w:rPr>
          <w:rFonts w:ascii="Times New Roman" w:hAnsi="Times New Roman" w:cs="Times New Roman"/>
          <w:sz w:val="24"/>
          <w:szCs w:val="24"/>
        </w:rPr>
        <w:t xml:space="preserve"> </w:t>
      </w:r>
      <w:r w:rsidR="00180316" w:rsidRPr="00EB3AA8">
        <w:rPr>
          <w:rFonts w:ascii="Times New Roman" w:hAnsi="Times New Roman" w:cs="Times New Roman"/>
          <w:sz w:val="24"/>
          <w:szCs w:val="24"/>
        </w:rPr>
        <w:t>μέρες πριν από τη λήψη απόφασης για τις προσωπικές, από τη σύγκληση της συνέλευσης των εταίρων στην επε</w:t>
      </w:r>
      <w:r w:rsidR="00740CD7" w:rsidRPr="00EB3AA8">
        <w:rPr>
          <w:rFonts w:ascii="Times New Roman" w:hAnsi="Times New Roman" w:cs="Times New Roman"/>
          <w:sz w:val="24"/>
          <w:szCs w:val="24"/>
        </w:rPr>
        <w:t>,</w:t>
      </w:r>
      <w:r w:rsidR="00180316" w:rsidRPr="00EB3AA8">
        <w:rPr>
          <w:rFonts w:ascii="Times New Roman" w:hAnsi="Times New Roman" w:cs="Times New Roman"/>
          <w:sz w:val="24"/>
          <w:szCs w:val="24"/>
        </w:rPr>
        <w:t xml:space="preserve"> ικε</w:t>
      </w:r>
      <w:r w:rsidR="00740CD7" w:rsidRPr="00EB3AA8">
        <w:rPr>
          <w:rFonts w:ascii="Times New Roman" w:hAnsi="Times New Roman" w:cs="Times New Roman"/>
          <w:sz w:val="24"/>
          <w:szCs w:val="24"/>
        </w:rPr>
        <w:t xml:space="preserve"> και αστικούς συνεταιρισμούς</w:t>
      </w:r>
      <w:r w:rsidR="009E6408" w:rsidRPr="00EB3AA8">
        <w:rPr>
          <w:rFonts w:ascii="Times New Roman" w:hAnsi="Times New Roman" w:cs="Times New Roman"/>
          <w:sz w:val="24"/>
          <w:szCs w:val="24"/>
        </w:rPr>
        <w:t>, άρθρ. 11, 63, 107)</w:t>
      </w:r>
      <w:r w:rsidR="00740CD7" w:rsidRPr="00EB3AA8">
        <w:rPr>
          <w:rFonts w:ascii="Times New Roman" w:hAnsi="Times New Roman" w:cs="Times New Roman"/>
          <w:sz w:val="24"/>
          <w:szCs w:val="24"/>
        </w:rPr>
        <w:t>.</w:t>
      </w:r>
      <w:r w:rsidR="00180316" w:rsidRPr="00EB3AA8">
        <w:rPr>
          <w:rFonts w:ascii="Times New Roman" w:hAnsi="Times New Roman" w:cs="Times New Roman"/>
          <w:sz w:val="24"/>
          <w:szCs w:val="24"/>
        </w:rPr>
        <w:t xml:space="preserve"> </w:t>
      </w:r>
      <w:r w:rsidR="00740CD7" w:rsidRPr="00EB3AA8">
        <w:rPr>
          <w:rFonts w:ascii="Times New Roman" w:hAnsi="Times New Roman" w:cs="Times New Roman"/>
          <w:sz w:val="24"/>
          <w:szCs w:val="24"/>
        </w:rPr>
        <w:t>Το είδος των εγγράφων ποικίλλει ανάλογα με το εάν πρόκειται για συγχώνευση/διάσπαση ή για</w:t>
      </w:r>
      <w:r w:rsidR="00180316" w:rsidRPr="00EB3AA8">
        <w:rPr>
          <w:rFonts w:ascii="Times New Roman" w:hAnsi="Times New Roman" w:cs="Times New Roman"/>
          <w:sz w:val="24"/>
          <w:szCs w:val="24"/>
        </w:rPr>
        <w:t xml:space="preserve"> </w:t>
      </w:r>
      <w:r w:rsidR="00740CD7" w:rsidRPr="00EB3AA8">
        <w:rPr>
          <w:rFonts w:ascii="Times New Roman" w:hAnsi="Times New Roman" w:cs="Times New Roman"/>
          <w:sz w:val="24"/>
          <w:szCs w:val="24"/>
        </w:rPr>
        <w:t>μετατροπή (στην τελευταία περίπτωση απαιτείται μόνον διαθεσιμότητα της έκθεσης μετατροπής και των ετήσιών χρηματοοικονομικών καταστάσεων, και ενδεχομένως έκθεσης αποτίμησης, ενώ στην περίπτωση συγχώνευσης και διάσπασης απαιτείται</w:t>
      </w:r>
      <w:r w:rsidR="009E6408" w:rsidRPr="00EB3AA8">
        <w:rPr>
          <w:rFonts w:ascii="Times New Roman" w:hAnsi="Times New Roman" w:cs="Times New Roman"/>
          <w:sz w:val="24"/>
          <w:szCs w:val="24"/>
        </w:rPr>
        <w:t xml:space="preserve"> η</w:t>
      </w:r>
      <w:r w:rsidR="00740CD7" w:rsidRPr="00EB3AA8">
        <w:rPr>
          <w:rFonts w:ascii="Times New Roman" w:hAnsi="Times New Roman" w:cs="Times New Roman"/>
          <w:sz w:val="24"/>
          <w:szCs w:val="24"/>
        </w:rPr>
        <w:t xml:space="preserve"> διαθεσιμότητα</w:t>
      </w:r>
      <w:r w:rsidR="009E6408" w:rsidRPr="00EB3AA8">
        <w:rPr>
          <w:rFonts w:ascii="Times New Roman" w:hAnsi="Times New Roman" w:cs="Times New Roman"/>
          <w:sz w:val="24"/>
          <w:szCs w:val="24"/>
        </w:rPr>
        <w:t>, εκτός των σχεδίων σύμβασης συγχώνευση</w:t>
      </w:r>
      <w:r w:rsidR="006036AF" w:rsidRPr="00EB3AA8">
        <w:rPr>
          <w:rFonts w:ascii="Times New Roman" w:hAnsi="Times New Roman" w:cs="Times New Roman"/>
          <w:sz w:val="24"/>
          <w:szCs w:val="24"/>
        </w:rPr>
        <w:t>ς</w:t>
      </w:r>
      <w:r w:rsidR="009E6408" w:rsidRPr="00EB3AA8">
        <w:rPr>
          <w:rFonts w:ascii="Times New Roman" w:hAnsi="Times New Roman" w:cs="Times New Roman"/>
          <w:sz w:val="24"/>
          <w:szCs w:val="24"/>
        </w:rPr>
        <w:t xml:space="preserve"> ή διάσπασης,</w:t>
      </w:r>
      <w:r w:rsidR="00740CD7" w:rsidRPr="00EB3AA8">
        <w:rPr>
          <w:rFonts w:ascii="Times New Roman" w:hAnsi="Times New Roman" w:cs="Times New Roman"/>
          <w:sz w:val="24"/>
          <w:szCs w:val="24"/>
        </w:rPr>
        <w:t xml:space="preserve"> τω</w:t>
      </w:r>
      <w:r w:rsidR="009E6408" w:rsidRPr="00EB3AA8">
        <w:rPr>
          <w:rFonts w:ascii="Times New Roman" w:hAnsi="Times New Roman" w:cs="Times New Roman"/>
          <w:sz w:val="24"/>
          <w:szCs w:val="24"/>
        </w:rPr>
        <w:t>ν</w:t>
      </w:r>
      <w:r w:rsidR="00740CD7" w:rsidRPr="00EB3AA8">
        <w:rPr>
          <w:rFonts w:ascii="Times New Roman" w:hAnsi="Times New Roman" w:cs="Times New Roman"/>
          <w:sz w:val="24"/>
          <w:szCs w:val="24"/>
        </w:rPr>
        <w:t xml:space="preserve"> εκθέσεων των δς ή των διαχειριστών και τ</w:t>
      </w:r>
      <w:r w:rsidR="009E6408" w:rsidRPr="00EB3AA8">
        <w:rPr>
          <w:rFonts w:ascii="Times New Roman" w:hAnsi="Times New Roman" w:cs="Times New Roman"/>
          <w:sz w:val="24"/>
          <w:szCs w:val="24"/>
        </w:rPr>
        <w:t>ης έκθεσης των εμπειρογνωμό</w:t>
      </w:r>
      <w:r w:rsidR="00740CD7" w:rsidRPr="00EB3AA8">
        <w:rPr>
          <w:rFonts w:ascii="Times New Roman" w:hAnsi="Times New Roman" w:cs="Times New Roman"/>
          <w:sz w:val="24"/>
          <w:szCs w:val="24"/>
        </w:rPr>
        <w:t>νων, καθώς και λογιστικής κατάστασης, σε περίπτωση που οι τελευταίες ετήσιες χρηματοοικονομικές καταστάσεις αναφέρονται σε έτος που έχει λήξει τουλάχιστον 6 μήνες πριν από την ημερομηνία του σχεδίου συγχώνευσης ή διάσπασης</w:t>
      </w:r>
      <w:r w:rsidR="006036AF" w:rsidRPr="00EB3AA8">
        <w:rPr>
          <w:rFonts w:ascii="Times New Roman" w:hAnsi="Times New Roman" w:cs="Times New Roman"/>
          <w:sz w:val="24"/>
          <w:szCs w:val="24"/>
        </w:rPr>
        <w:t>)</w:t>
      </w:r>
      <w:r w:rsidR="00740CD7" w:rsidRPr="00EB3AA8">
        <w:rPr>
          <w:rFonts w:ascii="Times New Roman" w:hAnsi="Times New Roman" w:cs="Times New Roman"/>
          <w:sz w:val="24"/>
          <w:szCs w:val="24"/>
        </w:rPr>
        <w:t>. Σημειωτέον ότι σε όλες τις περιπτώσεις</w:t>
      </w:r>
      <w:r w:rsidR="00F22C1D" w:rsidRPr="00EB3AA8">
        <w:rPr>
          <w:rFonts w:ascii="Times New Roman" w:hAnsi="Times New Roman" w:cs="Times New Roman"/>
          <w:sz w:val="24"/>
          <w:szCs w:val="24"/>
        </w:rPr>
        <w:t xml:space="preserve"> (άρθρ. 11,</w:t>
      </w:r>
      <w:r w:rsidR="00B11FB7" w:rsidRPr="00EB3AA8">
        <w:rPr>
          <w:rFonts w:ascii="Times New Roman" w:hAnsi="Times New Roman" w:cs="Times New Roman"/>
          <w:sz w:val="24"/>
          <w:szCs w:val="24"/>
        </w:rPr>
        <w:t xml:space="preserve"> 63,</w:t>
      </w:r>
      <w:r w:rsidR="00F22C1D" w:rsidRPr="00EB3AA8">
        <w:rPr>
          <w:rFonts w:ascii="Times New Roman" w:hAnsi="Times New Roman" w:cs="Times New Roman"/>
          <w:sz w:val="24"/>
          <w:szCs w:val="24"/>
        </w:rPr>
        <w:t xml:space="preserve"> 107</w:t>
      </w:r>
      <w:r w:rsidR="00B11FB7" w:rsidRPr="00EB3AA8">
        <w:rPr>
          <w:rFonts w:ascii="Times New Roman" w:hAnsi="Times New Roman" w:cs="Times New Roman"/>
          <w:sz w:val="24"/>
          <w:szCs w:val="24"/>
        </w:rPr>
        <w:t>)</w:t>
      </w:r>
      <w:r w:rsidR="00740CD7" w:rsidRPr="00EB3AA8">
        <w:rPr>
          <w:rFonts w:ascii="Times New Roman" w:hAnsi="Times New Roman" w:cs="Times New Roman"/>
          <w:sz w:val="24"/>
          <w:szCs w:val="24"/>
        </w:rPr>
        <w:t xml:space="preserve"> </w:t>
      </w:r>
      <w:r w:rsidR="00740CD7" w:rsidRPr="00EB3AA8">
        <w:rPr>
          <w:rFonts w:ascii="Times New Roman" w:hAnsi="Times New Roman" w:cs="Times New Roman"/>
          <w:sz w:val="24"/>
          <w:szCs w:val="24"/>
        </w:rPr>
        <w:lastRenderedPageBreak/>
        <w:t>παρέχεται η δυνατότητα απαλλαγής από την υποχρέωση διαθεσιμότητας των εγγράφων αυτών, εφόσον αυτά είναι διαθέσιμα στην ιστοσελίδα της εταιρίας.</w:t>
      </w:r>
    </w:p>
    <w:p w14:paraId="40AAE3BA" w14:textId="77777777" w:rsidR="00C34644" w:rsidRPr="00EB3AA8" w:rsidRDefault="00C34644" w:rsidP="00483DF6">
      <w:pPr>
        <w:spacing w:line="240" w:lineRule="auto"/>
        <w:ind w:left="360"/>
        <w:jc w:val="both"/>
        <w:rPr>
          <w:rFonts w:ascii="Times New Roman" w:hAnsi="Times New Roman" w:cs="Times New Roman"/>
          <w:sz w:val="24"/>
          <w:szCs w:val="24"/>
        </w:rPr>
      </w:pPr>
    </w:p>
    <w:p w14:paraId="76EF2132" w14:textId="77777777" w:rsidR="00C34644" w:rsidRPr="00EB3AA8" w:rsidRDefault="00434D26" w:rsidP="00483DF6">
      <w:pPr>
        <w:spacing w:line="240" w:lineRule="auto"/>
        <w:ind w:left="360"/>
        <w:jc w:val="both"/>
        <w:rPr>
          <w:rFonts w:ascii="Times New Roman" w:hAnsi="Times New Roman" w:cs="Times New Roman"/>
          <w:i/>
          <w:sz w:val="24"/>
          <w:szCs w:val="24"/>
        </w:rPr>
      </w:pPr>
      <w:r w:rsidRPr="00EB3AA8">
        <w:rPr>
          <w:rFonts w:ascii="Times New Roman" w:hAnsi="Times New Roman" w:cs="Times New Roman"/>
          <w:i/>
          <w:sz w:val="24"/>
          <w:szCs w:val="24"/>
          <w:lang w:val="en-US"/>
        </w:rPr>
        <w:t>III</w:t>
      </w:r>
      <w:r w:rsidR="00C34644" w:rsidRPr="00EB3AA8">
        <w:rPr>
          <w:rFonts w:ascii="Times New Roman" w:hAnsi="Times New Roman" w:cs="Times New Roman"/>
          <w:i/>
          <w:sz w:val="24"/>
          <w:szCs w:val="24"/>
          <w:lang w:val="en-US"/>
        </w:rPr>
        <w:t xml:space="preserve">. </w:t>
      </w:r>
      <w:r w:rsidR="00C34644" w:rsidRPr="00EB3AA8">
        <w:rPr>
          <w:rFonts w:ascii="Times New Roman" w:hAnsi="Times New Roman" w:cs="Times New Roman"/>
          <w:i/>
          <w:sz w:val="24"/>
          <w:szCs w:val="24"/>
        </w:rPr>
        <w:t>Προστασία πιστωτών</w:t>
      </w:r>
    </w:p>
    <w:p w14:paraId="4ED97812" w14:textId="77777777" w:rsidR="00106F50" w:rsidRPr="00EB3AA8" w:rsidRDefault="00106F50" w:rsidP="00483DF6">
      <w:pPr>
        <w:pStyle w:val="a3"/>
        <w:spacing w:line="240" w:lineRule="auto"/>
        <w:jc w:val="both"/>
        <w:rPr>
          <w:rFonts w:ascii="Times New Roman" w:hAnsi="Times New Roman" w:cs="Times New Roman"/>
          <w:sz w:val="24"/>
          <w:szCs w:val="24"/>
        </w:rPr>
      </w:pPr>
    </w:p>
    <w:p w14:paraId="07E01C97" w14:textId="77777777" w:rsidR="004B438A" w:rsidRPr="00EB3AA8" w:rsidRDefault="009E6408"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Παρεμφερείς είναι και οι</w:t>
      </w:r>
      <w:r w:rsidR="00106F50" w:rsidRPr="00EB3AA8">
        <w:rPr>
          <w:rFonts w:ascii="Times New Roman" w:hAnsi="Times New Roman" w:cs="Times New Roman"/>
          <w:sz w:val="24"/>
          <w:szCs w:val="24"/>
        </w:rPr>
        <w:t xml:space="preserve"> διατάξεις που προβλέπονται για τ</w:t>
      </w:r>
      <w:r w:rsidRPr="00EB3AA8">
        <w:rPr>
          <w:rFonts w:ascii="Times New Roman" w:hAnsi="Times New Roman" w:cs="Times New Roman"/>
          <w:sz w:val="24"/>
          <w:szCs w:val="24"/>
        </w:rPr>
        <w:t>ην προστασία των πιστωτών για</w:t>
      </w:r>
      <w:r w:rsidR="00106F50" w:rsidRPr="00EB3AA8">
        <w:rPr>
          <w:rFonts w:ascii="Times New Roman" w:hAnsi="Times New Roman" w:cs="Times New Roman"/>
          <w:sz w:val="24"/>
          <w:szCs w:val="24"/>
        </w:rPr>
        <w:t xml:space="preserve"> κάθε μορφής μετασχηματισμό (άρθρ. 13, 65</w:t>
      </w:r>
      <w:r w:rsidR="000D2968" w:rsidRPr="00EB3AA8">
        <w:rPr>
          <w:rFonts w:ascii="Times New Roman" w:hAnsi="Times New Roman" w:cs="Times New Roman"/>
          <w:sz w:val="24"/>
          <w:szCs w:val="24"/>
        </w:rPr>
        <w:t>, 114)</w:t>
      </w:r>
      <w:r w:rsidR="00106F50" w:rsidRPr="00EB3AA8">
        <w:rPr>
          <w:rFonts w:ascii="Times New Roman" w:hAnsi="Times New Roman" w:cs="Times New Roman"/>
          <w:sz w:val="24"/>
          <w:szCs w:val="24"/>
        </w:rPr>
        <w:t xml:space="preserve">.  Προβλέπεται, ειδικότερα, ότι μέσα σε 30 (τριάντα) ημέρες από την ολοκλήρωση των διατυπώσεων δημοσιότητας του </w:t>
      </w:r>
      <w:r w:rsidR="00536CD4" w:rsidRPr="00EB3AA8">
        <w:rPr>
          <w:rFonts w:ascii="Times New Roman" w:hAnsi="Times New Roman" w:cs="Times New Roman"/>
          <w:sz w:val="24"/>
          <w:szCs w:val="24"/>
        </w:rPr>
        <w:t>σχεδίου συγχώνευσης ή διά</w:t>
      </w:r>
      <w:r w:rsidR="000C437F" w:rsidRPr="00EB3AA8">
        <w:rPr>
          <w:rFonts w:ascii="Times New Roman" w:hAnsi="Times New Roman" w:cs="Times New Roman"/>
          <w:sz w:val="24"/>
          <w:szCs w:val="24"/>
        </w:rPr>
        <w:t>σπασης ή της απόφασης για τη μετατροπή</w:t>
      </w:r>
      <w:r w:rsidR="00106F50" w:rsidRPr="00EB3AA8">
        <w:rPr>
          <w:rFonts w:ascii="Times New Roman" w:hAnsi="Times New Roman" w:cs="Times New Roman"/>
          <w:sz w:val="24"/>
          <w:szCs w:val="24"/>
        </w:rPr>
        <w:t>, οι πιστωτές των εταιρειών ή της εταιρίας (στην περίπτωση της μετατροπής), των οποίων οι απαιτήσεις είχαν γεννηθεί πριν από το χρόνο αυτό, έχουν το δικαίωμα να ζητήσουν κατάλληλες εγγυήσεις από τις εταιρίες ή την εταιρία, εφόσον αποδεικνύουν ότι η οικονομική κατάστασή τους εξαιτίας του μετασχηματισμού καθιστά απαραίτητη την παροχή τέτοιων εγγυήσεων κι εφόσον δεν έχουν ήδη λάβει τέτοιες εγγυήσεις.</w:t>
      </w:r>
      <w:r w:rsidR="000C437F" w:rsidRPr="00EB3AA8">
        <w:rPr>
          <w:rFonts w:ascii="Times New Roman" w:hAnsi="Times New Roman" w:cs="Times New Roman"/>
          <w:sz w:val="24"/>
          <w:szCs w:val="24"/>
        </w:rPr>
        <w:t xml:space="preserve">  Κάθε διαφορά που θα προκύψει από την αναζήτηση των ως άνω εγγυήσεων επιλύεται από το Μονομελές Πρωτοδικείο της έδρας οποιασδήποτε από τις εταιρίες που μετείχαν στη συγχώνευση ή τη διάσπαση ή της εταιρίας υπό τη νέα νομική της μορφή, εφόσον πρόκειται για μετατροπή.  </w:t>
      </w:r>
      <w:r w:rsidR="00740CD7" w:rsidRPr="00EB3AA8">
        <w:rPr>
          <w:rFonts w:ascii="Times New Roman" w:hAnsi="Times New Roman" w:cs="Times New Roman"/>
          <w:sz w:val="24"/>
          <w:szCs w:val="24"/>
        </w:rPr>
        <w:t xml:space="preserve"> </w:t>
      </w:r>
    </w:p>
    <w:p w14:paraId="3BB57C5C" w14:textId="77777777" w:rsidR="00C34644" w:rsidRPr="00EB3AA8" w:rsidRDefault="00C34644" w:rsidP="00483DF6">
      <w:pPr>
        <w:pStyle w:val="a3"/>
        <w:spacing w:line="240" w:lineRule="auto"/>
        <w:jc w:val="both"/>
        <w:rPr>
          <w:rFonts w:ascii="Times New Roman" w:hAnsi="Times New Roman" w:cs="Times New Roman"/>
          <w:sz w:val="24"/>
          <w:szCs w:val="24"/>
        </w:rPr>
      </w:pPr>
    </w:p>
    <w:p w14:paraId="3C70B568" w14:textId="77777777" w:rsidR="00C34644" w:rsidRPr="00EB3AA8" w:rsidRDefault="00434D26"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lang w:val="en-US"/>
        </w:rPr>
        <w:t>IV</w:t>
      </w:r>
      <w:r w:rsidR="00C34644" w:rsidRPr="00EB3AA8">
        <w:rPr>
          <w:rFonts w:ascii="Times New Roman" w:hAnsi="Times New Roman" w:cs="Times New Roman"/>
          <w:i/>
          <w:sz w:val="24"/>
          <w:szCs w:val="24"/>
        </w:rPr>
        <w:t xml:space="preserve">. </w:t>
      </w:r>
      <w:r w:rsidR="00C34644" w:rsidRPr="00EB3AA8">
        <w:rPr>
          <w:rFonts w:ascii="Times New Roman" w:hAnsi="Times New Roman" w:cs="Times New Roman"/>
          <w:i/>
          <w:sz w:val="24"/>
          <w:szCs w:val="24"/>
          <w:lang w:val="en-US"/>
        </w:rPr>
        <w:t>E</w:t>
      </w:r>
      <w:r w:rsidR="00C34644" w:rsidRPr="00EB3AA8">
        <w:rPr>
          <w:rFonts w:ascii="Times New Roman" w:hAnsi="Times New Roman" w:cs="Times New Roman"/>
          <w:i/>
          <w:sz w:val="24"/>
          <w:szCs w:val="24"/>
        </w:rPr>
        <w:t>υθύνη διαχειριστών και μελών δσ</w:t>
      </w:r>
    </w:p>
    <w:p w14:paraId="4AEC2468" w14:textId="77777777" w:rsidR="00621496" w:rsidRPr="00EB3AA8" w:rsidRDefault="00621496" w:rsidP="00483DF6">
      <w:pPr>
        <w:pStyle w:val="a3"/>
        <w:spacing w:line="240" w:lineRule="auto"/>
        <w:rPr>
          <w:rFonts w:ascii="Times New Roman" w:hAnsi="Times New Roman" w:cs="Times New Roman"/>
          <w:sz w:val="24"/>
          <w:szCs w:val="24"/>
        </w:rPr>
      </w:pPr>
    </w:p>
    <w:p w14:paraId="603D8A83" w14:textId="77777777" w:rsidR="00621496" w:rsidRPr="00EB3AA8" w:rsidRDefault="00621496"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Με ειδικές διατάξεις προβλέπεται ευθύνη των μελών του διοικητικού συμβουλίου ή των διαχειριστών των εμπλεκόμενων στο μετασχηματισμό εταιριών έναντι των μετόχων ή των εταίρων τους για κάθε πταίσμα τους για την προετοιμασία και την  πραγματοποίηση του μετασχηματισμού (άρθρ. 19, 71, 115), με δυνατότητα εισαγωγής των σχετικών αξιώσεων από ειδικό εκπρόσωπο, υπό συγκεκριμένες προϋποθέσεις, με σκοπό τον εξορθολογισμό του κόστους για ενάγοντες κι εναγόμενους.</w:t>
      </w:r>
      <w:r w:rsidR="000C437F" w:rsidRPr="00EB3AA8">
        <w:rPr>
          <w:rFonts w:ascii="Times New Roman" w:hAnsi="Times New Roman" w:cs="Times New Roman"/>
          <w:sz w:val="24"/>
          <w:szCs w:val="24"/>
        </w:rPr>
        <w:t xml:space="preserve">  Πρόκειται για ευθύνη για αποκατάσταση της υπαίτιας άμεσης ζημίας που υφίστανται οι μέτοχοι ή εταίροι, εξαιτίας του μετασχηματισμού, η οποία δεν θίγει την ευθύνη των ίδιων προσώπω</w:t>
      </w:r>
      <w:r w:rsidR="00EA53B6" w:rsidRPr="00EB3AA8">
        <w:rPr>
          <w:rFonts w:ascii="Times New Roman" w:hAnsi="Times New Roman" w:cs="Times New Roman"/>
          <w:sz w:val="24"/>
          <w:szCs w:val="24"/>
        </w:rPr>
        <w:t>ν για ζημία τρίτων κατά τις γενικές διατάξεις (ιδίως ΑΚ 914) ή τις ειδικότερες του ΠτΚ (άρθρ. 98), αλλά προφανώς ούτε την (εσωτερική) ευθύνη τους έναντι του νομικού προσώπου με βάση τις ειδικές διατάξεις που διέπουν κάθε εταιρικό τύπο (π.χ. άρθρ. 22</w:t>
      </w:r>
      <w:r w:rsidR="00EA53B6" w:rsidRPr="00EB3AA8">
        <w:rPr>
          <w:rFonts w:ascii="Times New Roman" w:hAnsi="Times New Roman" w:cs="Times New Roman"/>
          <w:sz w:val="24"/>
          <w:szCs w:val="24"/>
          <w:vertAlign w:val="superscript"/>
        </w:rPr>
        <w:t>α</w:t>
      </w:r>
      <w:r w:rsidR="00EA53B6" w:rsidRPr="00EB3AA8">
        <w:rPr>
          <w:rFonts w:ascii="Times New Roman" w:hAnsi="Times New Roman" w:cs="Times New Roman"/>
          <w:sz w:val="24"/>
          <w:szCs w:val="24"/>
        </w:rPr>
        <w:t xml:space="preserve"> κν 2190/1920 και πλέον 102 επ. ν. 4548/2018). </w:t>
      </w:r>
      <w:r w:rsidR="000C437F" w:rsidRPr="00EB3AA8">
        <w:rPr>
          <w:rFonts w:ascii="Times New Roman" w:hAnsi="Times New Roman" w:cs="Times New Roman"/>
          <w:sz w:val="24"/>
          <w:szCs w:val="24"/>
        </w:rPr>
        <w:t xml:space="preserve"> </w:t>
      </w:r>
    </w:p>
    <w:p w14:paraId="33F7B089" w14:textId="77777777" w:rsidR="00C34644" w:rsidRPr="00EB3AA8" w:rsidRDefault="00C34644" w:rsidP="00483DF6">
      <w:pPr>
        <w:pStyle w:val="a3"/>
        <w:spacing w:line="240" w:lineRule="auto"/>
        <w:jc w:val="both"/>
        <w:rPr>
          <w:rFonts w:ascii="Times New Roman" w:hAnsi="Times New Roman" w:cs="Times New Roman"/>
          <w:sz w:val="24"/>
          <w:szCs w:val="24"/>
        </w:rPr>
      </w:pPr>
    </w:p>
    <w:p w14:paraId="403C55A8" w14:textId="77777777" w:rsidR="00C34644" w:rsidRPr="00EB3AA8" w:rsidRDefault="00C34644"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lang w:val="en-US"/>
        </w:rPr>
        <w:t>VII.  A</w:t>
      </w:r>
      <w:r w:rsidRPr="00EB3AA8">
        <w:rPr>
          <w:rFonts w:ascii="Times New Roman" w:hAnsi="Times New Roman" w:cs="Times New Roman"/>
          <w:i/>
          <w:sz w:val="24"/>
          <w:szCs w:val="24"/>
        </w:rPr>
        <w:t>κυρότητα</w:t>
      </w:r>
    </w:p>
    <w:p w14:paraId="65AED85C" w14:textId="77777777" w:rsidR="00621496" w:rsidRPr="00EB3AA8" w:rsidRDefault="00621496" w:rsidP="00483DF6">
      <w:pPr>
        <w:pStyle w:val="a3"/>
        <w:spacing w:line="240" w:lineRule="auto"/>
        <w:rPr>
          <w:rFonts w:ascii="Times New Roman" w:hAnsi="Times New Roman" w:cs="Times New Roman"/>
          <w:sz w:val="24"/>
          <w:szCs w:val="24"/>
        </w:rPr>
      </w:pPr>
    </w:p>
    <w:p w14:paraId="7FAF2273" w14:textId="77777777" w:rsidR="00434D26" w:rsidRPr="00EB3AA8" w:rsidRDefault="00621496"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Ενιαία φιλοσοφία ρύθμισης ακολουθείται  και για την ακυρότητα των</w:t>
      </w:r>
      <w:r w:rsidR="0077644F" w:rsidRPr="00EB3AA8">
        <w:rPr>
          <w:rFonts w:ascii="Times New Roman" w:hAnsi="Times New Roman" w:cs="Times New Roman"/>
          <w:sz w:val="24"/>
          <w:szCs w:val="24"/>
        </w:rPr>
        <w:t xml:space="preserve"> </w:t>
      </w:r>
      <w:r w:rsidRPr="00EB3AA8">
        <w:rPr>
          <w:rFonts w:ascii="Times New Roman" w:hAnsi="Times New Roman" w:cs="Times New Roman"/>
          <w:sz w:val="24"/>
          <w:szCs w:val="24"/>
        </w:rPr>
        <w:t>μετασχηματισμών</w:t>
      </w:r>
      <w:r w:rsidR="0077644F" w:rsidRPr="00EB3AA8">
        <w:rPr>
          <w:rFonts w:ascii="Times New Roman" w:hAnsi="Times New Roman" w:cs="Times New Roman"/>
          <w:sz w:val="24"/>
          <w:szCs w:val="24"/>
        </w:rPr>
        <w:t xml:space="preserve"> (άρθρ. 20, 72, 116)</w:t>
      </w:r>
      <w:r w:rsidRPr="00EB3AA8">
        <w:rPr>
          <w:rFonts w:ascii="Times New Roman" w:hAnsi="Times New Roman" w:cs="Times New Roman"/>
          <w:sz w:val="24"/>
          <w:szCs w:val="24"/>
        </w:rPr>
        <w:t>.</w:t>
      </w:r>
      <w:r w:rsidR="0077644F" w:rsidRPr="00EB3AA8">
        <w:rPr>
          <w:rFonts w:ascii="Times New Roman" w:hAnsi="Times New Roman" w:cs="Times New Roman"/>
          <w:sz w:val="24"/>
          <w:szCs w:val="24"/>
        </w:rPr>
        <w:t xml:space="preserve">  Προβλέπεται, ειδικότερα, ότι ο μετασχηματισμός που συντελέστηκε κηρύσσεται άκυρος με δικαστική απόφαση</w:t>
      </w:r>
      <w:r w:rsidR="00125B08" w:rsidRPr="00EB3AA8">
        <w:rPr>
          <w:rFonts w:ascii="Times New Roman" w:hAnsi="Times New Roman" w:cs="Times New Roman"/>
          <w:sz w:val="24"/>
          <w:szCs w:val="24"/>
        </w:rPr>
        <w:t>,</w:t>
      </w:r>
      <w:r w:rsidR="0077644F" w:rsidRPr="00EB3AA8">
        <w:rPr>
          <w:rFonts w:ascii="Times New Roman" w:hAnsi="Times New Roman" w:cs="Times New Roman"/>
          <w:sz w:val="24"/>
          <w:szCs w:val="24"/>
        </w:rPr>
        <w:t xml:space="preserve"> εφόσον παραλείφθηκε η έγκρισή του από μία από τις εταιρίες που συμμετέχουν σε αυτό</w:t>
      </w:r>
      <w:r w:rsidR="006036AF" w:rsidRPr="00EB3AA8">
        <w:rPr>
          <w:rFonts w:ascii="Times New Roman" w:hAnsi="Times New Roman" w:cs="Times New Roman"/>
          <w:sz w:val="24"/>
          <w:szCs w:val="24"/>
        </w:rPr>
        <w:t>ν</w:t>
      </w:r>
      <w:r w:rsidR="0077644F" w:rsidRPr="00EB3AA8">
        <w:rPr>
          <w:rFonts w:ascii="Times New Roman" w:hAnsi="Times New Roman" w:cs="Times New Roman"/>
          <w:sz w:val="24"/>
          <w:szCs w:val="24"/>
        </w:rPr>
        <w:t xml:space="preserve"> με απόφαση της συνέλευσης ή των εταίρων (σε περίπτωση συγχώνευσης ή διάσπασης) ή μία από τις αποφάσεις αυτές είναι άκυρη ή ακυρώσιμη (σε κάθε περίπτωση).</w:t>
      </w:r>
      <w:r w:rsidR="006036AF" w:rsidRPr="00EB3AA8">
        <w:rPr>
          <w:rFonts w:ascii="Times New Roman" w:hAnsi="Times New Roman" w:cs="Times New Roman"/>
          <w:sz w:val="24"/>
          <w:szCs w:val="24"/>
        </w:rPr>
        <w:t xml:space="preserve">  Π</w:t>
      </w:r>
      <w:r w:rsidR="009E6408" w:rsidRPr="00EB3AA8">
        <w:rPr>
          <w:rFonts w:ascii="Times New Roman" w:hAnsi="Times New Roman" w:cs="Times New Roman"/>
          <w:sz w:val="24"/>
          <w:szCs w:val="24"/>
        </w:rPr>
        <w:t xml:space="preserve">ροβλέπονται μηχανισμοί διάσωσης του κύρους του μετασχηματισμού, και συγκεκριμένα: (α) εφόσον το ελάττωμα εξαλειφθεί ή ιαθεί με οποιονδήποτε τρόπο μέχρι </w:t>
      </w:r>
      <w:r w:rsidR="00746069" w:rsidRPr="00EB3AA8">
        <w:rPr>
          <w:rFonts w:ascii="Times New Roman" w:hAnsi="Times New Roman" w:cs="Times New Roman"/>
          <w:sz w:val="24"/>
          <w:szCs w:val="24"/>
        </w:rPr>
        <w:t>τη συζήτηση της αίτησης για την κήρυξη της ακυρότητας, η συγχώνευση, διάσπαση ή η μετατροπή δεν κηρύσσεται άκυρη, (β)</w:t>
      </w:r>
      <w:r w:rsidR="0029657C" w:rsidRPr="00EB3AA8">
        <w:rPr>
          <w:rFonts w:ascii="Times New Roman" w:hAnsi="Times New Roman" w:cs="Times New Roman"/>
          <w:sz w:val="24"/>
          <w:szCs w:val="24"/>
        </w:rPr>
        <w:t xml:space="preserve"> το δικαστήριο παρέχει προθεσμία για </w:t>
      </w:r>
      <w:r w:rsidR="0029657C" w:rsidRPr="00EB3AA8">
        <w:rPr>
          <w:rFonts w:ascii="Times New Roman" w:hAnsi="Times New Roman" w:cs="Times New Roman"/>
          <w:sz w:val="24"/>
          <w:szCs w:val="24"/>
        </w:rPr>
        <w:lastRenderedPageBreak/>
        <w:t>την άρση του ελαττώματος εφόσον τέτοια άρση είναι εφικτή, με δυνατότητα προσωρινή</w:t>
      </w:r>
      <w:r w:rsidR="00125B08" w:rsidRPr="00EB3AA8">
        <w:rPr>
          <w:rFonts w:ascii="Times New Roman" w:hAnsi="Times New Roman" w:cs="Times New Roman"/>
          <w:sz w:val="24"/>
          <w:szCs w:val="24"/>
        </w:rPr>
        <w:t>ς</w:t>
      </w:r>
      <w:r w:rsidR="0029657C" w:rsidRPr="00EB3AA8">
        <w:rPr>
          <w:rFonts w:ascii="Times New Roman" w:hAnsi="Times New Roman" w:cs="Times New Roman"/>
          <w:sz w:val="24"/>
          <w:szCs w:val="24"/>
        </w:rPr>
        <w:t xml:space="preserve"> ρύθμισης των εταιρικών υποθέσεων στην περίπτωση αυτή, (β) σε περίπτωση ακυρότητας ή ακυρωσίας, το δικαστήριο δύναται να μην κηρύξει την ακυρότητα της συγχώνευσης, διάσπασης ή της μετατροπής εφόσον κρίνει ότι αυτή είναι δυσανάλογη σε σχέση με το ελάττωμα της απόφασης, με παροχή δυνατότητας έγερσης αξίωσης αποζημίωσης στον αιτούντ</w:t>
      </w:r>
      <w:r w:rsidR="006036AF" w:rsidRPr="00EB3AA8">
        <w:rPr>
          <w:rFonts w:ascii="Times New Roman" w:hAnsi="Times New Roman" w:cs="Times New Roman"/>
          <w:sz w:val="24"/>
          <w:szCs w:val="24"/>
        </w:rPr>
        <w:t>α για τη ζημία που του προκάλεσε</w:t>
      </w:r>
      <w:r w:rsidR="0029657C" w:rsidRPr="00EB3AA8">
        <w:rPr>
          <w:rFonts w:ascii="Times New Roman" w:hAnsi="Times New Roman" w:cs="Times New Roman"/>
          <w:sz w:val="24"/>
          <w:szCs w:val="24"/>
        </w:rPr>
        <w:t xml:space="preserve"> το ελάττωμα, (δ)</w:t>
      </w:r>
      <w:r w:rsidR="006036AF" w:rsidRPr="00EB3AA8">
        <w:rPr>
          <w:rFonts w:ascii="Times New Roman" w:hAnsi="Times New Roman" w:cs="Times New Roman"/>
          <w:sz w:val="24"/>
          <w:szCs w:val="24"/>
        </w:rPr>
        <w:t xml:space="preserve"> σε περίπτωση που η απορροφώσα</w:t>
      </w:r>
      <w:r w:rsidR="00C34644" w:rsidRPr="00EB3AA8">
        <w:rPr>
          <w:rFonts w:ascii="Times New Roman" w:hAnsi="Times New Roman" w:cs="Times New Roman"/>
          <w:sz w:val="24"/>
          <w:szCs w:val="24"/>
        </w:rPr>
        <w:t xml:space="preserve"> </w:t>
      </w:r>
      <w:r w:rsidR="00125B08" w:rsidRPr="00EB3AA8">
        <w:rPr>
          <w:rFonts w:ascii="Times New Roman" w:hAnsi="Times New Roman" w:cs="Times New Roman"/>
          <w:sz w:val="24"/>
          <w:szCs w:val="24"/>
        </w:rPr>
        <w:t xml:space="preserve">ή </w:t>
      </w:r>
      <w:r w:rsidR="00C34644" w:rsidRPr="00EB3AA8">
        <w:rPr>
          <w:rFonts w:ascii="Times New Roman" w:hAnsi="Times New Roman" w:cs="Times New Roman"/>
          <w:sz w:val="24"/>
          <w:szCs w:val="24"/>
        </w:rPr>
        <w:t>η επωφελούμενη είναι εισηγμένη σε ρυθμιζόμενη αγορά εταιρία, δεν μπορεί να κηρυχθεί ακυρότητα</w:t>
      </w:r>
      <w:r w:rsidR="00125B08" w:rsidRPr="00EB3AA8">
        <w:rPr>
          <w:rFonts w:ascii="Times New Roman" w:hAnsi="Times New Roman" w:cs="Times New Roman"/>
          <w:sz w:val="24"/>
          <w:szCs w:val="24"/>
        </w:rPr>
        <w:t xml:space="preserve"> λόγω άκυρης ή ακυρώσιμης απόφασης</w:t>
      </w:r>
      <w:r w:rsidR="00C34644" w:rsidRPr="00EB3AA8">
        <w:rPr>
          <w:rFonts w:ascii="Times New Roman" w:hAnsi="Times New Roman" w:cs="Times New Roman"/>
          <w:sz w:val="24"/>
          <w:szCs w:val="24"/>
        </w:rPr>
        <w:t>, παρέχεται όμως η ανωτέρω αξίωση αποζημίωσης.  Σε κάθε περίπτωση, η απόφαση που κηρύσσει την ακυρότητα της συγχώνευσης, διάσπασης ή μετατροπής δεν θίγει το κύρος των συναλλαγών της απορροφώσας, της επωφελούμενης ή της προερχόμενης από τη μετατροπή εταιρίας που έγιναν μετά την καταχώριση του μετασχηματισμού και πριν τη δημοσίευση της απόφασης για την ακυρότητα στο Γ.Ε.ΜΗ.</w:t>
      </w:r>
    </w:p>
    <w:p w14:paraId="7CC99E98" w14:textId="77777777" w:rsidR="00434D26" w:rsidRPr="00EB3AA8" w:rsidRDefault="00434D26" w:rsidP="00483DF6">
      <w:pPr>
        <w:pStyle w:val="a3"/>
        <w:spacing w:line="240" w:lineRule="auto"/>
        <w:jc w:val="both"/>
        <w:rPr>
          <w:rFonts w:ascii="Times New Roman" w:hAnsi="Times New Roman" w:cs="Times New Roman"/>
          <w:sz w:val="24"/>
          <w:szCs w:val="24"/>
        </w:rPr>
      </w:pPr>
    </w:p>
    <w:p w14:paraId="5DD62122" w14:textId="77777777" w:rsidR="00434D26" w:rsidRPr="00EB3AA8" w:rsidRDefault="00434D26" w:rsidP="00483DF6">
      <w:pPr>
        <w:pStyle w:val="a3"/>
        <w:spacing w:line="240" w:lineRule="auto"/>
        <w:rPr>
          <w:rFonts w:ascii="Times New Roman" w:hAnsi="Times New Roman" w:cs="Times New Roman"/>
          <w:b/>
          <w:sz w:val="24"/>
          <w:szCs w:val="24"/>
        </w:rPr>
      </w:pPr>
      <w:r w:rsidRPr="00EB3AA8">
        <w:rPr>
          <w:rFonts w:ascii="Times New Roman" w:hAnsi="Times New Roman" w:cs="Times New Roman"/>
          <w:b/>
          <w:sz w:val="24"/>
          <w:szCs w:val="24"/>
          <w:lang w:val="en-US"/>
        </w:rPr>
        <w:t>Z.  E</w:t>
      </w:r>
      <w:r w:rsidRPr="00EB3AA8">
        <w:rPr>
          <w:rFonts w:ascii="Times New Roman" w:hAnsi="Times New Roman" w:cs="Times New Roman"/>
          <w:b/>
          <w:sz w:val="24"/>
          <w:szCs w:val="24"/>
        </w:rPr>
        <w:t>ιδικά ζητήματα</w:t>
      </w:r>
    </w:p>
    <w:p w14:paraId="7AC1EF30" w14:textId="77777777" w:rsidR="00434D26" w:rsidRPr="00EB3AA8" w:rsidRDefault="00434D26" w:rsidP="00483DF6">
      <w:pPr>
        <w:pStyle w:val="a3"/>
        <w:spacing w:line="240" w:lineRule="auto"/>
        <w:jc w:val="both"/>
        <w:rPr>
          <w:rFonts w:ascii="Times New Roman" w:hAnsi="Times New Roman" w:cs="Times New Roman"/>
          <w:sz w:val="24"/>
          <w:szCs w:val="24"/>
          <w:lang w:val="en-US"/>
        </w:rPr>
      </w:pPr>
    </w:p>
    <w:p w14:paraId="7D01FC78" w14:textId="77777777" w:rsidR="00434D26" w:rsidRPr="00EB3AA8" w:rsidRDefault="00434D26" w:rsidP="00483DF6">
      <w:pPr>
        <w:pStyle w:val="a3"/>
        <w:numPr>
          <w:ilvl w:val="0"/>
          <w:numId w:val="2"/>
        </w:numPr>
        <w:spacing w:line="240" w:lineRule="auto"/>
        <w:jc w:val="both"/>
        <w:rPr>
          <w:rFonts w:ascii="Times New Roman" w:hAnsi="Times New Roman" w:cs="Times New Roman"/>
          <w:i/>
          <w:sz w:val="24"/>
          <w:szCs w:val="24"/>
          <w:lang w:val="en-US"/>
        </w:rPr>
      </w:pPr>
      <w:r w:rsidRPr="00EB3AA8">
        <w:rPr>
          <w:rFonts w:ascii="Times New Roman" w:hAnsi="Times New Roman" w:cs="Times New Roman"/>
          <w:i/>
          <w:sz w:val="24"/>
          <w:szCs w:val="24"/>
        </w:rPr>
        <w:t>Αυξημένη πλειοψηφία</w:t>
      </w:r>
      <w:r w:rsidR="00C9563A" w:rsidRPr="00EB3AA8">
        <w:rPr>
          <w:rFonts w:ascii="Times New Roman" w:hAnsi="Times New Roman" w:cs="Times New Roman"/>
          <w:i/>
          <w:sz w:val="24"/>
          <w:szCs w:val="24"/>
        </w:rPr>
        <w:t xml:space="preserve"> – δικαίωμα εξόδου - αποζημίωση</w:t>
      </w:r>
    </w:p>
    <w:p w14:paraId="503F877F" w14:textId="77777777" w:rsidR="00434D26" w:rsidRPr="00EB3AA8" w:rsidRDefault="00434D26"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lang w:val="en-US"/>
        </w:rPr>
        <w:t xml:space="preserve"> </w:t>
      </w:r>
    </w:p>
    <w:p w14:paraId="303DEF60" w14:textId="77777777" w:rsidR="00EF3699" w:rsidRPr="00EB3AA8" w:rsidRDefault="00EF3699"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lang w:val="en-US"/>
        </w:rPr>
        <w:t>K</w:t>
      </w:r>
      <w:r w:rsidRPr="00EB3AA8">
        <w:rPr>
          <w:rFonts w:ascii="Times New Roman" w:hAnsi="Times New Roman" w:cs="Times New Roman"/>
          <w:sz w:val="24"/>
          <w:szCs w:val="24"/>
        </w:rPr>
        <w:t xml:space="preserve">άθε μετασχηματισμός που προβλέπει </w:t>
      </w:r>
      <w:r w:rsidR="008E7F0C" w:rsidRPr="00EB3AA8">
        <w:rPr>
          <w:rFonts w:ascii="Times New Roman" w:hAnsi="Times New Roman" w:cs="Times New Roman"/>
          <w:sz w:val="24"/>
          <w:szCs w:val="24"/>
        </w:rPr>
        <w:t>το σχέδιο νόμου</w:t>
      </w:r>
      <w:r w:rsidRPr="00EB3AA8">
        <w:rPr>
          <w:rFonts w:ascii="Times New Roman" w:hAnsi="Times New Roman" w:cs="Times New Roman"/>
          <w:sz w:val="24"/>
          <w:szCs w:val="24"/>
        </w:rPr>
        <w:t xml:space="preserve"> πρέπει να τύχει έγκρισης από τη γενική συνέλευση ή τους εταίρους καθεμίας από τις εταιρίες που μετέχουν στη συγχώνευση ή τη διάσπαση ή της υπό μετατροπή εταιρίας.  Στις γενικές διατάξεις για κάθε μετασχηματισμό προβλέπεται ότι οι αποφάσεις αυτές λαμβάνονται όπως ορίζεται στο νόμο και στο καταστατικό (άρθρ. 14, 66, 108). </w:t>
      </w:r>
    </w:p>
    <w:p w14:paraId="5315005A" w14:textId="77777777" w:rsidR="00EF3699" w:rsidRPr="00EB3AA8" w:rsidRDefault="00EF3699"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Τα ειδικά μέρη συγκεκριμενοποιούν τα ποσοστά απαρτίας και πλειοψηφίας που απαιτούνται για κάθε εταιρική μορφή.</w:t>
      </w:r>
    </w:p>
    <w:p w14:paraId="67BB6BA9" w14:textId="77777777" w:rsidR="00EF3699" w:rsidRPr="00EB3AA8" w:rsidRDefault="00EF3699" w:rsidP="00483DF6">
      <w:pPr>
        <w:pStyle w:val="a3"/>
        <w:spacing w:line="240" w:lineRule="auto"/>
        <w:jc w:val="both"/>
        <w:rPr>
          <w:rFonts w:ascii="Times New Roman" w:hAnsi="Times New Roman" w:cs="Times New Roman"/>
          <w:sz w:val="24"/>
          <w:szCs w:val="24"/>
        </w:rPr>
      </w:pPr>
    </w:p>
    <w:p w14:paraId="1C1E32F9" w14:textId="77777777" w:rsidR="00F30598" w:rsidRPr="00EB3AA8" w:rsidRDefault="00EF3699"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Για τη λήψη αποφάσεων γενικών συνελεύσεων ανωνύμων εταιριών που συμμετέχουν σε συγχώνευση ή διάσπαση ή μετατρέπονται, ελλείψει ειδικής</w:t>
      </w:r>
      <w:r w:rsidR="00F30598" w:rsidRPr="00EB3AA8">
        <w:rPr>
          <w:rFonts w:ascii="Times New Roman" w:hAnsi="Times New Roman" w:cs="Times New Roman"/>
          <w:sz w:val="24"/>
          <w:szCs w:val="24"/>
        </w:rPr>
        <w:t xml:space="preserve"> καταστατικής</w:t>
      </w:r>
      <w:r w:rsidRPr="00EB3AA8">
        <w:rPr>
          <w:rFonts w:ascii="Times New Roman" w:hAnsi="Times New Roman" w:cs="Times New Roman"/>
          <w:sz w:val="24"/>
          <w:szCs w:val="24"/>
        </w:rPr>
        <w:t xml:space="preserve"> ρύθμισης</w:t>
      </w:r>
      <w:r w:rsidR="00F30598" w:rsidRPr="00EB3AA8">
        <w:rPr>
          <w:rFonts w:ascii="Times New Roman" w:hAnsi="Times New Roman" w:cs="Times New Roman"/>
          <w:sz w:val="24"/>
          <w:szCs w:val="24"/>
        </w:rPr>
        <w:t>,</w:t>
      </w:r>
      <w:r w:rsidRPr="00EB3AA8">
        <w:rPr>
          <w:rFonts w:ascii="Times New Roman" w:hAnsi="Times New Roman" w:cs="Times New Roman"/>
          <w:sz w:val="24"/>
          <w:szCs w:val="24"/>
        </w:rPr>
        <w:t xml:space="preserve"> </w:t>
      </w:r>
      <w:r w:rsidR="00F30598" w:rsidRPr="00EB3AA8">
        <w:rPr>
          <w:rFonts w:ascii="Times New Roman" w:hAnsi="Times New Roman" w:cs="Times New Roman"/>
          <w:sz w:val="24"/>
          <w:szCs w:val="24"/>
        </w:rPr>
        <w:t xml:space="preserve">θα </w:t>
      </w:r>
      <w:r w:rsidRPr="00EB3AA8">
        <w:rPr>
          <w:rFonts w:ascii="Times New Roman" w:hAnsi="Times New Roman" w:cs="Times New Roman"/>
          <w:sz w:val="24"/>
          <w:szCs w:val="24"/>
        </w:rPr>
        <w:t>εφαρμόζονται οι</w:t>
      </w:r>
      <w:r w:rsidR="00F30598" w:rsidRPr="00EB3AA8">
        <w:rPr>
          <w:rFonts w:ascii="Times New Roman" w:hAnsi="Times New Roman" w:cs="Times New Roman"/>
          <w:sz w:val="24"/>
          <w:szCs w:val="24"/>
        </w:rPr>
        <w:t xml:space="preserve"> νέες</w:t>
      </w:r>
      <w:r w:rsidRPr="00EB3AA8">
        <w:rPr>
          <w:rFonts w:ascii="Times New Roman" w:hAnsi="Times New Roman" w:cs="Times New Roman"/>
          <w:sz w:val="24"/>
          <w:szCs w:val="24"/>
        </w:rPr>
        <w:t xml:space="preserve"> διατάξεις</w:t>
      </w:r>
      <w:r w:rsidR="00F30598" w:rsidRPr="00EB3AA8">
        <w:rPr>
          <w:rFonts w:ascii="Times New Roman" w:hAnsi="Times New Roman" w:cs="Times New Roman"/>
          <w:sz w:val="24"/>
          <w:szCs w:val="24"/>
        </w:rPr>
        <w:t xml:space="preserve"> </w:t>
      </w:r>
      <w:r w:rsidRPr="00EB3AA8">
        <w:rPr>
          <w:rFonts w:ascii="Times New Roman" w:hAnsi="Times New Roman" w:cs="Times New Roman"/>
          <w:sz w:val="24"/>
          <w:szCs w:val="24"/>
        </w:rPr>
        <w:t xml:space="preserve"> του ν. 4548/2018 (άρθρ. 130 για την </w:t>
      </w:r>
      <w:r w:rsidR="006036AF" w:rsidRPr="00EB3AA8">
        <w:rPr>
          <w:rFonts w:ascii="Times New Roman" w:hAnsi="Times New Roman" w:cs="Times New Roman"/>
          <w:sz w:val="24"/>
          <w:szCs w:val="24"/>
        </w:rPr>
        <w:t xml:space="preserve">αυξημένη </w:t>
      </w:r>
      <w:r w:rsidRPr="00EB3AA8">
        <w:rPr>
          <w:rFonts w:ascii="Times New Roman" w:hAnsi="Times New Roman" w:cs="Times New Roman"/>
          <w:sz w:val="24"/>
          <w:szCs w:val="24"/>
        </w:rPr>
        <w:t>απαρτία που προβλέπει ½ για την αρχική και 1/3 ή 1/5 για την επαναληπτική, και άρθρ. 132 για την</w:t>
      </w:r>
      <w:r w:rsidR="006036AF" w:rsidRPr="00EB3AA8">
        <w:rPr>
          <w:rFonts w:ascii="Times New Roman" w:hAnsi="Times New Roman" w:cs="Times New Roman"/>
          <w:sz w:val="24"/>
          <w:szCs w:val="24"/>
        </w:rPr>
        <w:t xml:space="preserve"> αυξημένη</w:t>
      </w:r>
      <w:r w:rsidRPr="00EB3AA8">
        <w:rPr>
          <w:rFonts w:ascii="Times New Roman" w:hAnsi="Times New Roman" w:cs="Times New Roman"/>
          <w:sz w:val="24"/>
          <w:szCs w:val="24"/>
        </w:rPr>
        <w:t xml:space="preserve"> πλειοψηφία που προβλέπει 2/3 των ψήφων που εκπροσωπούνται).   Ειδικά όμως σε περίπτωση μετατροπής, ο παραπάνω κανόνας δεν ισχύει όταν πρόκειται για μετατροπή αε σε ομόρρυθμη εταιρία, οπότε απαιτείται ομόφωνη απόφαση όλων των εταίρων (άρθρ. 130 παρ. 2 του σχεδίου, το οποίο επαναλαμβάνει σχετική ρύθμιση του 66</w:t>
      </w:r>
      <w:r w:rsidRPr="00EB3AA8">
        <w:rPr>
          <w:rFonts w:ascii="Times New Roman" w:hAnsi="Times New Roman" w:cs="Times New Roman"/>
          <w:sz w:val="24"/>
          <w:szCs w:val="24"/>
          <w:vertAlign w:val="superscript"/>
        </w:rPr>
        <w:t>α</w:t>
      </w:r>
      <w:r w:rsidRPr="00EB3AA8">
        <w:rPr>
          <w:rFonts w:ascii="Times New Roman" w:hAnsi="Times New Roman" w:cs="Times New Roman"/>
          <w:sz w:val="24"/>
          <w:szCs w:val="24"/>
        </w:rPr>
        <w:t xml:space="preserve"> του κ.ν. 2190/1920).  Ακόμη κι εάν πρόκειται για μετατροπή αε σε εε, η απόφαση μπορεί να ληφθεί μόνον με ρητή συναίνεση του μετόχου</w:t>
      </w:r>
      <w:r w:rsidR="00D37412" w:rsidRPr="00EB3AA8">
        <w:rPr>
          <w:rFonts w:ascii="Times New Roman" w:hAnsi="Times New Roman" w:cs="Times New Roman"/>
          <w:sz w:val="24"/>
          <w:szCs w:val="24"/>
        </w:rPr>
        <w:t xml:space="preserve"> της αε που ως εταίρος της </w:t>
      </w:r>
      <w:r w:rsidRPr="00EB3AA8">
        <w:rPr>
          <w:rFonts w:ascii="Times New Roman" w:hAnsi="Times New Roman" w:cs="Times New Roman"/>
          <w:sz w:val="24"/>
          <w:szCs w:val="24"/>
        </w:rPr>
        <w:t>της εε</w:t>
      </w:r>
      <w:r w:rsidR="00D37412" w:rsidRPr="00EB3AA8">
        <w:rPr>
          <w:rFonts w:ascii="Times New Roman" w:hAnsi="Times New Roman" w:cs="Times New Roman"/>
          <w:sz w:val="24"/>
          <w:szCs w:val="24"/>
        </w:rPr>
        <w:t xml:space="preserve"> (ή της οε)</w:t>
      </w:r>
      <w:r w:rsidRPr="00EB3AA8">
        <w:rPr>
          <w:rFonts w:ascii="Times New Roman" w:hAnsi="Times New Roman" w:cs="Times New Roman"/>
          <w:sz w:val="24"/>
          <w:szCs w:val="24"/>
        </w:rPr>
        <w:t xml:space="preserve"> θα ευθύνεται προσωπικά για τα χρέη της.  Η ίδια συναίνεση απαιτείται σε περίπτωση μετατροπής  αε σε ικε, εφόσον μέτοχος της αε πρόκειται να λάβει μερίδια που αντιστοιχούν σε εξωκεφαλαιακές εισφορές</w:t>
      </w:r>
      <w:r w:rsidR="00D07D2F" w:rsidRPr="00EB3AA8">
        <w:rPr>
          <w:rFonts w:ascii="Times New Roman" w:hAnsi="Times New Roman" w:cs="Times New Roman"/>
          <w:sz w:val="24"/>
          <w:szCs w:val="24"/>
        </w:rPr>
        <w:t xml:space="preserve"> (άρθρ. 130 παρ. 3)</w:t>
      </w:r>
      <w:r w:rsidRPr="00EB3AA8">
        <w:rPr>
          <w:rFonts w:ascii="Times New Roman" w:hAnsi="Times New Roman" w:cs="Times New Roman"/>
          <w:sz w:val="24"/>
          <w:szCs w:val="24"/>
        </w:rPr>
        <w:t xml:space="preserve">.  Σε περίπτωση πλειοψηφικής λήψης απόφασης, ο μέτοχος που διαφώνησε μπορεί να ζητήσει την </w:t>
      </w:r>
      <w:r w:rsidR="008D38B3" w:rsidRPr="00EB3AA8">
        <w:rPr>
          <w:rFonts w:ascii="Times New Roman" w:hAnsi="Times New Roman" w:cs="Times New Roman"/>
          <w:sz w:val="24"/>
          <w:szCs w:val="24"/>
        </w:rPr>
        <w:t>εξαγορά των μετοχών</w:t>
      </w:r>
      <w:r w:rsidRPr="00EB3AA8">
        <w:rPr>
          <w:rFonts w:ascii="Times New Roman" w:hAnsi="Times New Roman" w:cs="Times New Roman"/>
          <w:sz w:val="24"/>
          <w:szCs w:val="24"/>
        </w:rPr>
        <w:t xml:space="preserve"> του από την</w:t>
      </w:r>
      <w:r w:rsidR="00F30598" w:rsidRPr="00EB3AA8">
        <w:rPr>
          <w:rFonts w:ascii="Times New Roman" w:hAnsi="Times New Roman" w:cs="Times New Roman"/>
          <w:sz w:val="24"/>
          <w:szCs w:val="24"/>
        </w:rPr>
        <w:t xml:space="preserve"> ανώνυμη</w:t>
      </w:r>
      <w:r w:rsidRPr="00EB3AA8">
        <w:rPr>
          <w:rFonts w:ascii="Times New Roman" w:hAnsi="Times New Roman" w:cs="Times New Roman"/>
          <w:sz w:val="24"/>
          <w:szCs w:val="24"/>
        </w:rPr>
        <w:t xml:space="preserve"> εταιρία </w:t>
      </w:r>
      <w:r w:rsidR="00F30598" w:rsidRPr="00EB3AA8">
        <w:rPr>
          <w:rFonts w:ascii="Times New Roman" w:hAnsi="Times New Roman" w:cs="Times New Roman"/>
          <w:sz w:val="24"/>
          <w:szCs w:val="24"/>
        </w:rPr>
        <w:t>(</w:t>
      </w:r>
      <w:r w:rsidRPr="00EB3AA8">
        <w:rPr>
          <w:rFonts w:ascii="Times New Roman" w:hAnsi="Times New Roman" w:cs="Times New Roman"/>
          <w:sz w:val="24"/>
          <w:szCs w:val="24"/>
        </w:rPr>
        <w:t>σύμφωνα με τις διατάξεις του άρθρ. 45 του ν. 4548/2018</w:t>
      </w:r>
      <w:r w:rsidR="00F30598" w:rsidRPr="00EB3AA8">
        <w:rPr>
          <w:rFonts w:ascii="Times New Roman" w:hAnsi="Times New Roman" w:cs="Times New Roman"/>
          <w:sz w:val="24"/>
          <w:szCs w:val="24"/>
        </w:rPr>
        <w:t>)</w:t>
      </w:r>
      <w:r w:rsidRPr="00EB3AA8">
        <w:rPr>
          <w:rFonts w:ascii="Times New Roman" w:hAnsi="Times New Roman" w:cs="Times New Roman"/>
          <w:sz w:val="24"/>
          <w:szCs w:val="24"/>
        </w:rPr>
        <w:t>, ενώ δύναται να μεταβιβάσει τις μετοχές του σε τρίτους κατά παρέκκλιση τυχόν καταστατικών όρων που εισάγουν απαγορ</w:t>
      </w:r>
      <w:r w:rsidR="00D37412" w:rsidRPr="00EB3AA8">
        <w:rPr>
          <w:rFonts w:ascii="Times New Roman" w:hAnsi="Times New Roman" w:cs="Times New Roman"/>
          <w:sz w:val="24"/>
          <w:szCs w:val="24"/>
        </w:rPr>
        <w:t>εύσεις ή δεσμεύσεις μεταβίβασης.</w:t>
      </w:r>
      <w:r w:rsidRPr="00EB3AA8">
        <w:rPr>
          <w:rFonts w:ascii="Times New Roman" w:hAnsi="Times New Roman" w:cs="Times New Roman"/>
          <w:sz w:val="24"/>
          <w:szCs w:val="24"/>
        </w:rPr>
        <w:t xml:space="preserve">    </w:t>
      </w:r>
    </w:p>
    <w:p w14:paraId="4D96489B" w14:textId="77777777" w:rsidR="00EF3699" w:rsidRPr="00EB3AA8" w:rsidRDefault="00EF3699"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196C4D75" w14:textId="77777777" w:rsidR="00D07D2F" w:rsidRPr="00EB3AA8" w:rsidRDefault="00D37412"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Για τη λήψη αποφάσεων συνελεύσεων των εταίρων επε που συμμετέχουν σε συγχώνευση, διάσπαση ή μετατρέπονται</w:t>
      </w:r>
      <w:r w:rsidR="0034475D" w:rsidRPr="00EB3AA8">
        <w:rPr>
          <w:rFonts w:ascii="Times New Roman" w:hAnsi="Times New Roman" w:cs="Times New Roman"/>
          <w:sz w:val="24"/>
          <w:szCs w:val="24"/>
        </w:rPr>
        <w:t xml:space="preserve"> (άρθρ. 41, 71, 130 παρ. 1)</w:t>
      </w:r>
      <w:r w:rsidRPr="00EB3AA8">
        <w:rPr>
          <w:rFonts w:ascii="Times New Roman" w:hAnsi="Times New Roman" w:cs="Times New Roman"/>
          <w:sz w:val="24"/>
          <w:szCs w:val="24"/>
        </w:rPr>
        <w:t xml:space="preserve">, απαιτείται </w:t>
      </w:r>
      <w:r w:rsidRPr="00EB3AA8">
        <w:rPr>
          <w:rFonts w:ascii="Times New Roman" w:hAnsi="Times New Roman" w:cs="Times New Roman"/>
          <w:sz w:val="24"/>
          <w:szCs w:val="24"/>
        </w:rPr>
        <w:lastRenderedPageBreak/>
        <w:t>καταρχήν η πλειοψηφία του στοιχείου β του άρθρου 44 του ν. 3190/1955 η οποία ισχύει επί λύσεως (2/3 του αριθμού</w:t>
      </w:r>
      <w:r w:rsidR="006036AF" w:rsidRPr="00EB3AA8">
        <w:rPr>
          <w:rFonts w:ascii="Times New Roman" w:hAnsi="Times New Roman" w:cs="Times New Roman"/>
          <w:sz w:val="24"/>
          <w:szCs w:val="24"/>
        </w:rPr>
        <w:t xml:space="preserve"> των εταίρων</w:t>
      </w:r>
      <w:r w:rsidRPr="00EB3AA8">
        <w:rPr>
          <w:rFonts w:ascii="Times New Roman" w:hAnsi="Times New Roman" w:cs="Times New Roman"/>
          <w:sz w:val="24"/>
          <w:szCs w:val="24"/>
        </w:rPr>
        <w:t xml:space="preserve"> που εκπροσωπούν 2/3 του κεφαλαίου), και όχι αυτή του άρθρου 38 του ίδιου νόμου που ισχύει για απλή τροποποίηση της εταιρικής σύμβασης (1/2 του αριθμού</w:t>
      </w:r>
      <w:r w:rsidR="006036AF" w:rsidRPr="00EB3AA8">
        <w:rPr>
          <w:rFonts w:ascii="Times New Roman" w:hAnsi="Times New Roman" w:cs="Times New Roman"/>
          <w:sz w:val="24"/>
          <w:szCs w:val="24"/>
        </w:rPr>
        <w:t xml:space="preserve"> των εταίρων</w:t>
      </w:r>
      <w:r w:rsidRPr="00EB3AA8">
        <w:rPr>
          <w:rFonts w:ascii="Times New Roman" w:hAnsi="Times New Roman" w:cs="Times New Roman"/>
          <w:sz w:val="24"/>
          <w:szCs w:val="24"/>
        </w:rPr>
        <w:t xml:space="preserve"> που εκπροσωπούν το 65% του κεφαλαίου).  Για την περίπτωση μετατροπής επε σε ομόρρυθμη απαιτείται ομοφωνία, όπως και στην αε.  </w:t>
      </w:r>
      <w:r w:rsidR="00F30598" w:rsidRPr="00EB3AA8">
        <w:rPr>
          <w:rFonts w:ascii="Times New Roman" w:hAnsi="Times New Roman" w:cs="Times New Roman"/>
          <w:sz w:val="24"/>
          <w:szCs w:val="24"/>
        </w:rPr>
        <w:t>Επίσης, ό</w:t>
      </w:r>
      <w:r w:rsidRPr="00EB3AA8">
        <w:rPr>
          <w:rFonts w:ascii="Times New Roman" w:hAnsi="Times New Roman" w:cs="Times New Roman"/>
          <w:sz w:val="24"/>
          <w:szCs w:val="24"/>
        </w:rPr>
        <w:t>πως</w:t>
      </w:r>
      <w:r w:rsidR="00DB56C8" w:rsidRPr="00EB3AA8">
        <w:rPr>
          <w:rFonts w:ascii="Times New Roman" w:hAnsi="Times New Roman" w:cs="Times New Roman"/>
          <w:sz w:val="24"/>
          <w:szCs w:val="24"/>
        </w:rPr>
        <w:t xml:space="preserve"> και</w:t>
      </w:r>
      <w:r w:rsidR="0034475D" w:rsidRPr="00EB3AA8">
        <w:rPr>
          <w:rFonts w:ascii="Times New Roman" w:hAnsi="Times New Roman" w:cs="Times New Roman"/>
          <w:sz w:val="24"/>
          <w:szCs w:val="24"/>
        </w:rPr>
        <w:t xml:space="preserve"> στην αε,</w:t>
      </w:r>
      <w:r w:rsidR="00DB56C8" w:rsidRPr="00EB3AA8">
        <w:rPr>
          <w:rFonts w:ascii="Times New Roman" w:hAnsi="Times New Roman" w:cs="Times New Roman"/>
          <w:sz w:val="24"/>
          <w:szCs w:val="24"/>
        </w:rPr>
        <w:t xml:space="preserve"> σε περίπτωση μετατροπής </w:t>
      </w:r>
      <w:r w:rsidR="0034475D" w:rsidRPr="00EB3AA8">
        <w:rPr>
          <w:rFonts w:ascii="Times New Roman" w:hAnsi="Times New Roman" w:cs="Times New Roman"/>
          <w:sz w:val="24"/>
          <w:szCs w:val="24"/>
        </w:rPr>
        <w:t>επε σε εε</w:t>
      </w:r>
      <w:r w:rsidR="00CF15AE" w:rsidRPr="00EB3AA8">
        <w:rPr>
          <w:rFonts w:ascii="Times New Roman" w:hAnsi="Times New Roman" w:cs="Times New Roman"/>
          <w:sz w:val="24"/>
          <w:szCs w:val="24"/>
        </w:rPr>
        <w:t xml:space="preserve"> ή</w:t>
      </w:r>
      <w:r w:rsidR="00867F0A" w:rsidRPr="00EB3AA8">
        <w:rPr>
          <w:rFonts w:ascii="Times New Roman" w:hAnsi="Times New Roman" w:cs="Times New Roman"/>
          <w:sz w:val="24"/>
          <w:szCs w:val="24"/>
        </w:rPr>
        <w:t xml:space="preserve"> ικε</w:t>
      </w:r>
      <w:r w:rsidRPr="00EB3AA8">
        <w:rPr>
          <w:rFonts w:ascii="Times New Roman" w:hAnsi="Times New Roman" w:cs="Times New Roman"/>
          <w:sz w:val="24"/>
          <w:szCs w:val="24"/>
        </w:rPr>
        <w:t>,</w:t>
      </w:r>
      <w:r w:rsidR="0034475D" w:rsidRPr="00EB3AA8">
        <w:rPr>
          <w:rFonts w:ascii="Times New Roman" w:hAnsi="Times New Roman" w:cs="Times New Roman"/>
          <w:sz w:val="24"/>
          <w:szCs w:val="24"/>
        </w:rPr>
        <w:t xml:space="preserve"> </w:t>
      </w:r>
      <w:r w:rsidR="00867F0A" w:rsidRPr="00EB3AA8">
        <w:rPr>
          <w:rFonts w:ascii="Times New Roman" w:hAnsi="Times New Roman" w:cs="Times New Roman"/>
          <w:sz w:val="24"/>
          <w:szCs w:val="24"/>
        </w:rPr>
        <w:t>ελλείψει πρόβλεψης ομοφωνίας</w:t>
      </w:r>
      <w:r w:rsidR="0034475D" w:rsidRPr="00EB3AA8">
        <w:rPr>
          <w:rFonts w:ascii="Times New Roman" w:hAnsi="Times New Roman" w:cs="Times New Roman"/>
          <w:sz w:val="24"/>
          <w:szCs w:val="24"/>
        </w:rPr>
        <w:t>, εφόσον εταίρος της επε θα ευθύνεται προσωπικά, ως ομόρρυθμος δηλαδή εταίρος της εε</w:t>
      </w:r>
      <w:r w:rsidR="00867F0A" w:rsidRPr="00EB3AA8">
        <w:rPr>
          <w:rFonts w:ascii="Times New Roman" w:hAnsi="Times New Roman" w:cs="Times New Roman"/>
          <w:sz w:val="24"/>
          <w:szCs w:val="24"/>
        </w:rPr>
        <w:t xml:space="preserve"> ή, αντίστοιχα, πρόκειτα</w:t>
      </w:r>
      <w:r w:rsidR="008D38B3" w:rsidRPr="00EB3AA8">
        <w:rPr>
          <w:rFonts w:ascii="Times New Roman" w:hAnsi="Times New Roman" w:cs="Times New Roman"/>
          <w:sz w:val="24"/>
          <w:szCs w:val="24"/>
        </w:rPr>
        <w:t>ι</w:t>
      </w:r>
      <w:r w:rsidR="00867F0A" w:rsidRPr="00EB3AA8">
        <w:rPr>
          <w:rFonts w:ascii="Times New Roman" w:hAnsi="Times New Roman" w:cs="Times New Roman"/>
          <w:sz w:val="24"/>
          <w:szCs w:val="24"/>
        </w:rPr>
        <w:t xml:space="preserve"> να λάβει μερ</w:t>
      </w:r>
      <w:r w:rsidR="008D38B3" w:rsidRPr="00EB3AA8">
        <w:rPr>
          <w:rFonts w:ascii="Times New Roman" w:hAnsi="Times New Roman" w:cs="Times New Roman"/>
          <w:sz w:val="24"/>
          <w:szCs w:val="24"/>
        </w:rPr>
        <w:t>ίδια ικε που αντιστοιχούν σε εξωκεφ</w:t>
      </w:r>
      <w:r w:rsidR="00F30598" w:rsidRPr="00EB3AA8">
        <w:rPr>
          <w:rFonts w:ascii="Times New Roman" w:hAnsi="Times New Roman" w:cs="Times New Roman"/>
          <w:sz w:val="24"/>
          <w:szCs w:val="24"/>
        </w:rPr>
        <w:t>α</w:t>
      </w:r>
      <w:r w:rsidR="008D38B3" w:rsidRPr="00EB3AA8">
        <w:rPr>
          <w:rFonts w:ascii="Times New Roman" w:hAnsi="Times New Roman" w:cs="Times New Roman"/>
          <w:sz w:val="24"/>
          <w:szCs w:val="24"/>
        </w:rPr>
        <w:t>λαιακές εισφορές,</w:t>
      </w:r>
      <w:r w:rsidR="0034475D" w:rsidRPr="00EB3AA8">
        <w:rPr>
          <w:rFonts w:ascii="Times New Roman" w:hAnsi="Times New Roman" w:cs="Times New Roman"/>
          <w:sz w:val="24"/>
          <w:szCs w:val="24"/>
        </w:rPr>
        <w:t xml:space="preserve"> η ρητή συναίνεσή του είναι προϋπόθεση της μετατροπής</w:t>
      </w:r>
      <w:r w:rsidR="008D38B3" w:rsidRPr="00EB3AA8">
        <w:rPr>
          <w:rFonts w:ascii="Times New Roman" w:hAnsi="Times New Roman" w:cs="Times New Roman"/>
          <w:sz w:val="24"/>
          <w:szCs w:val="24"/>
        </w:rPr>
        <w:t xml:space="preserve"> (130 παρ. </w:t>
      </w:r>
      <w:r w:rsidR="00D07D2F" w:rsidRPr="00EB3AA8">
        <w:rPr>
          <w:rFonts w:ascii="Times New Roman" w:hAnsi="Times New Roman" w:cs="Times New Roman"/>
          <w:sz w:val="24"/>
          <w:szCs w:val="24"/>
        </w:rPr>
        <w:t>3</w:t>
      </w:r>
      <w:r w:rsidR="008D38B3" w:rsidRPr="00EB3AA8">
        <w:rPr>
          <w:rFonts w:ascii="Times New Roman" w:hAnsi="Times New Roman" w:cs="Times New Roman"/>
          <w:sz w:val="24"/>
          <w:szCs w:val="24"/>
        </w:rPr>
        <w:t>)</w:t>
      </w:r>
      <w:r w:rsidR="0034475D" w:rsidRPr="00EB3AA8">
        <w:rPr>
          <w:rFonts w:ascii="Times New Roman" w:hAnsi="Times New Roman" w:cs="Times New Roman"/>
          <w:sz w:val="24"/>
          <w:szCs w:val="24"/>
        </w:rPr>
        <w:t>.</w:t>
      </w:r>
      <w:r w:rsidRPr="00EB3AA8">
        <w:rPr>
          <w:rFonts w:ascii="Times New Roman" w:hAnsi="Times New Roman" w:cs="Times New Roman"/>
          <w:sz w:val="24"/>
          <w:szCs w:val="24"/>
        </w:rPr>
        <w:t xml:space="preserve">  </w:t>
      </w:r>
      <w:r w:rsidR="008D38B3" w:rsidRPr="00EB3AA8">
        <w:rPr>
          <w:rFonts w:ascii="Times New Roman" w:hAnsi="Times New Roman" w:cs="Times New Roman"/>
          <w:sz w:val="24"/>
          <w:szCs w:val="24"/>
        </w:rPr>
        <w:t>Σε περίπτωση πλειοψηφικής λήψης απόφασης, ο μέτοχος που διαφώνησε μπορεί να ζητήσει την έξοδό του από την ε</w:t>
      </w:r>
      <w:r w:rsidR="00D07D2F" w:rsidRPr="00EB3AA8">
        <w:rPr>
          <w:rFonts w:ascii="Times New Roman" w:hAnsi="Times New Roman" w:cs="Times New Roman"/>
          <w:sz w:val="24"/>
          <w:szCs w:val="24"/>
        </w:rPr>
        <w:t>πε</w:t>
      </w:r>
      <w:r w:rsidR="008D38B3" w:rsidRPr="00EB3AA8">
        <w:rPr>
          <w:rFonts w:ascii="Times New Roman" w:hAnsi="Times New Roman" w:cs="Times New Roman"/>
          <w:sz w:val="24"/>
          <w:szCs w:val="24"/>
        </w:rPr>
        <w:t xml:space="preserve"> </w:t>
      </w:r>
      <w:r w:rsidR="00D07D2F" w:rsidRPr="00EB3AA8">
        <w:rPr>
          <w:rFonts w:ascii="Times New Roman" w:hAnsi="Times New Roman" w:cs="Times New Roman"/>
          <w:sz w:val="24"/>
          <w:szCs w:val="24"/>
        </w:rPr>
        <w:t>(</w:t>
      </w:r>
      <w:r w:rsidR="008D38B3" w:rsidRPr="00EB3AA8">
        <w:rPr>
          <w:rFonts w:ascii="Times New Roman" w:hAnsi="Times New Roman" w:cs="Times New Roman"/>
          <w:sz w:val="24"/>
          <w:szCs w:val="24"/>
        </w:rPr>
        <w:t>σύμφωνα με τις, διατάξεις του άρθρ. 33 του ν. 3190/1955</w:t>
      </w:r>
      <w:r w:rsidR="00D07D2F" w:rsidRPr="00EB3AA8">
        <w:rPr>
          <w:rFonts w:ascii="Times New Roman" w:hAnsi="Times New Roman" w:cs="Times New Roman"/>
          <w:sz w:val="24"/>
          <w:szCs w:val="24"/>
        </w:rPr>
        <w:t>)</w:t>
      </w:r>
      <w:r w:rsidR="008D38B3" w:rsidRPr="00EB3AA8">
        <w:rPr>
          <w:rFonts w:ascii="Times New Roman" w:hAnsi="Times New Roman" w:cs="Times New Roman"/>
          <w:sz w:val="24"/>
          <w:szCs w:val="24"/>
        </w:rPr>
        <w:t>, ενώ δύναται να μεταβιβάσει τα μερίδιά του σε τρίτους κατά παρέκκλιση τυχόν καταστατικών όρων που εισάγουν απαγορεύσεις ή δεσμεύσεις μεταβίβασης.</w:t>
      </w:r>
    </w:p>
    <w:p w14:paraId="6AE4519A" w14:textId="77777777" w:rsidR="00810DAD" w:rsidRPr="00EB3AA8" w:rsidRDefault="008D38B3"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541B6174" w14:textId="77777777" w:rsidR="00810DAD" w:rsidRPr="00EB3AA8" w:rsidRDefault="00810DAD"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Για τη λήψη αποφάσεων των εταίρων ικε που συμμετέχουν σε συγχώνευση, διάσπαση ή μετατρέπονται, οι αποφάσεις τους λαμβάνονται με την αυξημένη πλειοψηφία των 2/3 του συνολικού αριθμού των μεριδίων</w:t>
      </w:r>
      <w:r w:rsidR="00D07D2F" w:rsidRPr="00EB3AA8">
        <w:rPr>
          <w:rFonts w:ascii="Times New Roman" w:hAnsi="Times New Roman" w:cs="Times New Roman"/>
          <w:sz w:val="24"/>
          <w:szCs w:val="24"/>
        </w:rPr>
        <w:t xml:space="preserve"> (ισχύει το άρθρ. 72 παρ. 5 ν. 4072/2012 σε συνδ. με 42 παρ. 2 και 92 παρ. 2 του σχεδίου νόμου)</w:t>
      </w:r>
      <w:r w:rsidRPr="00EB3AA8">
        <w:rPr>
          <w:rFonts w:ascii="Times New Roman" w:hAnsi="Times New Roman" w:cs="Times New Roman"/>
          <w:sz w:val="24"/>
          <w:szCs w:val="24"/>
        </w:rPr>
        <w:t>.  Ειδικά για τη μετατροπή ικε σε οε απαιτείται ομόφωνη απόφαση των εταίρων της (άρθρ. 130 παρ. 2)</w:t>
      </w:r>
      <w:r w:rsidR="00F96A4B" w:rsidRPr="00EB3AA8">
        <w:rPr>
          <w:rFonts w:ascii="Times New Roman" w:hAnsi="Times New Roman" w:cs="Times New Roman"/>
          <w:sz w:val="24"/>
          <w:szCs w:val="24"/>
        </w:rPr>
        <w:t xml:space="preserve">, ενώ ισχύουν τα λοιπά προβλεπόμενα επί μετατροπής αε και επε (άρθρ. 130 παρ. 3 και 4), σε σχέση με την απαίτηση ρητής συναίνεσης του εταίρου που θα ευθύνεται προσωπικά και του δικαιώματος εξόδου του εταίρου που διαφώνησε με τη μετατροπή (άρθρ. </w:t>
      </w:r>
      <w:r w:rsidR="00600EA7" w:rsidRPr="00EB3AA8">
        <w:rPr>
          <w:rFonts w:ascii="Times New Roman" w:hAnsi="Times New Roman" w:cs="Times New Roman"/>
          <w:sz w:val="24"/>
          <w:szCs w:val="24"/>
        </w:rPr>
        <w:t>9</w:t>
      </w:r>
      <w:r w:rsidR="00F96A4B" w:rsidRPr="00EB3AA8">
        <w:rPr>
          <w:rFonts w:ascii="Times New Roman" w:hAnsi="Times New Roman" w:cs="Times New Roman"/>
          <w:sz w:val="24"/>
          <w:szCs w:val="24"/>
        </w:rPr>
        <w:t xml:space="preserve">2 ν. 4072/2012). </w:t>
      </w:r>
    </w:p>
    <w:p w14:paraId="3976772F" w14:textId="77777777" w:rsidR="00D07D2F" w:rsidRPr="00EB3AA8" w:rsidRDefault="00D07D2F" w:rsidP="00483DF6">
      <w:pPr>
        <w:pStyle w:val="a3"/>
        <w:spacing w:line="240" w:lineRule="auto"/>
        <w:rPr>
          <w:rFonts w:ascii="Times New Roman" w:hAnsi="Times New Roman" w:cs="Times New Roman"/>
          <w:sz w:val="24"/>
          <w:szCs w:val="24"/>
        </w:rPr>
      </w:pPr>
    </w:p>
    <w:p w14:paraId="10C709F6" w14:textId="77777777" w:rsidR="00810DAD" w:rsidRPr="00EB3AA8" w:rsidRDefault="003B416C"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Για τη λήψη αποφάσεων των εταίρων προσωπικών εταιριών που συμμετέχουν σε συγχώνευση, διάσπαση ή μετατρέπονται, η απόφαση λαμβάνεται με ομοφωνία, εκτός αν η εταιρική σύμβαση προβλέπει διαφορετικά</w:t>
      </w:r>
      <w:r w:rsidR="00600EA7" w:rsidRPr="00EB3AA8">
        <w:rPr>
          <w:rFonts w:ascii="Times New Roman" w:hAnsi="Times New Roman" w:cs="Times New Roman"/>
          <w:sz w:val="24"/>
          <w:szCs w:val="24"/>
        </w:rPr>
        <w:t>,</w:t>
      </w:r>
      <w:r w:rsidRPr="00EB3AA8">
        <w:rPr>
          <w:rFonts w:ascii="Times New Roman" w:hAnsi="Times New Roman" w:cs="Times New Roman"/>
          <w:sz w:val="24"/>
          <w:szCs w:val="24"/>
        </w:rPr>
        <w:t xml:space="preserve"> όχι</w:t>
      </w:r>
      <w:r w:rsidR="00600EA7" w:rsidRPr="00EB3AA8">
        <w:rPr>
          <w:rFonts w:ascii="Times New Roman" w:hAnsi="Times New Roman" w:cs="Times New Roman"/>
          <w:sz w:val="24"/>
          <w:szCs w:val="24"/>
        </w:rPr>
        <w:t xml:space="preserve"> όμως</w:t>
      </w:r>
      <w:r w:rsidRPr="00EB3AA8">
        <w:rPr>
          <w:rFonts w:ascii="Times New Roman" w:hAnsi="Times New Roman" w:cs="Times New Roman"/>
          <w:sz w:val="24"/>
          <w:szCs w:val="24"/>
        </w:rPr>
        <w:t xml:space="preserve"> λιγότερο από πλειοψηφία τριών τετάρτων (3/4) τουλάχιστον του όλου αριθμού των εταίρων (</w:t>
      </w:r>
      <w:r w:rsidR="00726434" w:rsidRPr="00EB3AA8">
        <w:rPr>
          <w:rFonts w:ascii="Times New Roman" w:hAnsi="Times New Roman" w:cs="Times New Roman"/>
          <w:sz w:val="24"/>
          <w:szCs w:val="24"/>
        </w:rPr>
        <w:t>άρθρ. 27 παρ.1, 80 παρ. 1, 121 παρ. 1</w:t>
      </w:r>
      <w:r w:rsidR="00F11049" w:rsidRPr="00EB3AA8">
        <w:rPr>
          <w:rFonts w:ascii="Times New Roman" w:hAnsi="Times New Roman" w:cs="Times New Roman"/>
          <w:sz w:val="24"/>
          <w:szCs w:val="24"/>
        </w:rPr>
        <w:t xml:space="preserve"> σχεδίου</w:t>
      </w:r>
      <w:r w:rsidR="00600EA7" w:rsidRPr="00EB3AA8">
        <w:rPr>
          <w:rFonts w:ascii="Times New Roman" w:hAnsi="Times New Roman" w:cs="Times New Roman"/>
          <w:sz w:val="24"/>
          <w:szCs w:val="24"/>
        </w:rPr>
        <w:t xml:space="preserve"> νόμου</w:t>
      </w:r>
      <w:r w:rsidR="00F11049" w:rsidRPr="00EB3AA8">
        <w:rPr>
          <w:rFonts w:ascii="Times New Roman" w:hAnsi="Times New Roman" w:cs="Times New Roman"/>
          <w:sz w:val="24"/>
          <w:szCs w:val="24"/>
        </w:rPr>
        <w:t xml:space="preserve">, βλ. και </w:t>
      </w:r>
      <w:r w:rsidR="00887F32" w:rsidRPr="00EB3AA8">
        <w:rPr>
          <w:rFonts w:ascii="Times New Roman" w:hAnsi="Times New Roman" w:cs="Times New Roman"/>
          <w:sz w:val="24"/>
          <w:szCs w:val="24"/>
        </w:rPr>
        <w:t>253 ν. 4072/2012</w:t>
      </w:r>
      <w:r w:rsidR="00726434" w:rsidRPr="00EB3AA8">
        <w:rPr>
          <w:rFonts w:ascii="Times New Roman" w:hAnsi="Times New Roman" w:cs="Times New Roman"/>
          <w:sz w:val="24"/>
          <w:szCs w:val="24"/>
        </w:rPr>
        <w:t xml:space="preserve">).  </w:t>
      </w:r>
      <w:r w:rsidR="00CF48A1" w:rsidRPr="00EB3AA8">
        <w:rPr>
          <w:rFonts w:ascii="Times New Roman" w:hAnsi="Times New Roman" w:cs="Times New Roman"/>
          <w:sz w:val="24"/>
          <w:szCs w:val="24"/>
        </w:rPr>
        <w:t xml:space="preserve">Κάθε εταίρος προσωπικής εταιρίας που μετέχει σε </w:t>
      </w:r>
      <w:r w:rsidR="008F379A" w:rsidRPr="00EB3AA8">
        <w:rPr>
          <w:rFonts w:ascii="Times New Roman" w:hAnsi="Times New Roman" w:cs="Times New Roman"/>
          <w:sz w:val="24"/>
          <w:szCs w:val="24"/>
        </w:rPr>
        <w:t>συγχώνευση ή διάσπαση</w:t>
      </w:r>
      <w:r w:rsidR="00CF48A1" w:rsidRPr="00EB3AA8">
        <w:rPr>
          <w:rFonts w:ascii="Times New Roman" w:hAnsi="Times New Roman" w:cs="Times New Roman"/>
          <w:sz w:val="24"/>
          <w:szCs w:val="24"/>
        </w:rPr>
        <w:t>, δύναται να παράσχει τη συγκατάθεσή του σε αυτ</w:t>
      </w:r>
      <w:r w:rsidR="00600EA7" w:rsidRPr="00EB3AA8">
        <w:rPr>
          <w:rFonts w:ascii="Times New Roman" w:hAnsi="Times New Roman" w:cs="Times New Roman"/>
          <w:sz w:val="24"/>
          <w:szCs w:val="24"/>
        </w:rPr>
        <w:t>ήν</w:t>
      </w:r>
      <w:r w:rsidR="00CF48A1" w:rsidRPr="00EB3AA8">
        <w:rPr>
          <w:rFonts w:ascii="Times New Roman" w:hAnsi="Times New Roman" w:cs="Times New Roman"/>
          <w:sz w:val="24"/>
          <w:szCs w:val="24"/>
        </w:rPr>
        <w:t xml:space="preserve"> υπό τον όρο ότι θα λάβει θέση ετερορρύθμου εταίρου</w:t>
      </w:r>
      <w:r w:rsidR="008F379A" w:rsidRPr="00EB3AA8">
        <w:rPr>
          <w:rFonts w:ascii="Times New Roman" w:hAnsi="Times New Roman" w:cs="Times New Roman"/>
          <w:sz w:val="24"/>
          <w:szCs w:val="24"/>
        </w:rPr>
        <w:t xml:space="preserve"> (άρθρ. 27 παρ. 2, 80 παρ. 2).  Εφόσον εταίρος της υπό μετατροπή προσωπικής εταιρίας θα ευθύνεται προσωπικά για τα χρέη της εταιρίας μετά τη μετατροπή, η ρητή συναίνεσή του ανάγεται σε προϋπόθεση της μετατροπής</w:t>
      </w:r>
      <w:r w:rsidR="00600EA7" w:rsidRPr="00EB3AA8">
        <w:rPr>
          <w:rFonts w:ascii="Times New Roman" w:hAnsi="Times New Roman" w:cs="Times New Roman"/>
          <w:sz w:val="24"/>
          <w:szCs w:val="24"/>
        </w:rPr>
        <w:t>.</w:t>
      </w:r>
      <w:r w:rsidR="008F379A" w:rsidRPr="00EB3AA8">
        <w:rPr>
          <w:rFonts w:ascii="Times New Roman" w:hAnsi="Times New Roman" w:cs="Times New Roman"/>
          <w:sz w:val="24"/>
          <w:szCs w:val="24"/>
        </w:rPr>
        <w:t xml:space="preserve"> </w:t>
      </w:r>
      <w:r w:rsidR="00600EA7" w:rsidRPr="00EB3AA8">
        <w:rPr>
          <w:rFonts w:ascii="Times New Roman" w:hAnsi="Times New Roman" w:cs="Times New Roman"/>
          <w:sz w:val="24"/>
          <w:szCs w:val="24"/>
        </w:rPr>
        <w:t>Τ</w:t>
      </w:r>
      <w:r w:rsidR="008F379A" w:rsidRPr="00EB3AA8">
        <w:rPr>
          <w:rFonts w:ascii="Times New Roman" w:hAnsi="Times New Roman" w:cs="Times New Roman"/>
          <w:sz w:val="24"/>
          <w:szCs w:val="24"/>
        </w:rPr>
        <w:t>ο ίδιο ισχύει σε περίπτωση της μετατροπής σε ικε, εφόσον ο εταίρος της υπό μετατροπή προσωπικής εταιρίας θα λάβει μερίδια που αντιστοιχούν σε εξωκεφαλαιακές εισφορές (άρθρ. 121 παρ. 2).</w:t>
      </w:r>
      <w:r w:rsidR="002D7F7B" w:rsidRPr="00EB3AA8">
        <w:rPr>
          <w:rFonts w:ascii="Times New Roman" w:hAnsi="Times New Roman" w:cs="Times New Roman"/>
          <w:sz w:val="24"/>
          <w:szCs w:val="24"/>
        </w:rPr>
        <w:t xml:space="preserve">  Στον εταίρο της μειοψηφίας που διαφωνεί με τον μετασχηματισμό</w:t>
      </w:r>
      <w:r w:rsidR="00600EA7" w:rsidRPr="00EB3AA8">
        <w:rPr>
          <w:rFonts w:ascii="Times New Roman" w:hAnsi="Times New Roman" w:cs="Times New Roman"/>
          <w:sz w:val="24"/>
          <w:szCs w:val="24"/>
        </w:rPr>
        <w:t xml:space="preserve"> (</w:t>
      </w:r>
      <w:r w:rsidR="002D7F7B" w:rsidRPr="00EB3AA8">
        <w:rPr>
          <w:rFonts w:ascii="Times New Roman" w:hAnsi="Times New Roman" w:cs="Times New Roman"/>
          <w:sz w:val="24"/>
          <w:szCs w:val="24"/>
        </w:rPr>
        <w:t>ή δεν γίνεται δεκτός όρος του για λήψη θέσης ετερορρύθμου εταίρου</w:t>
      </w:r>
      <w:r w:rsidR="00600EA7" w:rsidRPr="00EB3AA8">
        <w:rPr>
          <w:rFonts w:ascii="Times New Roman" w:hAnsi="Times New Roman" w:cs="Times New Roman"/>
          <w:sz w:val="24"/>
          <w:szCs w:val="24"/>
        </w:rPr>
        <w:t xml:space="preserve"> στις περιπτώσεις συγχώνευσης ή διάσπασης)</w:t>
      </w:r>
      <w:r w:rsidR="002D7F7B" w:rsidRPr="00EB3AA8">
        <w:rPr>
          <w:rFonts w:ascii="Times New Roman" w:hAnsi="Times New Roman" w:cs="Times New Roman"/>
          <w:sz w:val="24"/>
          <w:szCs w:val="24"/>
        </w:rPr>
        <w:t xml:space="preserve">, </w:t>
      </w:r>
      <w:r w:rsidR="00600EA7" w:rsidRPr="00EB3AA8">
        <w:rPr>
          <w:rFonts w:ascii="Times New Roman" w:hAnsi="Times New Roman" w:cs="Times New Roman"/>
          <w:sz w:val="24"/>
          <w:szCs w:val="24"/>
        </w:rPr>
        <w:t xml:space="preserve">παρέχεται </w:t>
      </w:r>
      <w:r w:rsidR="002D7F7B" w:rsidRPr="00EB3AA8">
        <w:rPr>
          <w:rFonts w:ascii="Times New Roman" w:hAnsi="Times New Roman" w:cs="Times New Roman"/>
          <w:sz w:val="24"/>
          <w:szCs w:val="24"/>
        </w:rPr>
        <w:t xml:space="preserve"> δικαίωμα εξόδου, το οποίο δεν μπορεί να περιορισθεί από την εταιρική σύμβαση (άρθρ. 27 παρ. 3, 80 παρ. 3 121 παρ. 3</w:t>
      </w:r>
      <w:r w:rsidR="00887F32" w:rsidRPr="00EB3AA8">
        <w:rPr>
          <w:rFonts w:ascii="Times New Roman" w:hAnsi="Times New Roman" w:cs="Times New Roman"/>
          <w:sz w:val="24"/>
          <w:szCs w:val="24"/>
        </w:rPr>
        <w:t>, βλ. και 261 ν. 4072/2012</w:t>
      </w:r>
      <w:r w:rsidR="002D7F7B" w:rsidRPr="00EB3AA8">
        <w:rPr>
          <w:rFonts w:ascii="Times New Roman" w:hAnsi="Times New Roman" w:cs="Times New Roman"/>
          <w:sz w:val="24"/>
          <w:szCs w:val="24"/>
        </w:rPr>
        <w:t>).</w:t>
      </w:r>
    </w:p>
    <w:p w14:paraId="3ED5EB93" w14:textId="77777777" w:rsidR="002D7F7B" w:rsidRPr="00EB3AA8" w:rsidRDefault="002D7F7B" w:rsidP="00483DF6">
      <w:pPr>
        <w:pStyle w:val="a3"/>
        <w:spacing w:line="240" w:lineRule="auto"/>
        <w:jc w:val="both"/>
        <w:rPr>
          <w:rFonts w:ascii="Times New Roman" w:hAnsi="Times New Roman" w:cs="Times New Roman"/>
          <w:sz w:val="24"/>
          <w:szCs w:val="24"/>
        </w:rPr>
      </w:pPr>
    </w:p>
    <w:p w14:paraId="2FBB2BA3" w14:textId="77777777" w:rsidR="002D7F7B" w:rsidRPr="00EB3AA8" w:rsidRDefault="002D7F7B"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rPr>
        <w:t>ΙΙ.  Τύπος της σύμβασης</w:t>
      </w:r>
    </w:p>
    <w:p w14:paraId="3A85DFC3" w14:textId="77777777" w:rsidR="002D7F7B" w:rsidRPr="00EB3AA8" w:rsidRDefault="002D7F7B" w:rsidP="00483DF6">
      <w:pPr>
        <w:pStyle w:val="a3"/>
        <w:spacing w:line="240" w:lineRule="auto"/>
        <w:jc w:val="both"/>
        <w:rPr>
          <w:rFonts w:ascii="Times New Roman" w:hAnsi="Times New Roman" w:cs="Times New Roman"/>
          <w:i/>
          <w:sz w:val="24"/>
          <w:szCs w:val="24"/>
        </w:rPr>
      </w:pPr>
    </w:p>
    <w:p w14:paraId="3CE6039F" w14:textId="77777777" w:rsidR="002D7F7B" w:rsidRPr="00EB3AA8" w:rsidRDefault="002D7F7B"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Σε ότι αφορά τον τύπο της σύμβασης συγχώνευσης ή διάσπασης, καθιερώνεται ο τύπος του θεωρημένου ιδιωτικού εγγράφου</w:t>
      </w:r>
      <w:r w:rsidR="002755E0" w:rsidRPr="00EB3AA8">
        <w:rPr>
          <w:rFonts w:ascii="Times New Roman" w:hAnsi="Times New Roman" w:cs="Times New Roman"/>
          <w:sz w:val="24"/>
          <w:szCs w:val="24"/>
        </w:rPr>
        <w:t>, πλην των περιπτώσεων συμμετοχής αε, επε, ευρωπαϊκών εταιριών, αστικών συνεταιρισμών και ευρωπαϊκών συνεταιριστικών εταιριών, για τους οποί</w:t>
      </w:r>
      <w:r w:rsidR="006036AF" w:rsidRPr="00EB3AA8">
        <w:rPr>
          <w:rFonts w:ascii="Times New Roman" w:hAnsi="Times New Roman" w:cs="Times New Roman"/>
          <w:sz w:val="24"/>
          <w:szCs w:val="24"/>
        </w:rPr>
        <w:t xml:space="preserve">ους δεν καταργείται ο </w:t>
      </w:r>
      <w:r w:rsidR="002755E0" w:rsidRPr="00EB3AA8">
        <w:rPr>
          <w:rFonts w:ascii="Times New Roman" w:hAnsi="Times New Roman" w:cs="Times New Roman"/>
          <w:sz w:val="24"/>
          <w:szCs w:val="24"/>
        </w:rPr>
        <w:t xml:space="preserve">σήμερα </w:t>
      </w:r>
      <w:r w:rsidR="006036AF" w:rsidRPr="00EB3AA8">
        <w:rPr>
          <w:rFonts w:ascii="Times New Roman" w:hAnsi="Times New Roman" w:cs="Times New Roman"/>
          <w:sz w:val="24"/>
          <w:szCs w:val="24"/>
        </w:rPr>
        <w:t xml:space="preserve">ισχύων </w:t>
      </w:r>
      <w:r w:rsidR="002755E0" w:rsidRPr="00EB3AA8">
        <w:rPr>
          <w:rFonts w:ascii="Times New Roman" w:hAnsi="Times New Roman" w:cs="Times New Roman"/>
          <w:sz w:val="24"/>
          <w:szCs w:val="24"/>
        </w:rPr>
        <w:t xml:space="preserve">τύπος του συμβολαιογραφικού εγγράφου (άρθρ. 15, 67).  Σε </w:t>
      </w:r>
      <w:r w:rsidR="002755E0" w:rsidRPr="00EB3AA8">
        <w:rPr>
          <w:rFonts w:ascii="Times New Roman" w:hAnsi="Times New Roman" w:cs="Times New Roman"/>
          <w:sz w:val="24"/>
          <w:szCs w:val="24"/>
        </w:rPr>
        <w:lastRenderedPageBreak/>
        <w:t xml:space="preserve">περίπτωση μετατροπής προσωπικών εταιριών σε αε ή επε ή ικε σύμφωνα με παρ. 2 άρθρ. 49 ν. 4072/2012, καθώς και σε κάθε άλλη περίπτωση που προβλέπεται από το νόμο, </w:t>
      </w:r>
      <w:r w:rsidR="00543319" w:rsidRPr="00EB3AA8">
        <w:rPr>
          <w:rFonts w:ascii="Times New Roman" w:hAnsi="Times New Roman" w:cs="Times New Roman"/>
          <w:sz w:val="24"/>
          <w:szCs w:val="24"/>
        </w:rPr>
        <w:t>η απόφαση των εταίρων για τη μετατροπή περιβάλλεται τον τύπο του συμβολαιογραφικού εγγράφου (άρθρ. 122 παρ. 2). Το ίδιο ισχύει και για την περίπτωση μετατροπής κεφαλαιουχικών εταιριών, από τη μία μορφή στην άλλη (άρθρ. 131).</w:t>
      </w:r>
    </w:p>
    <w:p w14:paraId="5F25C50C" w14:textId="77777777" w:rsidR="00543319" w:rsidRPr="00EB3AA8" w:rsidRDefault="00543319" w:rsidP="00483DF6">
      <w:pPr>
        <w:pStyle w:val="a3"/>
        <w:spacing w:line="240" w:lineRule="auto"/>
        <w:jc w:val="both"/>
        <w:rPr>
          <w:rFonts w:ascii="Times New Roman" w:hAnsi="Times New Roman" w:cs="Times New Roman"/>
          <w:sz w:val="24"/>
          <w:szCs w:val="24"/>
        </w:rPr>
      </w:pPr>
    </w:p>
    <w:p w14:paraId="470558D7" w14:textId="77777777" w:rsidR="00543319" w:rsidRPr="00EB3AA8" w:rsidRDefault="00543319"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rPr>
        <w:t>ΙΙΙ.  Έλεγχος νομιμότητας</w:t>
      </w:r>
    </w:p>
    <w:p w14:paraId="332E1722" w14:textId="77777777" w:rsidR="001136A0" w:rsidRPr="00EB3AA8" w:rsidRDefault="001136A0" w:rsidP="00483DF6">
      <w:pPr>
        <w:pStyle w:val="a3"/>
        <w:spacing w:line="240" w:lineRule="auto"/>
        <w:jc w:val="both"/>
        <w:rPr>
          <w:rFonts w:ascii="Times New Roman" w:hAnsi="Times New Roman" w:cs="Times New Roman"/>
          <w:i/>
          <w:sz w:val="24"/>
          <w:szCs w:val="24"/>
        </w:rPr>
      </w:pPr>
    </w:p>
    <w:p w14:paraId="0A3A43D4" w14:textId="77777777" w:rsidR="005F7611" w:rsidRPr="00EB3AA8" w:rsidRDefault="00543319"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Ο μετασχηματισμός υποβάλλεται σε δημοσιότητα στο Γ.Ε.ΜΗ. κατά τις διατάξεις του ν. 3419/2005, αφού διενεργηθεί ο προβλεπόμενος έλεγχος νομιμότητας (άρθρ. 16, </w:t>
      </w:r>
      <w:r w:rsidR="00387EF8" w:rsidRPr="00EB3AA8">
        <w:rPr>
          <w:rFonts w:ascii="Times New Roman" w:hAnsi="Times New Roman" w:cs="Times New Roman"/>
          <w:sz w:val="24"/>
          <w:szCs w:val="24"/>
        </w:rPr>
        <w:t>68, 111).  Κατά τη ρητή διάταξη του σχεδίου, ο έλεγχος νομιμότητας περιορίζεται στην τήρηση των διατάξεων του σχεδίου, της οικείας εταιρικής νομοθεσίας, του καταστατικού των εμπλεκομένων εταιριών και του ν. 3419/2005.  Κατά το πρότυπο ρύθμισης του άρθρ. 9 του ν. 4548/2018, εφόσον στη συγχώνευση ή διάσπαση μετέχει ή από τη μετατροπή προκύπτει ανώνυμη εταιρία ή ευρωπαϊκή εταιρία, πλην του ελέγχου νομιμότητας απαιτείται και εγκριτική απόφαση του Περιφερειάρχη του οργανισμού τοπικής αυτοδιοίκησης δεύτερου βαθμού, στην περιφέρεια του οποίου έχει την έδρα της η απορροφώσα εταιρία (στην περίπτωση συγχώνευσης), η επωφελούμενη ή οι επωφελούμενες εταιρίες (σε περίπτωση διάσπασης), η υπό μετατροπή εταιρία (σε περίπτωση μετατροπής).</w:t>
      </w:r>
      <w:r w:rsidR="00CD714B" w:rsidRPr="00EB3AA8">
        <w:rPr>
          <w:rFonts w:ascii="Times New Roman" w:hAnsi="Times New Roman" w:cs="Times New Roman"/>
          <w:sz w:val="24"/>
          <w:szCs w:val="24"/>
        </w:rPr>
        <w:t xml:space="preserve">  Για μετασχηματισμούς στους οποίος μετέχουν άλλες εταιρ</w:t>
      </w:r>
      <w:r w:rsidR="001136A0" w:rsidRPr="00EB3AA8">
        <w:rPr>
          <w:rFonts w:ascii="Times New Roman" w:hAnsi="Times New Roman" w:cs="Times New Roman"/>
          <w:sz w:val="24"/>
          <w:szCs w:val="24"/>
        </w:rPr>
        <w:t>ι</w:t>
      </w:r>
      <w:r w:rsidR="00CD714B" w:rsidRPr="00EB3AA8">
        <w:rPr>
          <w:rFonts w:ascii="Times New Roman" w:hAnsi="Times New Roman" w:cs="Times New Roman"/>
          <w:sz w:val="24"/>
          <w:szCs w:val="24"/>
        </w:rPr>
        <w:t>κές μορφές, η δημοσιότητα διενεργείται μόνον μετά από έλεγχο νομιμότητας του Γ.Ε.ΜΗ, χωρίς την προηγούμενη έκδοση εγκριτικής απόφασης.  Τέλος, εγκριτική απόφαση από τον Υπουργό Οικονομίας και Ανάπτυξης απαιτείται σε περίπτωση συμμετοχής στη συγχώνευση ή διάσπαση εταιριών που αναφέρονται στην παρ. 3 του άρθρ. 9 του ν. 4548/2018.</w:t>
      </w:r>
    </w:p>
    <w:p w14:paraId="7848D2A3" w14:textId="77777777" w:rsidR="005F7611" w:rsidRPr="00EB3AA8" w:rsidRDefault="005F7611" w:rsidP="00483DF6">
      <w:pPr>
        <w:pStyle w:val="a3"/>
        <w:spacing w:line="240" w:lineRule="auto"/>
        <w:jc w:val="both"/>
        <w:rPr>
          <w:rFonts w:ascii="Times New Roman" w:hAnsi="Times New Roman" w:cs="Times New Roman"/>
          <w:sz w:val="24"/>
          <w:szCs w:val="24"/>
        </w:rPr>
      </w:pPr>
    </w:p>
    <w:p w14:paraId="1CC5A104" w14:textId="77777777" w:rsidR="00543319" w:rsidRPr="00EB3AA8" w:rsidRDefault="005F7611" w:rsidP="00483DF6">
      <w:pPr>
        <w:pStyle w:val="a3"/>
        <w:spacing w:line="240" w:lineRule="auto"/>
        <w:jc w:val="both"/>
        <w:rPr>
          <w:rFonts w:ascii="Times New Roman" w:hAnsi="Times New Roman" w:cs="Times New Roman"/>
          <w:i/>
          <w:sz w:val="24"/>
          <w:szCs w:val="24"/>
        </w:rPr>
      </w:pPr>
      <w:r w:rsidRPr="00EB3AA8">
        <w:rPr>
          <w:rFonts w:ascii="Times New Roman" w:hAnsi="Times New Roman" w:cs="Times New Roman"/>
          <w:i/>
          <w:sz w:val="24"/>
          <w:szCs w:val="24"/>
          <w:lang w:val="en-US"/>
        </w:rPr>
        <w:t xml:space="preserve">IV.  </w:t>
      </w:r>
      <w:r w:rsidRPr="00EB3AA8">
        <w:rPr>
          <w:rFonts w:ascii="Times New Roman" w:hAnsi="Times New Roman" w:cs="Times New Roman"/>
          <w:i/>
          <w:sz w:val="24"/>
          <w:szCs w:val="24"/>
        </w:rPr>
        <w:t>Αποτελέσματα μετασχηματισμού</w:t>
      </w:r>
      <w:r w:rsidR="00CD714B" w:rsidRPr="00EB3AA8">
        <w:rPr>
          <w:rFonts w:ascii="Times New Roman" w:hAnsi="Times New Roman" w:cs="Times New Roman"/>
          <w:i/>
          <w:sz w:val="24"/>
          <w:szCs w:val="24"/>
        </w:rPr>
        <w:t xml:space="preserve">  </w:t>
      </w:r>
      <w:r w:rsidR="00387EF8" w:rsidRPr="00EB3AA8">
        <w:rPr>
          <w:rFonts w:ascii="Times New Roman" w:hAnsi="Times New Roman" w:cs="Times New Roman"/>
          <w:i/>
          <w:sz w:val="24"/>
          <w:szCs w:val="24"/>
        </w:rPr>
        <w:t xml:space="preserve"> </w:t>
      </w:r>
    </w:p>
    <w:p w14:paraId="64BEDC36" w14:textId="77777777" w:rsidR="005F7611" w:rsidRPr="00EB3AA8" w:rsidRDefault="005F7611" w:rsidP="00483DF6">
      <w:pPr>
        <w:pStyle w:val="a3"/>
        <w:spacing w:line="240" w:lineRule="auto"/>
        <w:jc w:val="both"/>
        <w:rPr>
          <w:rFonts w:ascii="Times New Roman" w:hAnsi="Times New Roman" w:cs="Times New Roman"/>
          <w:sz w:val="24"/>
          <w:szCs w:val="24"/>
        </w:rPr>
      </w:pPr>
    </w:p>
    <w:p w14:paraId="0912E195" w14:textId="77777777" w:rsidR="00485B34" w:rsidRDefault="005F7611"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Τα αποτελέσματα του μετασχηματισμού επέρχονται από την καταχώρισή του στο Γ.Ε.ΜΗ: της σύμβασης συγχώνευσης ως προς την απορροφώσα εταιρία (άρθρ. 18), της σύμβασης διάσπασης ως προς τις επωφελούμενες εταιρίες (άρθρ. 70) και της απόφασης της γενικής συνέλευσης ή των εταίρων για τη μετατροπή (άρθρ. 113).</w:t>
      </w:r>
    </w:p>
    <w:p w14:paraId="3464BC10" w14:textId="77777777" w:rsidR="00485B34" w:rsidRDefault="00485B34" w:rsidP="00483DF6">
      <w:pPr>
        <w:pStyle w:val="a3"/>
        <w:spacing w:line="240" w:lineRule="auto"/>
        <w:jc w:val="both"/>
        <w:rPr>
          <w:rFonts w:ascii="Times New Roman" w:hAnsi="Times New Roman" w:cs="Times New Roman"/>
          <w:sz w:val="24"/>
          <w:szCs w:val="24"/>
        </w:rPr>
      </w:pPr>
    </w:p>
    <w:p w14:paraId="178F8EBA" w14:textId="77777777" w:rsidR="004838E1" w:rsidRPr="00485B34" w:rsidRDefault="004838E1" w:rsidP="00483DF6">
      <w:pPr>
        <w:pStyle w:val="a3"/>
        <w:numPr>
          <w:ilvl w:val="0"/>
          <w:numId w:val="3"/>
        </w:numPr>
        <w:spacing w:line="240" w:lineRule="auto"/>
        <w:jc w:val="both"/>
        <w:rPr>
          <w:rFonts w:ascii="Times New Roman" w:hAnsi="Times New Roman" w:cs="Times New Roman"/>
          <w:sz w:val="24"/>
          <w:szCs w:val="24"/>
        </w:rPr>
      </w:pPr>
      <w:r w:rsidRPr="00485B34">
        <w:rPr>
          <w:rFonts w:ascii="Times New Roman" w:hAnsi="Times New Roman" w:cs="Times New Roman"/>
          <w:sz w:val="24"/>
          <w:szCs w:val="24"/>
        </w:rPr>
        <w:t xml:space="preserve">Σε περίπτωση συγχώνευσης ή διάσπασης, στα αποτελέσματα αυτά συμπεριλαμβάνονται: </w:t>
      </w:r>
    </w:p>
    <w:p w14:paraId="79633209" w14:textId="77777777" w:rsidR="005F7611" w:rsidRPr="00EB3AA8" w:rsidRDefault="004838E1"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(α) Η καθολική διαδοχή και μάλιστα αδιακρίτως εάν πρόκειται για κοινή ή μερική διάσπαση ή απόσχιση κλάδου.  Ενώ όμως στην κοινή διάσπαση, η καθολική διαδοχή καταλαμβάνει το σύνολο της περιουσίας, στη μερική διάσπαση και στην απόσχιση κλ</w:t>
      </w:r>
      <w:r w:rsidR="001136A0" w:rsidRPr="00EB3AA8">
        <w:rPr>
          <w:rFonts w:ascii="Times New Roman" w:hAnsi="Times New Roman" w:cs="Times New Roman"/>
          <w:sz w:val="24"/>
          <w:szCs w:val="24"/>
        </w:rPr>
        <w:t>ά</w:t>
      </w:r>
      <w:r w:rsidRPr="00EB3AA8">
        <w:rPr>
          <w:rFonts w:ascii="Times New Roman" w:hAnsi="Times New Roman" w:cs="Times New Roman"/>
          <w:sz w:val="24"/>
          <w:szCs w:val="24"/>
        </w:rPr>
        <w:t xml:space="preserve">δου, η καθολική διαδοχή καταλαμβάνει τον κλάδο δραστηριότητας που περιλαμβάνεται στη σύμβαση διάσπασης. </w:t>
      </w:r>
    </w:p>
    <w:p w14:paraId="6D837382" w14:textId="77777777" w:rsidR="004838E1" w:rsidRPr="00EB3AA8" w:rsidRDefault="004838E1"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(β) </w:t>
      </w:r>
      <w:r w:rsidR="000D008D" w:rsidRPr="00EB3AA8">
        <w:rPr>
          <w:rFonts w:ascii="Times New Roman" w:hAnsi="Times New Roman" w:cs="Times New Roman"/>
          <w:sz w:val="24"/>
          <w:szCs w:val="24"/>
        </w:rPr>
        <w:t>Η</w:t>
      </w:r>
      <w:r w:rsidRPr="00EB3AA8">
        <w:rPr>
          <w:rFonts w:ascii="Times New Roman" w:hAnsi="Times New Roman" w:cs="Times New Roman"/>
          <w:sz w:val="24"/>
          <w:szCs w:val="24"/>
        </w:rPr>
        <w:t xml:space="preserve"> μεταφορά της μετοχικής ή εταιρικής σχέσης στην απορροφώσα (ή στη νέα) εταιρία, σε περίπτωση συγχώνευσης ή στις επωφελούμενες εταιρίες, σύμφωνα με την προβλεπόμενη στη σύμβαση σ</w:t>
      </w:r>
      <w:r w:rsidR="00081EA4" w:rsidRPr="00EB3AA8">
        <w:rPr>
          <w:rFonts w:ascii="Times New Roman" w:hAnsi="Times New Roman" w:cs="Times New Roman"/>
          <w:sz w:val="24"/>
          <w:szCs w:val="24"/>
        </w:rPr>
        <w:t>χέ</w:t>
      </w:r>
      <w:r w:rsidRPr="00EB3AA8">
        <w:rPr>
          <w:rFonts w:ascii="Times New Roman" w:hAnsi="Times New Roman" w:cs="Times New Roman"/>
          <w:sz w:val="24"/>
          <w:szCs w:val="24"/>
        </w:rPr>
        <w:t>ση κατανομής,</w:t>
      </w:r>
      <w:r w:rsidR="00081EA4" w:rsidRPr="00EB3AA8">
        <w:rPr>
          <w:rFonts w:ascii="Times New Roman" w:hAnsi="Times New Roman" w:cs="Times New Roman"/>
          <w:sz w:val="24"/>
          <w:szCs w:val="24"/>
        </w:rPr>
        <w:t xml:space="preserve"> εφόσον πρόκειται για κοινή ή μερική διάσπαση.</w:t>
      </w:r>
      <w:r w:rsidR="000D008D" w:rsidRPr="00EB3AA8">
        <w:rPr>
          <w:rFonts w:ascii="Times New Roman" w:hAnsi="Times New Roman" w:cs="Times New Roman"/>
          <w:sz w:val="24"/>
          <w:szCs w:val="24"/>
        </w:rPr>
        <w:t xml:space="preserve">  Στην περίπτωση της απόσχισης κλάδου, μέτοχος ή εταίρος της επωφελούμενης εταιρίας γίνεται η ίδια η διασπώμενη και όχι οι μέτοχοι ή οι εταίροι αυτής.</w:t>
      </w:r>
    </w:p>
    <w:p w14:paraId="66F34653" w14:textId="77777777" w:rsidR="000D008D" w:rsidRPr="00EB3AA8" w:rsidRDefault="004838E1"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(γ) </w:t>
      </w:r>
      <w:r w:rsidR="000D008D" w:rsidRPr="00EB3AA8">
        <w:rPr>
          <w:rFonts w:ascii="Times New Roman" w:hAnsi="Times New Roman" w:cs="Times New Roman"/>
          <w:sz w:val="24"/>
          <w:szCs w:val="24"/>
        </w:rPr>
        <w:t>Η</w:t>
      </w:r>
      <w:r w:rsidRPr="00EB3AA8">
        <w:rPr>
          <w:rFonts w:ascii="Times New Roman" w:hAnsi="Times New Roman" w:cs="Times New Roman"/>
          <w:sz w:val="24"/>
          <w:szCs w:val="24"/>
        </w:rPr>
        <w:t xml:space="preserve"> περάτωση της ύπαρξης των απορροφώμενων ή </w:t>
      </w:r>
      <w:r w:rsidR="000D008D" w:rsidRPr="00EB3AA8">
        <w:rPr>
          <w:rFonts w:ascii="Times New Roman" w:hAnsi="Times New Roman" w:cs="Times New Roman"/>
          <w:sz w:val="24"/>
          <w:szCs w:val="24"/>
        </w:rPr>
        <w:t>της διασπώμενης εταιρίας (μόνον σε περίπτωση κοινής διάσπασης, καθώς σε περίπτωση μερικής διάσπασης και απόσχισης κλάδου, η διασπώμενη συνεχίζει να υφίσταται</w:t>
      </w:r>
      <w:r w:rsidR="001136A0" w:rsidRPr="00EB3AA8">
        <w:rPr>
          <w:rFonts w:ascii="Times New Roman" w:hAnsi="Times New Roman" w:cs="Times New Roman"/>
          <w:sz w:val="24"/>
          <w:szCs w:val="24"/>
        </w:rPr>
        <w:t>)</w:t>
      </w:r>
      <w:r w:rsidR="000D008D" w:rsidRPr="00EB3AA8">
        <w:rPr>
          <w:rFonts w:ascii="Times New Roman" w:hAnsi="Times New Roman" w:cs="Times New Roman"/>
          <w:sz w:val="24"/>
          <w:szCs w:val="24"/>
        </w:rPr>
        <w:t>.</w:t>
      </w:r>
    </w:p>
    <w:p w14:paraId="1DDDC0FC" w14:textId="77777777" w:rsidR="000D008D" w:rsidRDefault="000D008D"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lastRenderedPageBreak/>
        <w:t>(δ) Η αυτοδίκαιη συνέχιση των εκκρεμών δικών από την απορροφώσα ή από τις επωφελούμενες εταιρίες.</w:t>
      </w:r>
    </w:p>
    <w:p w14:paraId="5F414D6D" w14:textId="77777777" w:rsidR="00485B34" w:rsidRDefault="00485B34" w:rsidP="00483DF6">
      <w:pPr>
        <w:pStyle w:val="a3"/>
        <w:spacing w:line="240" w:lineRule="auto"/>
        <w:jc w:val="both"/>
        <w:rPr>
          <w:rFonts w:ascii="Times New Roman" w:hAnsi="Times New Roman" w:cs="Times New Roman"/>
          <w:sz w:val="24"/>
          <w:szCs w:val="24"/>
        </w:rPr>
      </w:pPr>
    </w:p>
    <w:p w14:paraId="67442C2E" w14:textId="77777777" w:rsidR="004A583C" w:rsidRPr="00EB3AA8" w:rsidRDefault="000D008D" w:rsidP="00483DF6">
      <w:pPr>
        <w:pStyle w:val="a3"/>
        <w:numPr>
          <w:ilvl w:val="0"/>
          <w:numId w:val="3"/>
        </w:num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Σε περίπτωση μετατροπής</w:t>
      </w:r>
      <w:r w:rsidR="004A583C" w:rsidRPr="00EB3AA8">
        <w:rPr>
          <w:rFonts w:ascii="Times New Roman" w:hAnsi="Times New Roman" w:cs="Times New Roman"/>
          <w:sz w:val="24"/>
          <w:szCs w:val="24"/>
        </w:rPr>
        <w:t>:</w:t>
      </w:r>
    </w:p>
    <w:p w14:paraId="3D5FDBE5" w14:textId="77777777" w:rsidR="004A583C" w:rsidRPr="00EB3AA8" w:rsidRDefault="004A583C"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(α) </w:t>
      </w:r>
      <w:r w:rsidR="005B7B16" w:rsidRPr="00EB3AA8">
        <w:rPr>
          <w:rFonts w:ascii="Times New Roman" w:hAnsi="Times New Roman" w:cs="Times New Roman"/>
          <w:sz w:val="24"/>
          <w:szCs w:val="24"/>
        </w:rPr>
        <w:t>Η</w:t>
      </w:r>
      <w:r w:rsidRPr="00EB3AA8">
        <w:rPr>
          <w:rFonts w:ascii="Times New Roman" w:hAnsi="Times New Roman" w:cs="Times New Roman"/>
          <w:sz w:val="24"/>
          <w:szCs w:val="24"/>
        </w:rPr>
        <w:t xml:space="preserve"> μετατραπείσα εταιρία διατηρεί τη νομική της προσωπικότητα και συνεχίζεται με τη νέα μορφή της χωρίς να μεσολαβεί μεταβίβαση περιουσίας με ειδική ή καθολική διαδοχή</w:t>
      </w:r>
      <w:r w:rsidR="005B7B16" w:rsidRPr="00EB3AA8">
        <w:rPr>
          <w:rFonts w:ascii="Times New Roman" w:hAnsi="Times New Roman" w:cs="Times New Roman"/>
          <w:sz w:val="24"/>
          <w:szCs w:val="24"/>
        </w:rPr>
        <w:t>.</w:t>
      </w:r>
    </w:p>
    <w:p w14:paraId="2183AB59" w14:textId="77777777" w:rsidR="004A583C" w:rsidRPr="00EB3AA8" w:rsidRDefault="004A583C"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(β) </w:t>
      </w:r>
      <w:r w:rsidR="005B7B16" w:rsidRPr="00EB3AA8">
        <w:rPr>
          <w:rFonts w:ascii="Times New Roman" w:hAnsi="Times New Roman" w:cs="Times New Roman"/>
          <w:sz w:val="24"/>
          <w:szCs w:val="24"/>
        </w:rPr>
        <w:t>Οι</w:t>
      </w:r>
      <w:r w:rsidRPr="00EB3AA8">
        <w:rPr>
          <w:rFonts w:ascii="Times New Roman" w:hAnsi="Times New Roman" w:cs="Times New Roman"/>
          <w:sz w:val="24"/>
          <w:szCs w:val="24"/>
        </w:rPr>
        <w:t xml:space="preserve"> άδειες που έχουν εκδοθεί υπέρ της μετατραπείσας συνεχίζουν να υφίστανται</w:t>
      </w:r>
      <w:r w:rsidR="005B7B16" w:rsidRPr="00EB3AA8">
        <w:rPr>
          <w:rFonts w:ascii="Times New Roman" w:hAnsi="Times New Roman" w:cs="Times New Roman"/>
          <w:sz w:val="24"/>
          <w:szCs w:val="24"/>
        </w:rPr>
        <w:t>.</w:t>
      </w:r>
    </w:p>
    <w:p w14:paraId="53512FED" w14:textId="77777777" w:rsidR="004A583C" w:rsidRPr="00EB3AA8" w:rsidRDefault="004A583C"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(γ) </w:t>
      </w:r>
      <w:r w:rsidR="005B7B16" w:rsidRPr="00EB3AA8">
        <w:rPr>
          <w:rFonts w:ascii="Times New Roman" w:hAnsi="Times New Roman" w:cs="Times New Roman"/>
          <w:sz w:val="24"/>
          <w:szCs w:val="24"/>
        </w:rPr>
        <w:t>Ο</w:t>
      </w:r>
      <w:r w:rsidRPr="00EB3AA8">
        <w:rPr>
          <w:rFonts w:ascii="Times New Roman" w:hAnsi="Times New Roman" w:cs="Times New Roman"/>
          <w:sz w:val="24"/>
          <w:szCs w:val="24"/>
        </w:rPr>
        <w:t>ι μέτοχοι ή εταίροι της μετατραπείσας εταιρίας μετέχουν στην εταιρία με τη νέα νομική της μορφή</w:t>
      </w:r>
      <w:r w:rsidR="005B7B16" w:rsidRPr="00EB3AA8">
        <w:rPr>
          <w:rFonts w:ascii="Times New Roman" w:hAnsi="Times New Roman" w:cs="Times New Roman"/>
          <w:sz w:val="24"/>
          <w:szCs w:val="24"/>
        </w:rPr>
        <w:t>.</w:t>
      </w:r>
    </w:p>
    <w:p w14:paraId="6CA87295" w14:textId="77777777" w:rsidR="004A583C" w:rsidRPr="00EB3AA8" w:rsidRDefault="004A583C"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(δ) </w:t>
      </w:r>
      <w:r w:rsidR="005B7B16" w:rsidRPr="00EB3AA8">
        <w:rPr>
          <w:rFonts w:ascii="Times New Roman" w:hAnsi="Times New Roman" w:cs="Times New Roman"/>
          <w:sz w:val="24"/>
          <w:szCs w:val="24"/>
        </w:rPr>
        <w:t>Τ</w:t>
      </w:r>
      <w:r w:rsidRPr="00EB3AA8">
        <w:rPr>
          <w:rFonts w:ascii="Times New Roman" w:hAnsi="Times New Roman" w:cs="Times New Roman"/>
          <w:sz w:val="24"/>
          <w:szCs w:val="24"/>
        </w:rPr>
        <w:t>α δικαιώματα τρίτων στις εταιρικές συμμετοχές της μετατραπείσας εταιρίας διατηρούνται στις εταιρικές συμμετοχές υπό τη νέα μορφή</w:t>
      </w:r>
      <w:r w:rsidR="005B7B16" w:rsidRPr="00EB3AA8">
        <w:rPr>
          <w:rFonts w:ascii="Times New Roman" w:hAnsi="Times New Roman" w:cs="Times New Roman"/>
          <w:sz w:val="24"/>
          <w:szCs w:val="24"/>
        </w:rPr>
        <w:t>.</w:t>
      </w:r>
    </w:p>
    <w:p w14:paraId="1540B604" w14:textId="77777777" w:rsidR="00782915" w:rsidRDefault="00782915"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(ε) </w:t>
      </w:r>
      <w:r w:rsidR="005B7B16" w:rsidRPr="00EB3AA8">
        <w:rPr>
          <w:rFonts w:ascii="Times New Roman" w:hAnsi="Times New Roman" w:cs="Times New Roman"/>
          <w:sz w:val="24"/>
          <w:szCs w:val="24"/>
        </w:rPr>
        <w:t>Ο</w:t>
      </w:r>
      <w:r w:rsidRPr="00EB3AA8">
        <w:rPr>
          <w:rFonts w:ascii="Times New Roman" w:hAnsi="Times New Roman" w:cs="Times New Roman"/>
          <w:sz w:val="24"/>
          <w:szCs w:val="24"/>
        </w:rPr>
        <w:t>ι εκκρεμείς δίκες συνεχίζονται αυτοδικαίως στο όνομα της εταιρίας υπό τη νέα νομική μορφή της.</w:t>
      </w:r>
    </w:p>
    <w:p w14:paraId="6E9382E7" w14:textId="77777777" w:rsidR="00485B34" w:rsidRDefault="00485B34" w:rsidP="00483DF6">
      <w:pPr>
        <w:pStyle w:val="a3"/>
        <w:spacing w:line="240" w:lineRule="auto"/>
        <w:jc w:val="both"/>
        <w:rPr>
          <w:rFonts w:ascii="Times New Roman" w:hAnsi="Times New Roman" w:cs="Times New Roman"/>
          <w:sz w:val="24"/>
          <w:szCs w:val="24"/>
        </w:rPr>
      </w:pPr>
    </w:p>
    <w:p w14:paraId="2C11D4C0" w14:textId="77777777" w:rsidR="00485B34" w:rsidRPr="00EB3AA8" w:rsidRDefault="00485B34" w:rsidP="00483DF6">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Με ειδική για κάθε μορφή μετασχηματισμού διάταξη ρυθμίζεται το θέμα της παραγραφής αξιώσεων κατά εταίρων απορροφώμενης, διασπώμενης ή μετατρεπόμενης προσωπικής ή ιδιωτικής κεφαλαιουχικής εταιρίας, στην οποία ευθύνονταν προσωπικά για τα χρέη της (άρθρ. 29, 82, 127), ή αντίστοιχα, κατείχαν μερίδια που αντιστοιχούσαν σε εγγυητικές εισφορές (45, </w:t>
      </w:r>
      <w:r w:rsidR="0054115D">
        <w:rPr>
          <w:rFonts w:ascii="Times New Roman" w:hAnsi="Times New Roman" w:cs="Times New Roman"/>
          <w:sz w:val="24"/>
          <w:szCs w:val="24"/>
        </w:rPr>
        <w:t xml:space="preserve">95, 133) και </w:t>
      </w:r>
      <w:r w:rsidR="00640AE2">
        <w:rPr>
          <w:rFonts w:ascii="Times New Roman" w:hAnsi="Times New Roman" w:cs="Times New Roman"/>
          <w:sz w:val="24"/>
          <w:szCs w:val="24"/>
        </w:rPr>
        <w:t xml:space="preserve">οι οποίοι </w:t>
      </w:r>
      <w:r w:rsidR="0054115D">
        <w:rPr>
          <w:rFonts w:ascii="Times New Roman" w:hAnsi="Times New Roman" w:cs="Times New Roman"/>
          <w:sz w:val="24"/>
          <w:szCs w:val="24"/>
        </w:rPr>
        <w:t>δεν ευθύνονται προσωπικά για τα χρέη της απορροφώσας, της επωφελούμενης ή της εταιρίας μετά τη μετατροπή της</w:t>
      </w:r>
      <w:r>
        <w:rPr>
          <w:rFonts w:ascii="Times New Roman" w:hAnsi="Times New Roman" w:cs="Times New Roman"/>
          <w:sz w:val="24"/>
          <w:szCs w:val="24"/>
        </w:rPr>
        <w:t>.</w:t>
      </w:r>
    </w:p>
    <w:p w14:paraId="431B94E7" w14:textId="77777777" w:rsidR="004838E1" w:rsidRPr="00EB3AA8" w:rsidRDefault="004838E1"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142C42E1" w14:textId="77777777" w:rsidR="002D7F7B" w:rsidRPr="00EB3AA8" w:rsidRDefault="005B7B16" w:rsidP="00483DF6">
      <w:pPr>
        <w:pStyle w:val="a3"/>
        <w:spacing w:line="240" w:lineRule="auto"/>
        <w:jc w:val="both"/>
        <w:rPr>
          <w:rFonts w:ascii="Times New Roman" w:hAnsi="Times New Roman" w:cs="Times New Roman"/>
          <w:b/>
          <w:sz w:val="24"/>
          <w:szCs w:val="24"/>
        </w:rPr>
      </w:pPr>
      <w:r w:rsidRPr="00EB3AA8">
        <w:rPr>
          <w:rFonts w:ascii="Times New Roman" w:hAnsi="Times New Roman" w:cs="Times New Roman"/>
          <w:b/>
          <w:sz w:val="24"/>
          <w:szCs w:val="24"/>
        </w:rPr>
        <w:t>Η.  Αντί επιλόγου</w:t>
      </w:r>
    </w:p>
    <w:p w14:paraId="010E66DE" w14:textId="77777777" w:rsidR="005B7B16" w:rsidRPr="00EB3AA8" w:rsidRDefault="005B7B16" w:rsidP="00483DF6">
      <w:pPr>
        <w:pStyle w:val="a3"/>
        <w:spacing w:line="240" w:lineRule="auto"/>
        <w:jc w:val="both"/>
        <w:rPr>
          <w:rFonts w:ascii="Times New Roman" w:hAnsi="Times New Roman" w:cs="Times New Roman"/>
          <w:b/>
          <w:sz w:val="24"/>
          <w:szCs w:val="24"/>
        </w:rPr>
      </w:pPr>
    </w:p>
    <w:p w14:paraId="208CFDCF" w14:textId="77777777" w:rsidR="005B7B16" w:rsidRPr="00EB3AA8" w:rsidRDefault="005B7B16" w:rsidP="00483DF6">
      <w:pPr>
        <w:pStyle w:val="a3"/>
        <w:numPr>
          <w:ilvl w:val="0"/>
          <w:numId w:val="3"/>
        </w:numPr>
        <w:spacing w:line="240" w:lineRule="auto"/>
        <w:ind w:left="714" w:hanging="357"/>
        <w:jc w:val="both"/>
        <w:rPr>
          <w:rFonts w:ascii="Times New Roman" w:hAnsi="Times New Roman" w:cs="Times New Roman"/>
          <w:sz w:val="24"/>
          <w:szCs w:val="24"/>
        </w:rPr>
      </w:pPr>
      <w:r w:rsidRPr="00EB3AA8">
        <w:rPr>
          <w:rFonts w:ascii="Times New Roman" w:hAnsi="Times New Roman" w:cs="Times New Roman"/>
          <w:sz w:val="24"/>
          <w:szCs w:val="24"/>
        </w:rPr>
        <w:t>Με την περαίωση των διαδικασιών θέσεως σε ισχύ του ανωτέρω πλαισίου διατάξεων, το δίκαιο των μετασχηματισμών θα περιλαμβάνεται για πρώτη φορά συστηματοποιημένο σε ένα ενιαίο νομοθέτημα. Οι ρυθμίσεις του θα συμπληρώσουν όχι μόνον την πολύ πρόσφατη αναμόρφωση του δικαίου των ανωνύμων εταιριών με το ν. 4548/2018</w:t>
      </w:r>
      <w:r w:rsidRPr="00EB3AA8">
        <w:rPr>
          <w:rStyle w:val="a5"/>
          <w:rFonts w:ascii="Times New Roman" w:eastAsia="Times New Roman" w:hAnsi="Times New Roman" w:cs="Times New Roman"/>
          <w:sz w:val="24"/>
          <w:szCs w:val="24"/>
        </w:rPr>
        <w:footnoteReference w:id="21"/>
      </w:r>
      <w:r w:rsidRPr="00EB3AA8">
        <w:rPr>
          <w:rFonts w:ascii="Times New Roman" w:hAnsi="Times New Roman" w:cs="Times New Roman"/>
          <w:sz w:val="24"/>
          <w:szCs w:val="24"/>
        </w:rPr>
        <w:t>, η οποία ισχύει από 1-1-2019</w:t>
      </w:r>
      <w:r w:rsidRPr="00EB3AA8">
        <w:rPr>
          <w:rStyle w:val="a5"/>
          <w:rFonts w:ascii="Times New Roman" w:hAnsi="Times New Roman" w:cs="Times New Roman"/>
          <w:sz w:val="24"/>
          <w:szCs w:val="24"/>
        </w:rPr>
        <w:footnoteReference w:id="22"/>
      </w:r>
      <w:r w:rsidRPr="00EB3AA8">
        <w:rPr>
          <w:rFonts w:ascii="Times New Roman" w:hAnsi="Times New Roman" w:cs="Times New Roman"/>
          <w:sz w:val="24"/>
          <w:szCs w:val="24"/>
        </w:rPr>
        <w:t>, αλλά και την επίσης πρόσφατη τροποποίηση του δικαίου των εταιριών περιορισμένης ευθύνης του ν. 3190/1955 με το ν. 4541/2018, τη συστηματοποίηση του δικαίου των προσωπικών εταιριών με το ν. 4072/2012 και την εισαγωγή του εταιρικού τύπου της ιδιωτικής κεφαλαιουχικής εταιρίας, επίσης με το ν. 4072/2012.  Θα αποτελέσει έτσι σημαντικό μέρους ενός εκσυγχρονισμένου εταιρικού δικαίου, δυνάμενου να προσαρμοσθεί στην οικονομική πραγματικότητα και στις εκάστοτε επιταγές του ενωσιακού νομοθέτη με ευχέρεια, ασφάλεια και χωρίς διάσπαση εσωτερικής συνοχής</w:t>
      </w:r>
      <w:r w:rsidR="0033146A">
        <w:rPr>
          <w:rStyle w:val="a5"/>
          <w:rFonts w:ascii="Times New Roman" w:hAnsi="Times New Roman" w:cs="Times New Roman"/>
          <w:sz w:val="24"/>
          <w:szCs w:val="24"/>
        </w:rPr>
        <w:footnoteReference w:id="23"/>
      </w:r>
      <w:r w:rsidRPr="00EB3AA8">
        <w:rPr>
          <w:rFonts w:ascii="Times New Roman" w:hAnsi="Times New Roman" w:cs="Times New Roman"/>
          <w:sz w:val="24"/>
          <w:szCs w:val="24"/>
        </w:rPr>
        <w:t xml:space="preserve">. </w:t>
      </w:r>
    </w:p>
    <w:p w14:paraId="5BF1B9A7" w14:textId="77777777" w:rsidR="002D7F7B" w:rsidRPr="00EB3AA8" w:rsidRDefault="002D7F7B" w:rsidP="00483DF6">
      <w:pPr>
        <w:pStyle w:val="a3"/>
        <w:spacing w:line="240" w:lineRule="auto"/>
        <w:jc w:val="both"/>
        <w:rPr>
          <w:rFonts w:ascii="Times New Roman" w:hAnsi="Times New Roman" w:cs="Times New Roman"/>
          <w:sz w:val="24"/>
          <w:szCs w:val="24"/>
        </w:rPr>
      </w:pPr>
    </w:p>
    <w:p w14:paraId="636C1DA3" w14:textId="77777777" w:rsidR="002D7F7B" w:rsidRPr="00EB3AA8" w:rsidRDefault="002D7F7B" w:rsidP="00483DF6">
      <w:pPr>
        <w:spacing w:line="240" w:lineRule="auto"/>
        <w:jc w:val="both"/>
        <w:rPr>
          <w:rFonts w:ascii="Times New Roman" w:hAnsi="Times New Roman" w:cs="Times New Roman"/>
          <w:sz w:val="24"/>
          <w:szCs w:val="24"/>
        </w:rPr>
      </w:pPr>
    </w:p>
    <w:p w14:paraId="45B9CFD4" w14:textId="77777777" w:rsidR="002D7F7B" w:rsidRPr="00EB3AA8" w:rsidRDefault="002D7F7B" w:rsidP="00483DF6">
      <w:pPr>
        <w:spacing w:line="240" w:lineRule="auto"/>
        <w:jc w:val="both"/>
        <w:rPr>
          <w:rFonts w:ascii="Times New Roman" w:hAnsi="Times New Roman" w:cs="Times New Roman"/>
          <w:sz w:val="24"/>
          <w:szCs w:val="24"/>
        </w:rPr>
      </w:pPr>
    </w:p>
    <w:p w14:paraId="0466DB26" w14:textId="77777777" w:rsidR="00810DAD" w:rsidRPr="00EB3AA8" w:rsidRDefault="00810DAD" w:rsidP="00483DF6">
      <w:pPr>
        <w:spacing w:line="240" w:lineRule="auto"/>
        <w:jc w:val="both"/>
        <w:rPr>
          <w:rFonts w:ascii="Times New Roman" w:hAnsi="Times New Roman" w:cs="Times New Roman"/>
          <w:sz w:val="24"/>
          <w:szCs w:val="24"/>
        </w:rPr>
      </w:pPr>
    </w:p>
    <w:p w14:paraId="78F20031" w14:textId="77777777" w:rsidR="00EF3699" w:rsidRPr="00EB3AA8" w:rsidRDefault="00EF3699" w:rsidP="00483DF6">
      <w:pPr>
        <w:pStyle w:val="a3"/>
        <w:spacing w:line="240" w:lineRule="auto"/>
        <w:jc w:val="both"/>
        <w:rPr>
          <w:rFonts w:ascii="Times New Roman" w:hAnsi="Times New Roman" w:cs="Times New Roman"/>
          <w:sz w:val="24"/>
          <w:szCs w:val="24"/>
        </w:rPr>
      </w:pPr>
    </w:p>
    <w:p w14:paraId="76FE4B43" w14:textId="77777777" w:rsidR="00EF3699" w:rsidRPr="00EB3AA8" w:rsidRDefault="00EF3699" w:rsidP="00483DF6">
      <w:pPr>
        <w:spacing w:line="240" w:lineRule="auto"/>
        <w:jc w:val="both"/>
        <w:rPr>
          <w:rFonts w:ascii="Times New Roman" w:hAnsi="Times New Roman" w:cs="Times New Roman"/>
          <w:sz w:val="24"/>
          <w:szCs w:val="24"/>
        </w:rPr>
      </w:pPr>
    </w:p>
    <w:p w14:paraId="149A4619" w14:textId="77777777" w:rsidR="00EF3699" w:rsidRPr="00EB3AA8" w:rsidRDefault="00032E72"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p>
    <w:p w14:paraId="7D7FF130" w14:textId="77777777" w:rsidR="00EF3699" w:rsidRPr="00EB3AA8" w:rsidRDefault="00EF3699" w:rsidP="00483DF6">
      <w:pPr>
        <w:pStyle w:val="a3"/>
        <w:spacing w:line="240" w:lineRule="auto"/>
        <w:jc w:val="both"/>
        <w:rPr>
          <w:rFonts w:ascii="Times New Roman" w:hAnsi="Times New Roman" w:cs="Times New Roman"/>
          <w:sz w:val="24"/>
          <w:szCs w:val="24"/>
        </w:rPr>
      </w:pPr>
    </w:p>
    <w:p w14:paraId="3054C2E9" w14:textId="77777777" w:rsidR="00434D26" w:rsidRPr="00EB3AA8" w:rsidRDefault="00434D26" w:rsidP="00483DF6">
      <w:pPr>
        <w:spacing w:line="240" w:lineRule="auto"/>
        <w:jc w:val="both"/>
        <w:rPr>
          <w:rFonts w:ascii="Times New Roman" w:hAnsi="Times New Roman" w:cs="Times New Roman"/>
          <w:sz w:val="24"/>
          <w:szCs w:val="24"/>
        </w:rPr>
      </w:pPr>
    </w:p>
    <w:p w14:paraId="3EC643E1" w14:textId="77777777" w:rsidR="00C34644" w:rsidRPr="00EB3AA8" w:rsidRDefault="00C34644" w:rsidP="00483DF6">
      <w:pPr>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r w:rsidR="0029657C" w:rsidRPr="00EB3AA8">
        <w:rPr>
          <w:rFonts w:ascii="Times New Roman" w:hAnsi="Times New Roman" w:cs="Times New Roman"/>
          <w:sz w:val="24"/>
          <w:szCs w:val="24"/>
        </w:rPr>
        <w:t xml:space="preserve"> </w:t>
      </w:r>
    </w:p>
    <w:p w14:paraId="5726E368" w14:textId="77777777" w:rsidR="00C34644" w:rsidRPr="00EB3AA8" w:rsidRDefault="00C34644" w:rsidP="00483DF6">
      <w:pPr>
        <w:pStyle w:val="a3"/>
        <w:spacing w:line="240" w:lineRule="auto"/>
        <w:jc w:val="both"/>
        <w:rPr>
          <w:rFonts w:ascii="Times New Roman" w:hAnsi="Times New Roman" w:cs="Times New Roman"/>
          <w:sz w:val="24"/>
          <w:szCs w:val="24"/>
        </w:rPr>
      </w:pPr>
    </w:p>
    <w:p w14:paraId="09EEF05D" w14:textId="77777777" w:rsidR="00621496" w:rsidRPr="00EB3AA8" w:rsidRDefault="0029657C" w:rsidP="00483DF6">
      <w:pPr>
        <w:pStyle w:val="a3"/>
        <w:spacing w:line="240" w:lineRule="auto"/>
        <w:jc w:val="both"/>
        <w:rPr>
          <w:rFonts w:ascii="Times New Roman" w:hAnsi="Times New Roman" w:cs="Times New Roman"/>
          <w:sz w:val="24"/>
          <w:szCs w:val="24"/>
        </w:rPr>
      </w:pPr>
      <w:r w:rsidRPr="00EB3AA8">
        <w:rPr>
          <w:rFonts w:ascii="Times New Roman" w:hAnsi="Times New Roman" w:cs="Times New Roman"/>
          <w:sz w:val="24"/>
          <w:szCs w:val="24"/>
        </w:rPr>
        <w:t xml:space="preserve"> </w:t>
      </w:r>
      <w:r w:rsidR="0077644F" w:rsidRPr="00EB3AA8">
        <w:rPr>
          <w:rFonts w:ascii="Times New Roman" w:hAnsi="Times New Roman" w:cs="Times New Roman"/>
          <w:sz w:val="24"/>
          <w:szCs w:val="24"/>
        </w:rPr>
        <w:t xml:space="preserve">  </w:t>
      </w:r>
    </w:p>
    <w:p w14:paraId="2E87E29F" w14:textId="77777777" w:rsidR="00621496" w:rsidRPr="00EB3AA8" w:rsidRDefault="00621496" w:rsidP="00483DF6">
      <w:pPr>
        <w:pStyle w:val="a3"/>
        <w:spacing w:line="240" w:lineRule="auto"/>
        <w:jc w:val="both"/>
        <w:rPr>
          <w:rFonts w:ascii="Times New Roman" w:hAnsi="Times New Roman" w:cs="Times New Roman"/>
          <w:sz w:val="24"/>
          <w:szCs w:val="24"/>
        </w:rPr>
      </w:pPr>
    </w:p>
    <w:p w14:paraId="2E0DC880" w14:textId="77777777" w:rsidR="00434D26" w:rsidRPr="00EB3AA8" w:rsidRDefault="00434D26" w:rsidP="00483DF6">
      <w:pPr>
        <w:pStyle w:val="a3"/>
        <w:spacing w:line="240" w:lineRule="auto"/>
        <w:jc w:val="both"/>
        <w:rPr>
          <w:rFonts w:ascii="Times New Roman" w:hAnsi="Times New Roman" w:cs="Times New Roman"/>
          <w:sz w:val="24"/>
          <w:szCs w:val="24"/>
        </w:rPr>
      </w:pPr>
    </w:p>
    <w:p w14:paraId="61D1AF10" w14:textId="77777777" w:rsidR="00106F50" w:rsidRPr="00EB3AA8" w:rsidRDefault="00106F50" w:rsidP="00483DF6">
      <w:pPr>
        <w:spacing w:line="240" w:lineRule="auto"/>
        <w:jc w:val="both"/>
        <w:rPr>
          <w:rFonts w:ascii="Times New Roman" w:hAnsi="Times New Roman" w:cs="Times New Roman"/>
          <w:sz w:val="24"/>
          <w:szCs w:val="24"/>
        </w:rPr>
      </w:pPr>
    </w:p>
    <w:p w14:paraId="4435ED7A" w14:textId="77777777" w:rsidR="004B438A" w:rsidRPr="00EB3AA8" w:rsidRDefault="004B438A" w:rsidP="00483DF6">
      <w:pPr>
        <w:pStyle w:val="a3"/>
        <w:spacing w:line="240" w:lineRule="auto"/>
        <w:rPr>
          <w:rFonts w:ascii="Times New Roman" w:hAnsi="Times New Roman" w:cs="Times New Roman"/>
          <w:sz w:val="24"/>
          <w:szCs w:val="24"/>
        </w:rPr>
      </w:pPr>
    </w:p>
    <w:p w14:paraId="63E4340A" w14:textId="77777777" w:rsidR="004B438A" w:rsidRPr="00EB3AA8" w:rsidRDefault="004B438A" w:rsidP="00483DF6">
      <w:pPr>
        <w:spacing w:line="240" w:lineRule="auto"/>
        <w:jc w:val="both"/>
        <w:rPr>
          <w:rFonts w:ascii="Times New Roman" w:hAnsi="Times New Roman" w:cs="Times New Roman"/>
          <w:sz w:val="24"/>
          <w:szCs w:val="24"/>
        </w:rPr>
      </w:pPr>
    </w:p>
    <w:p w14:paraId="44AD51DA" w14:textId="77777777" w:rsidR="004B438A" w:rsidRPr="00EB3AA8" w:rsidRDefault="004B438A" w:rsidP="00483DF6">
      <w:pPr>
        <w:spacing w:line="240" w:lineRule="auto"/>
        <w:jc w:val="both"/>
        <w:rPr>
          <w:rFonts w:ascii="Times New Roman" w:hAnsi="Times New Roman" w:cs="Times New Roman"/>
          <w:sz w:val="24"/>
          <w:szCs w:val="24"/>
        </w:rPr>
      </w:pPr>
    </w:p>
    <w:p w14:paraId="4829F974" w14:textId="77777777" w:rsidR="00D64883" w:rsidRPr="00EB3AA8" w:rsidRDefault="00D64883" w:rsidP="00483DF6">
      <w:pPr>
        <w:pStyle w:val="a3"/>
        <w:spacing w:line="240" w:lineRule="auto"/>
        <w:jc w:val="both"/>
        <w:rPr>
          <w:rFonts w:ascii="Times New Roman" w:hAnsi="Times New Roman" w:cs="Times New Roman"/>
          <w:sz w:val="24"/>
          <w:szCs w:val="24"/>
        </w:rPr>
      </w:pPr>
    </w:p>
    <w:p w14:paraId="0D53A824" w14:textId="77777777" w:rsidR="00675375" w:rsidRDefault="00675375" w:rsidP="00483DF6">
      <w:pPr>
        <w:spacing w:line="240" w:lineRule="auto"/>
      </w:pPr>
    </w:p>
    <w:sectPr w:rsidR="00675375" w:rsidSect="00491AFC">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64A6A" w14:textId="77777777" w:rsidR="00F769F6" w:rsidRDefault="00F769F6" w:rsidP="0074725F">
      <w:pPr>
        <w:spacing w:after="0" w:line="240" w:lineRule="auto"/>
      </w:pPr>
      <w:r>
        <w:separator/>
      </w:r>
    </w:p>
  </w:endnote>
  <w:endnote w:type="continuationSeparator" w:id="0">
    <w:p w14:paraId="5CB17211" w14:textId="77777777" w:rsidR="00F769F6" w:rsidRDefault="00F769F6" w:rsidP="0074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024150"/>
      <w:docPartObj>
        <w:docPartGallery w:val="Page Numbers (Bottom of Page)"/>
        <w:docPartUnique/>
      </w:docPartObj>
    </w:sdtPr>
    <w:sdtEndPr/>
    <w:sdtContent>
      <w:p w14:paraId="13C98724" w14:textId="77777777" w:rsidR="00375627" w:rsidRDefault="00F769F6">
        <w:pPr>
          <w:pStyle w:val="a9"/>
          <w:jc w:val="center"/>
        </w:pPr>
        <w:r>
          <w:rPr>
            <w:noProof/>
          </w:rPr>
          <w:fldChar w:fldCharType="begin"/>
        </w:r>
        <w:r>
          <w:rPr>
            <w:noProof/>
          </w:rPr>
          <w:instrText xml:space="preserve"> PAGE   \* MERGEFORMAT </w:instrText>
        </w:r>
        <w:r>
          <w:rPr>
            <w:noProof/>
          </w:rPr>
          <w:fldChar w:fldCharType="separate"/>
        </w:r>
        <w:r w:rsidR="00640AE2">
          <w:rPr>
            <w:noProof/>
          </w:rPr>
          <w:t>20</w:t>
        </w:r>
        <w:r>
          <w:rPr>
            <w:noProof/>
          </w:rPr>
          <w:fldChar w:fldCharType="end"/>
        </w:r>
      </w:p>
    </w:sdtContent>
  </w:sdt>
  <w:p w14:paraId="35521C10" w14:textId="77777777" w:rsidR="00375627" w:rsidRDefault="003756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62E1D" w14:textId="77777777" w:rsidR="00F769F6" w:rsidRDefault="00F769F6" w:rsidP="0074725F">
      <w:pPr>
        <w:spacing w:after="0" w:line="240" w:lineRule="auto"/>
      </w:pPr>
      <w:r>
        <w:separator/>
      </w:r>
    </w:p>
  </w:footnote>
  <w:footnote w:type="continuationSeparator" w:id="0">
    <w:p w14:paraId="18C7D094" w14:textId="77777777" w:rsidR="00F769F6" w:rsidRDefault="00F769F6" w:rsidP="0074725F">
      <w:pPr>
        <w:spacing w:after="0" w:line="240" w:lineRule="auto"/>
      </w:pPr>
      <w:r>
        <w:continuationSeparator/>
      </w:r>
    </w:p>
  </w:footnote>
  <w:footnote w:id="1">
    <w:p w14:paraId="38C98919" w14:textId="77777777" w:rsidR="00375627" w:rsidRDefault="00375627" w:rsidP="00642992">
      <w:pPr>
        <w:pStyle w:val="a4"/>
      </w:pPr>
      <w:r>
        <w:rPr>
          <w:rStyle w:val="a5"/>
        </w:rPr>
        <w:footnoteRef/>
      </w:r>
      <w:r>
        <w:t xml:space="preserve"> </w:t>
      </w:r>
      <w:r w:rsidRPr="00EB3AA8">
        <w:rPr>
          <w:rFonts w:ascii="Times New Roman" w:hAnsi="Times New Roman" w:cs="Times New Roman"/>
          <w:sz w:val="16"/>
          <w:szCs w:val="16"/>
        </w:rPr>
        <w:t xml:space="preserve">Ως πρώτη χρονικά νομολογιακή χρήση του όρου μετασχηματισμός καταγράφεται στην  ΑΠ 217/1934 Θ.ΜΕ, 574,  η οποία αφορούσε μετασχηματισμό ο.ε. σε ε.ε.  Ο </w:t>
      </w:r>
      <w:r w:rsidRPr="00EB3AA8">
        <w:rPr>
          <w:rFonts w:ascii="Times New Roman" w:hAnsi="Times New Roman" w:cs="Times New Roman"/>
          <w:i/>
          <w:sz w:val="16"/>
          <w:szCs w:val="16"/>
        </w:rPr>
        <w:t>Καραβάς</w:t>
      </w:r>
      <w:r w:rsidRPr="00EB3AA8">
        <w:rPr>
          <w:rFonts w:ascii="Times New Roman" w:hAnsi="Times New Roman" w:cs="Times New Roman"/>
          <w:sz w:val="16"/>
          <w:szCs w:val="16"/>
        </w:rPr>
        <w:t xml:space="preserve"> (Εγχειρίδιο εμπορικού δικαίου 2, τ. 1, 1962, 401) πρότεινε αντικατάσταση του όρου μετατροπή από τον όρο μετασχηματισμό, ο οποίος ακολουθήθηκε από τον </w:t>
      </w:r>
      <w:r w:rsidRPr="00EB3AA8">
        <w:rPr>
          <w:rFonts w:ascii="Times New Roman" w:hAnsi="Times New Roman" w:cs="Times New Roman"/>
          <w:i/>
          <w:sz w:val="16"/>
          <w:szCs w:val="16"/>
        </w:rPr>
        <w:t xml:space="preserve">Παμπούκη </w:t>
      </w:r>
      <w:r w:rsidRPr="00EB3AA8">
        <w:rPr>
          <w:rFonts w:ascii="Times New Roman" w:hAnsi="Times New Roman" w:cs="Times New Roman"/>
          <w:sz w:val="16"/>
          <w:szCs w:val="16"/>
        </w:rPr>
        <w:t xml:space="preserve">(Δίκαιο ανώνυμης εταιρίας, τ. 1, 991, 142 επ. και 164 επ.).  Βλ. σχετικά, </w:t>
      </w:r>
      <w:r w:rsidRPr="00EB3AA8">
        <w:rPr>
          <w:rFonts w:ascii="Times New Roman" w:hAnsi="Times New Roman" w:cs="Times New Roman"/>
          <w:i/>
          <w:sz w:val="16"/>
          <w:szCs w:val="16"/>
        </w:rPr>
        <w:t>Καραγκουνίδη</w:t>
      </w:r>
      <w:r>
        <w:rPr>
          <w:rFonts w:ascii="Times New Roman" w:hAnsi="Times New Roman" w:cs="Times New Roman"/>
          <w:sz w:val="16"/>
          <w:szCs w:val="16"/>
        </w:rPr>
        <w:t>, Παρατηρήσεις σε ΕφΘεσ</w:t>
      </w:r>
      <w:r w:rsidRPr="00EB3AA8">
        <w:rPr>
          <w:rFonts w:ascii="Times New Roman" w:hAnsi="Times New Roman" w:cs="Times New Roman"/>
          <w:sz w:val="16"/>
          <w:szCs w:val="16"/>
        </w:rPr>
        <w:t xml:space="preserve"> 180/1994, </w:t>
      </w:r>
      <w:r>
        <w:rPr>
          <w:rFonts w:ascii="Times New Roman" w:hAnsi="Times New Roman" w:cs="Times New Roman"/>
          <w:sz w:val="16"/>
          <w:szCs w:val="16"/>
        </w:rPr>
        <w:t xml:space="preserve">ΕπισκΕΔ 1995, </w:t>
      </w:r>
      <w:r w:rsidRPr="00EB3AA8">
        <w:rPr>
          <w:rFonts w:ascii="Times New Roman" w:hAnsi="Times New Roman" w:cs="Times New Roman"/>
          <w:sz w:val="16"/>
          <w:szCs w:val="16"/>
        </w:rPr>
        <w:t>123, 125</w:t>
      </w:r>
      <w:r>
        <w:rPr>
          <w:rFonts w:ascii="Times New Roman" w:hAnsi="Times New Roman" w:cs="Times New Roman"/>
          <w:sz w:val="16"/>
          <w:szCs w:val="16"/>
        </w:rPr>
        <w:t xml:space="preserve">, Χρυσάνθη, </w:t>
      </w:r>
      <w:r w:rsidRPr="00375627">
        <w:rPr>
          <w:rFonts w:ascii="Times New Roman" w:hAnsi="Times New Roman" w:cs="Times New Roman"/>
          <w:i/>
          <w:sz w:val="16"/>
          <w:szCs w:val="16"/>
        </w:rPr>
        <w:t>σε</w:t>
      </w:r>
      <w:r>
        <w:rPr>
          <w:i/>
        </w:rPr>
        <w:t xml:space="preserve"> </w:t>
      </w:r>
      <w:r w:rsidRPr="00642992">
        <w:rPr>
          <w:rFonts w:ascii="Times New Roman" w:hAnsi="Times New Roman" w:cs="Times New Roman"/>
          <w:sz w:val="16"/>
          <w:szCs w:val="16"/>
        </w:rPr>
        <w:t xml:space="preserve">ΔικΑΕ 2010, </w:t>
      </w:r>
      <w:r>
        <w:rPr>
          <w:rFonts w:ascii="Times New Roman" w:hAnsi="Times New Roman" w:cs="Times New Roman"/>
          <w:sz w:val="16"/>
          <w:szCs w:val="16"/>
        </w:rPr>
        <w:t>Εισαγ.  66-89, αριθμ. 1</w:t>
      </w:r>
      <w:r w:rsidRPr="00642992">
        <w:rPr>
          <w:rFonts w:ascii="Times New Roman" w:hAnsi="Times New Roman" w:cs="Times New Roman"/>
          <w:sz w:val="16"/>
          <w:szCs w:val="16"/>
        </w:rPr>
        <w:t xml:space="preserve">, σελ. </w:t>
      </w:r>
      <w:r>
        <w:rPr>
          <w:rFonts w:ascii="Times New Roman" w:hAnsi="Times New Roman" w:cs="Times New Roman"/>
          <w:sz w:val="16"/>
          <w:szCs w:val="16"/>
        </w:rPr>
        <w:t>2</w:t>
      </w:r>
      <w:r w:rsidRPr="00642992">
        <w:rPr>
          <w:rFonts w:ascii="Times New Roman" w:hAnsi="Times New Roman" w:cs="Times New Roman"/>
          <w:sz w:val="16"/>
          <w:szCs w:val="16"/>
        </w:rPr>
        <w:t>220).</w:t>
      </w:r>
    </w:p>
    <w:p w14:paraId="269D56BB" w14:textId="77777777" w:rsidR="00375627" w:rsidRPr="00EB3AA8" w:rsidRDefault="00375627">
      <w:pPr>
        <w:pStyle w:val="a4"/>
        <w:rPr>
          <w:rFonts w:ascii="Times New Roman" w:hAnsi="Times New Roman" w:cs="Times New Roman"/>
          <w:sz w:val="16"/>
          <w:szCs w:val="16"/>
        </w:rPr>
      </w:pPr>
    </w:p>
  </w:footnote>
  <w:footnote w:id="2">
    <w:p w14:paraId="7D1504D1" w14:textId="77777777" w:rsidR="00375627" w:rsidRDefault="00375627">
      <w:pPr>
        <w:pStyle w:val="a4"/>
      </w:pPr>
      <w:r>
        <w:rPr>
          <w:rStyle w:val="a5"/>
        </w:rPr>
        <w:footnoteRef/>
      </w:r>
      <w:r>
        <w:t xml:space="preserve"> </w:t>
      </w:r>
      <w:r w:rsidRPr="00A05554">
        <w:rPr>
          <w:rFonts w:ascii="Times New Roman" w:hAnsi="Times New Roman" w:cs="Times New Roman"/>
          <w:sz w:val="16"/>
          <w:szCs w:val="16"/>
        </w:rPr>
        <w:t xml:space="preserve">Βλ. </w:t>
      </w:r>
      <w:r w:rsidRPr="00A05554">
        <w:rPr>
          <w:rFonts w:ascii="Times New Roman" w:hAnsi="Times New Roman" w:cs="Times New Roman"/>
          <w:i/>
          <w:sz w:val="16"/>
          <w:szCs w:val="16"/>
        </w:rPr>
        <w:t>Λιακόπουλο</w:t>
      </w:r>
      <w:r w:rsidRPr="00A05554">
        <w:rPr>
          <w:rFonts w:ascii="Times New Roman" w:hAnsi="Times New Roman" w:cs="Times New Roman"/>
          <w:sz w:val="16"/>
          <w:szCs w:val="16"/>
        </w:rPr>
        <w:t>, Από την αστική στην κεφαλαιουχική εταιρία, 2000, 87.</w:t>
      </w:r>
    </w:p>
  </w:footnote>
  <w:footnote w:id="3">
    <w:p w14:paraId="2A66D1AB" w14:textId="77777777" w:rsidR="00375627" w:rsidRPr="00EB3AA8" w:rsidRDefault="00375627" w:rsidP="000548AD">
      <w:pPr>
        <w:pStyle w:val="a4"/>
        <w:rPr>
          <w:rFonts w:ascii="Times New Roman" w:hAnsi="Times New Roman" w:cs="Times New Roman"/>
          <w:sz w:val="16"/>
          <w:szCs w:val="16"/>
        </w:rPr>
      </w:pPr>
      <w:r w:rsidRPr="00EB3AA8">
        <w:rPr>
          <w:rStyle w:val="a5"/>
          <w:rFonts w:ascii="Times New Roman" w:hAnsi="Times New Roman" w:cs="Times New Roman"/>
          <w:sz w:val="16"/>
          <w:szCs w:val="16"/>
        </w:rPr>
        <w:footnoteRef/>
      </w:r>
      <w:r w:rsidRPr="00EB3AA8">
        <w:rPr>
          <w:rFonts w:ascii="Times New Roman" w:hAnsi="Times New Roman" w:cs="Times New Roman"/>
          <w:sz w:val="16"/>
          <w:szCs w:val="16"/>
        </w:rPr>
        <w:t xml:space="preserve"> Για τη σχέση οιονεί καθολικής διαδοχής και συνέχισης της νομικής προσωπικότητας, ο </w:t>
      </w:r>
      <w:r w:rsidRPr="00375627">
        <w:rPr>
          <w:rFonts w:ascii="Times New Roman" w:hAnsi="Times New Roman" w:cs="Times New Roman"/>
          <w:i/>
          <w:sz w:val="16"/>
          <w:szCs w:val="16"/>
        </w:rPr>
        <w:t>Γεωργακόπουλος</w:t>
      </w:r>
      <w:r w:rsidRPr="00EB3AA8">
        <w:rPr>
          <w:rFonts w:ascii="Times New Roman" w:hAnsi="Times New Roman" w:cs="Times New Roman"/>
          <w:sz w:val="16"/>
          <w:szCs w:val="16"/>
        </w:rPr>
        <w:t xml:space="preserve"> (Εγχειρίδιο εμπορικού δικαίου, τ. 1 τευχ. 2, έκδ. β, 1996, 638) αναφέρει:</w:t>
      </w:r>
    </w:p>
    <w:p w14:paraId="45865DD2" w14:textId="77777777" w:rsidR="00375627" w:rsidRPr="00EB3AA8" w:rsidRDefault="00375627" w:rsidP="000548AD">
      <w:pPr>
        <w:pStyle w:val="a4"/>
        <w:rPr>
          <w:rFonts w:ascii="Times New Roman" w:hAnsi="Times New Roman" w:cs="Times New Roman"/>
          <w:sz w:val="16"/>
          <w:szCs w:val="16"/>
        </w:rPr>
      </w:pPr>
      <w:r w:rsidRPr="00EB3AA8">
        <w:rPr>
          <w:rFonts w:ascii="Times New Roman" w:hAnsi="Times New Roman" w:cs="Times New Roman"/>
          <w:sz w:val="16"/>
          <w:szCs w:val="16"/>
        </w:rPr>
        <w:t>«</w:t>
      </w:r>
      <w:r w:rsidRPr="00EB3AA8">
        <w:rPr>
          <w:rFonts w:ascii="Times New Roman" w:hAnsi="Times New Roman" w:cs="Times New Roman"/>
          <w:i/>
          <w:sz w:val="16"/>
          <w:szCs w:val="16"/>
        </w:rPr>
        <w:t>Η διαφορά της οιονεί καθολικής διαδοχής και της συνέχισης της νομικής προσωπικότητας είναι θεωρητικές, αν αφορούν ολόκληρη περιουσία.  Αν αφορούν τμήμα περιουσίας, η διαφορά είναι ποιοτική.  Ποιοτικά, όλες οι περιπτώσεις, είτε οιονεί καθολική διαδοχή ονομασθούν είτε συνέχιση νομικής προσωπικότητας υπό άλλο εταιρικό τύπο ονομασθούν, καταλήγουν στην ίδια συνέπεια της συλλήβδην και δια μιας πράξεως περιέλευση συνόλου περιουσίας σε νέο υποκείμενο δικαίου</w:t>
      </w:r>
      <w:r w:rsidRPr="00EB3AA8">
        <w:rPr>
          <w:rFonts w:ascii="Times New Roman" w:hAnsi="Times New Roman" w:cs="Times New Roman"/>
          <w:sz w:val="16"/>
          <w:szCs w:val="16"/>
        </w:rPr>
        <w:t>».</w:t>
      </w:r>
    </w:p>
  </w:footnote>
  <w:footnote w:id="4">
    <w:p w14:paraId="4ECA0CD1" w14:textId="77777777" w:rsidR="00375627" w:rsidRPr="00104D03" w:rsidRDefault="00375627">
      <w:pPr>
        <w:pStyle w:val="a4"/>
        <w:rPr>
          <w:rFonts w:ascii="Times New Roman" w:hAnsi="Times New Roman" w:cs="Times New Roman"/>
          <w:sz w:val="16"/>
          <w:szCs w:val="16"/>
        </w:rPr>
      </w:pPr>
      <w:r>
        <w:rPr>
          <w:rStyle w:val="a5"/>
        </w:rPr>
        <w:footnoteRef/>
      </w:r>
      <w:r>
        <w:t xml:space="preserve"> </w:t>
      </w:r>
      <w:r w:rsidRPr="00104D03">
        <w:rPr>
          <w:rFonts w:ascii="Times New Roman" w:hAnsi="Times New Roman" w:cs="Times New Roman"/>
          <w:sz w:val="16"/>
          <w:szCs w:val="16"/>
        </w:rPr>
        <w:t xml:space="preserve">Για τους «καταχρηστικούς» μετασχηματισμούς, βλ. μεταξύ άλλων,  </w:t>
      </w:r>
      <w:r w:rsidRPr="00104D03">
        <w:rPr>
          <w:rFonts w:ascii="Times New Roman" w:hAnsi="Times New Roman" w:cs="Times New Roman"/>
          <w:i/>
          <w:sz w:val="16"/>
          <w:szCs w:val="16"/>
        </w:rPr>
        <w:t>Γεωργακόπουλο</w:t>
      </w:r>
      <w:r>
        <w:rPr>
          <w:rFonts w:ascii="Times New Roman" w:hAnsi="Times New Roman" w:cs="Times New Roman"/>
          <w:sz w:val="16"/>
          <w:szCs w:val="16"/>
        </w:rPr>
        <w:t>, όπ., 636 επ</w:t>
      </w:r>
      <w:r w:rsidRPr="00104D03">
        <w:rPr>
          <w:rFonts w:ascii="Times New Roman" w:hAnsi="Times New Roman" w:cs="Times New Roman"/>
          <w:sz w:val="16"/>
          <w:szCs w:val="16"/>
        </w:rPr>
        <w:t xml:space="preserve">,  </w:t>
      </w:r>
      <w:r w:rsidRPr="00104D03">
        <w:rPr>
          <w:rFonts w:ascii="Times New Roman" w:hAnsi="Times New Roman" w:cs="Times New Roman"/>
          <w:i/>
          <w:sz w:val="16"/>
          <w:szCs w:val="16"/>
        </w:rPr>
        <w:t>Παμπούκη</w:t>
      </w:r>
      <w:r w:rsidRPr="00104D03">
        <w:rPr>
          <w:rFonts w:ascii="Times New Roman" w:hAnsi="Times New Roman" w:cs="Times New Roman"/>
          <w:sz w:val="16"/>
          <w:szCs w:val="16"/>
        </w:rPr>
        <w:t xml:space="preserve">, ό.π., 143, 164, Ν. </w:t>
      </w:r>
      <w:r w:rsidRPr="00104D03">
        <w:rPr>
          <w:rFonts w:ascii="Times New Roman" w:hAnsi="Times New Roman" w:cs="Times New Roman"/>
          <w:i/>
          <w:sz w:val="16"/>
          <w:szCs w:val="16"/>
        </w:rPr>
        <w:t>Ρόκα</w:t>
      </w:r>
      <w:r w:rsidRPr="00104D03">
        <w:rPr>
          <w:rFonts w:ascii="Times New Roman" w:hAnsi="Times New Roman" w:cs="Times New Roman"/>
          <w:sz w:val="16"/>
          <w:szCs w:val="16"/>
        </w:rPr>
        <w:t>, Εμπορικές εταιρίες, έκδ. 7</w:t>
      </w:r>
      <w:r w:rsidRPr="00104D03">
        <w:rPr>
          <w:rFonts w:ascii="Times New Roman" w:hAnsi="Times New Roman" w:cs="Times New Roman"/>
          <w:sz w:val="16"/>
          <w:szCs w:val="16"/>
          <w:vertAlign w:val="superscript"/>
        </w:rPr>
        <w:t>η</w:t>
      </w:r>
      <w:r w:rsidRPr="00104D03">
        <w:rPr>
          <w:rFonts w:ascii="Times New Roman" w:hAnsi="Times New Roman" w:cs="Times New Roman"/>
          <w:sz w:val="16"/>
          <w:szCs w:val="16"/>
        </w:rPr>
        <w:t xml:space="preserve">, 2012, 467, 470, </w:t>
      </w:r>
      <w:r w:rsidRPr="00104D03">
        <w:rPr>
          <w:rFonts w:ascii="Times New Roman" w:hAnsi="Times New Roman" w:cs="Times New Roman"/>
          <w:i/>
          <w:sz w:val="16"/>
          <w:szCs w:val="16"/>
        </w:rPr>
        <w:t>Χρυσάνθη</w:t>
      </w:r>
      <w:r w:rsidRPr="00104D03">
        <w:rPr>
          <w:rFonts w:ascii="Times New Roman" w:hAnsi="Times New Roman" w:cs="Times New Roman"/>
          <w:sz w:val="16"/>
          <w:szCs w:val="16"/>
        </w:rPr>
        <w:t>, ό.π.</w:t>
      </w:r>
    </w:p>
  </w:footnote>
  <w:footnote w:id="5">
    <w:p w14:paraId="385A8B5D" w14:textId="77777777" w:rsidR="00375627" w:rsidRDefault="00375627">
      <w:pPr>
        <w:pStyle w:val="a4"/>
      </w:pPr>
      <w:r w:rsidRPr="00104D03">
        <w:rPr>
          <w:rStyle w:val="a5"/>
          <w:rFonts w:ascii="Times New Roman" w:hAnsi="Times New Roman" w:cs="Times New Roman"/>
          <w:sz w:val="16"/>
          <w:szCs w:val="16"/>
        </w:rPr>
        <w:footnoteRef/>
      </w:r>
      <w:r w:rsidRPr="00104D03">
        <w:rPr>
          <w:rFonts w:ascii="Times New Roman" w:hAnsi="Times New Roman" w:cs="Times New Roman"/>
          <w:sz w:val="16"/>
          <w:szCs w:val="16"/>
        </w:rPr>
        <w:t xml:space="preserve"> Βλ. </w:t>
      </w:r>
      <w:r w:rsidRPr="00104D03">
        <w:rPr>
          <w:rFonts w:ascii="Times New Roman" w:hAnsi="Times New Roman" w:cs="Times New Roman"/>
          <w:i/>
          <w:sz w:val="16"/>
          <w:szCs w:val="16"/>
        </w:rPr>
        <w:t>Μαρίνο</w:t>
      </w:r>
      <w:r w:rsidRPr="00104D03">
        <w:rPr>
          <w:rFonts w:ascii="Times New Roman" w:hAnsi="Times New Roman" w:cs="Times New Roman"/>
          <w:sz w:val="16"/>
          <w:szCs w:val="16"/>
        </w:rPr>
        <w:t>, σε ΔικΑΕ, τόμ. 8, 2001, Εισαγ. 66-67, αρ. 1, σελ. 71.</w:t>
      </w:r>
    </w:p>
  </w:footnote>
  <w:footnote w:id="6">
    <w:p w14:paraId="04A135AC" w14:textId="77777777" w:rsidR="00375627" w:rsidRDefault="00375627">
      <w:pPr>
        <w:pStyle w:val="a4"/>
      </w:pPr>
      <w:r>
        <w:rPr>
          <w:rStyle w:val="a5"/>
        </w:rPr>
        <w:footnoteRef/>
      </w:r>
      <w:r>
        <w:t xml:space="preserve"> </w:t>
      </w:r>
      <w:r>
        <w:rPr>
          <w:rFonts w:ascii="Times New Roman" w:hAnsi="Times New Roman" w:cs="Times New Roman"/>
          <w:sz w:val="16"/>
          <w:szCs w:val="16"/>
        </w:rPr>
        <w:t>Με άλλη διατύπωση, «η συμβατική συνένωσή τους σε μία» (</w:t>
      </w:r>
      <w:r w:rsidRPr="00647A19">
        <w:rPr>
          <w:rFonts w:ascii="Times New Roman" w:hAnsi="Times New Roman" w:cs="Times New Roman"/>
          <w:i/>
          <w:sz w:val="16"/>
          <w:szCs w:val="16"/>
        </w:rPr>
        <w:t>Παμπούκης</w:t>
      </w:r>
      <w:r>
        <w:rPr>
          <w:rFonts w:ascii="Times New Roman" w:hAnsi="Times New Roman" w:cs="Times New Roman"/>
          <w:sz w:val="16"/>
          <w:szCs w:val="16"/>
        </w:rPr>
        <w:t xml:space="preserve">, ό.π., 174)  ή </w:t>
      </w:r>
      <w:r w:rsidRPr="00647A19">
        <w:rPr>
          <w:rFonts w:ascii="Times New Roman" w:hAnsi="Times New Roman" w:cs="Times New Roman"/>
          <w:sz w:val="16"/>
          <w:szCs w:val="16"/>
        </w:rPr>
        <w:t xml:space="preserve"> «η νομική ένωση δύο εταιριών, η συνιστάμενη στ</w:t>
      </w:r>
      <w:r>
        <w:rPr>
          <w:rFonts w:ascii="Times New Roman" w:hAnsi="Times New Roman" w:cs="Times New Roman"/>
          <w:sz w:val="16"/>
          <w:szCs w:val="16"/>
        </w:rPr>
        <w:t>ην, κατόπιν συμφωνίας, συνένωση</w:t>
      </w:r>
      <w:r w:rsidRPr="00647A19">
        <w:rPr>
          <w:rFonts w:ascii="Times New Roman" w:hAnsi="Times New Roman" w:cs="Times New Roman"/>
          <w:sz w:val="16"/>
          <w:szCs w:val="16"/>
        </w:rPr>
        <w:t xml:space="preserve"> των περιουσιών τους, κατά τρόπο, ώστε μία, τουλάχιστον εκ των συγχωνευόμενων εταιριών να παύει να υπάρχει, οι δε μέτοχοί της να μετέχουν, εφεξής, στις απομένουσες εταιρίες ή στην συστ</w:t>
      </w:r>
      <w:r>
        <w:rPr>
          <w:rFonts w:ascii="Times New Roman" w:hAnsi="Times New Roman" w:cs="Times New Roman"/>
          <w:sz w:val="16"/>
          <w:szCs w:val="16"/>
        </w:rPr>
        <w:t>αι</w:t>
      </w:r>
      <w:r w:rsidRPr="00647A19">
        <w:rPr>
          <w:rFonts w:ascii="Times New Roman" w:hAnsi="Times New Roman" w:cs="Times New Roman"/>
          <w:sz w:val="16"/>
          <w:szCs w:val="16"/>
        </w:rPr>
        <w:t>νόμενη νέα εταιρία» (</w:t>
      </w:r>
      <w:r w:rsidRPr="00647A19">
        <w:rPr>
          <w:rFonts w:ascii="Times New Roman" w:hAnsi="Times New Roman" w:cs="Times New Roman"/>
          <w:i/>
          <w:sz w:val="16"/>
          <w:szCs w:val="16"/>
        </w:rPr>
        <w:t>Ψυχομάνης</w:t>
      </w:r>
      <w:r w:rsidRPr="00647A19">
        <w:rPr>
          <w:rFonts w:ascii="Times New Roman" w:hAnsi="Times New Roman" w:cs="Times New Roman"/>
          <w:sz w:val="16"/>
          <w:szCs w:val="16"/>
        </w:rPr>
        <w:t>, Δίκαιο εμπορικών εταιριών, έκδ. β, 2017, 416)</w:t>
      </w:r>
      <w:r>
        <w:rPr>
          <w:rFonts w:ascii="Times New Roman" w:hAnsi="Times New Roman" w:cs="Times New Roman"/>
          <w:sz w:val="16"/>
          <w:szCs w:val="16"/>
        </w:rPr>
        <w:t>.  Βλ. και ΑΠ 746/2011, Τ.Ν.Π. ΝΟΜΟΣ, ΑΠ 702/2012, Τ.Ν.Π. ΝΟΜΟΣ, ΑΠ 312/2015, Τ.Ν.Π. ΝΟΜΟΣ.</w:t>
      </w:r>
    </w:p>
  </w:footnote>
  <w:footnote w:id="7">
    <w:p w14:paraId="3794B484" w14:textId="77777777" w:rsidR="00375627" w:rsidRPr="00F64EB1" w:rsidRDefault="00375627">
      <w:pPr>
        <w:pStyle w:val="a4"/>
        <w:rPr>
          <w:rFonts w:ascii="Times New Roman" w:hAnsi="Times New Roman" w:cs="Times New Roman"/>
          <w:sz w:val="16"/>
          <w:szCs w:val="16"/>
        </w:rPr>
      </w:pPr>
      <w:r w:rsidRPr="00F64EB1">
        <w:rPr>
          <w:rStyle w:val="a5"/>
          <w:rFonts w:ascii="Times New Roman" w:hAnsi="Times New Roman" w:cs="Times New Roman"/>
          <w:sz w:val="16"/>
          <w:szCs w:val="16"/>
        </w:rPr>
        <w:footnoteRef/>
      </w:r>
      <w:r w:rsidRPr="00F64EB1">
        <w:rPr>
          <w:rFonts w:ascii="Times New Roman" w:hAnsi="Times New Roman" w:cs="Times New Roman"/>
          <w:sz w:val="16"/>
          <w:szCs w:val="16"/>
        </w:rPr>
        <w:t xml:space="preserve"> Με άλλη διατύπωση (</w:t>
      </w:r>
      <w:r w:rsidRPr="00375627">
        <w:rPr>
          <w:rFonts w:ascii="Times New Roman" w:hAnsi="Times New Roman" w:cs="Times New Roman"/>
          <w:i/>
          <w:sz w:val="16"/>
          <w:szCs w:val="16"/>
        </w:rPr>
        <w:t>Ρόκας</w:t>
      </w:r>
      <w:r w:rsidRPr="00F64EB1">
        <w:rPr>
          <w:rFonts w:ascii="Times New Roman" w:hAnsi="Times New Roman" w:cs="Times New Roman"/>
          <w:sz w:val="16"/>
          <w:szCs w:val="16"/>
        </w:rPr>
        <w:t>, ό.π., 479-480), «ή πράξη με την οποία η περιουσία (ενεργητικό και παθητικό) μιας εταιρίας (διασπώμενη) διανέμεται και συγχρόνως μεταβιβάζεται με καθολική διαδοχή σε άλλες, δύο τουλάχιστον (επωφελούμενες), οι οποίες είτε υπήρχαν (διάσπαση με απορρόφηση) είτε ιδρύονται ταυτόχρονα (διάσπαση με σύσταση νέων) είτε άλλες μεν υπήρχαν και άλλες ιδρύονται για πρώτη φορά (διάσπαση με απορρόφηση και σύσταση νέων αε»</w:t>
      </w:r>
      <w:r>
        <w:rPr>
          <w:rFonts w:ascii="Times New Roman" w:hAnsi="Times New Roman" w:cs="Times New Roman"/>
          <w:sz w:val="16"/>
          <w:szCs w:val="16"/>
        </w:rPr>
        <w:t xml:space="preserve">, ή </w:t>
      </w:r>
      <w:r w:rsidRPr="00F64EB1">
        <w:rPr>
          <w:rFonts w:ascii="Times New Roman" w:hAnsi="Times New Roman" w:cs="Times New Roman"/>
          <w:sz w:val="16"/>
          <w:szCs w:val="16"/>
        </w:rPr>
        <w:t>«η διαίρεση μια εταιρίας σε περισσότερες, που ενσωματώνονται σε άλλες ή παραμένουν αυτοτελείς»</w:t>
      </w:r>
      <w:r w:rsidRPr="000C1130">
        <w:rPr>
          <w:rFonts w:ascii="Times New Roman" w:hAnsi="Times New Roman" w:cs="Times New Roman"/>
          <w:sz w:val="16"/>
          <w:szCs w:val="16"/>
        </w:rPr>
        <w:t xml:space="preserve"> </w:t>
      </w:r>
      <w:r w:rsidRPr="00F64EB1">
        <w:rPr>
          <w:rFonts w:ascii="Times New Roman" w:hAnsi="Times New Roman" w:cs="Times New Roman"/>
          <w:sz w:val="16"/>
          <w:szCs w:val="16"/>
        </w:rPr>
        <w:t>(</w:t>
      </w:r>
      <w:r w:rsidRPr="00F64EB1">
        <w:rPr>
          <w:rFonts w:ascii="Times New Roman" w:hAnsi="Times New Roman" w:cs="Times New Roman"/>
          <w:i/>
          <w:sz w:val="16"/>
          <w:szCs w:val="16"/>
        </w:rPr>
        <w:t>Παμπούκης</w:t>
      </w:r>
      <w:r>
        <w:rPr>
          <w:rFonts w:ascii="Times New Roman" w:hAnsi="Times New Roman" w:cs="Times New Roman"/>
          <w:sz w:val="16"/>
          <w:szCs w:val="16"/>
        </w:rPr>
        <w:t>, ό.π., 199).  Βλ. και ΑΠ 828/2011 και  ΑΠ 830/2011, Τ.Ν.Π. ΝΟΜΟΣ.</w:t>
      </w:r>
      <w:r w:rsidRPr="00F64EB1">
        <w:rPr>
          <w:rFonts w:ascii="Times New Roman" w:hAnsi="Times New Roman" w:cs="Times New Roman"/>
          <w:sz w:val="16"/>
          <w:szCs w:val="16"/>
        </w:rPr>
        <w:t xml:space="preserve"> </w:t>
      </w:r>
    </w:p>
  </w:footnote>
  <w:footnote w:id="8">
    <w:p w14:paraId="5EDE0C29" w14:textId="77777777" w:rsidR="00375627" w:rsidRDefault="00375627">
      <w:pPr>
        <w:pStyle w:val="a4"/>
      </w:pPr>
      <w:r>
        <w:rPr>
          <w:rStyle w:val="a5"/>
        </w:rPr>
        <w:footnoteRef/>
      </w:r>
      <w:r>
        <w:t xml:space="preserve"> </w:t>
      </w:r>
      <w:r w:rsidRPr="00622222">
        <w:rPr>
          <w:rFonts w:ascii="Times New Roman" w:hAnsi="Times New Roman" w:cs="Times New Roman"/>
          <w:sz w:val="16"/>
          <w:szCs w:val="16"/>
        </w:rPr>
        <w:t>Με άλλη διατύπωση «η μεταβολή του νομικού τύπου, της νομικής μορφής (του νομικού ενδύματος) μιας εταιρίας, χωρίς λύση και εκκαθάριση αυτής και περάτωση της νομικής της προσωπικότητας, χωρίς ίδρυση νέας εταιρίας και χωρίς διαδοχή (ειδική ή καθολική) των περιουσιακών της στοιχείων» (</w:t>
      </w:r>
      <w:r w:rsidRPr="00622222">
        <w:rPr>
          <w:rFonts w:ascii="Times New Roman" w:hAnsi="Times New Roman" w:cs="Times New Roman"/>
          <w:i/>
          <w:sz w:val="16"/>
          <w:szCs w:val="16"/>
        </w:rPr>
        <w:t>Αλεπάκος</w:t>
      </w:r>
      <w:r w:rsidRPr="00622222">
        <w:rPr>
          <w:rFonts w:ascii="Times New Roman" w:hAnsi="Times New Roman" w:cs="Times New Roman"/>
          <w:sz w:val="16"/>
          <w:szCs w:val="16"/>
        </w:rPr>
        <w:t>, σε ΔικΑΕ 2010, εισαγ. στα άρθρ. 66,66</w:t>
      </w:r>
      <w:r w:rsidRPr="00622222">
        <w:rPr>
          <w:rFonts w:ascii="Times New Roman" w:hAnsi="Times New Roman" w:cs="Times New Roman"/>
          <w:sz w:val="16"/>
          <w:szCs w:val="16"/>
          <w:vertAlign w:val="superscript"/>
        </w:rPr>
        <w:t>α</w:t>
      </w:r>
      <w:r w:rsidRPr="00622222">
        <w:rPr>
          <w:rFonts w:ascii="Times New Roman" w:hAnsi="Times New Roman" w:cs="Times New Roman"/>
          <w:sz w:val="16"/>
          <w:szCs w:val="16"/>
        </w:rPr>
        <w:t xml:space="preserve"> και 67, αρ. 2, σελ. 2162-2163).  Βλ. και </w:t>
      </w:r>
      <w:r w:rsidRPr="00622222">
        <w:rPr>
          <w:rFonts w:ascii="Times New Roman" w:hAnsi="Times New Roman" w:cs="Times New Roman"/>
          <w:i/>
          <w:sz w:val="16"/>
          <w:szCs w:val="16"/>
        </w:rPr>
        <w:t>Χρυσάνθη</w:t>
      </w:r>
      <w:r w:rsidRPr="00622222">
        <w:rPr>
          <w:rFonts w:ascii="Times New Roman" w:hAnsi="Times New Roman" w:cs="Times New Roman"/>
          <w:sz w:val="16"/>
          <w:szCs w:val="16"/>
        </w:rPr>
        <w:t>, ό.π., αρ. 7 σελ. 32.</w:t>
      </w:r>
      <w:r>
        <w:t xml:space="preserve"> </w:t>
      </w:r>
    </w:p>
  </w:footnote>
  <w:footnote w:id="9">
    <w:p w14:paraId="0785636E" w14:textId="77777777" w:rsidR="00375627" w:rsidRDefault="00375627" w:rsidP="00424F46">
      <w:pPr>
        <w:pStyle w:val="a4"/>
      </w:pPr>
      <w:r>
        <w:rPr>
          <w:rStyle w:val="a5"/>
        </w:rPr>
        <w:footnoteRef/>
      </w:r>
      <w:r>
        <w:t xml:space="preserve"> </w:t>
      </w:r>
      <w:r w:rsidRPr="008C2F79">
        <w:rPr>
          <w:rFonts w:ascii="Times New Roman" w:hAnsi="Times New Roman" w:cs="Times New Roman"/>
          <w:sz w:val="16"/>
          <w:szCs w:val="16"/>
        </w:rPr>
        <w:t xml:space="preserve">Για την απόσχιση κλάδου, βλ. </w:t>
      </w:r>
      <w:r w:rsidRPr="00F473E1">
        <w:rPr>
          <w:rFonts w:ascii="Times New Roman" w:hAnsi="Times New Roman" w:cs="Times New Roman"/>
          <w:i/>
          <w:sz w:val="16"/>
          <w:szCs w:val="16"/>
        </w:rPr>
        <w:t>Περάκη</w:t>
      </w:r>
      <w:r w:rsidRPr="008C2F79">
        <w:rPr>
          <w:rFonts w:ascii="Times New Roman" w:hAnsi="Times New Roman" w:cs="Times New Roman"/>
          <w:sz w:val="16"/>
          <w:szCs w:val="16"/>
        </w:rPr>
        <w:t xml:space="preserve">, Απόσχιση κλάδου και εισφορά του σε θυγατρική εταιρία, , ΔΣ ΑΕ &amp; ΕΠΕ1992, 195,  </w:t>
      </w:r>
      <w:r w:rsidRPr="00F473E1">
        <w:rPr>
          <w:rFonts w:ascii="Times New Roman" w:hAnsi="Times New Roman" w:cs="Times New Roman"/>
          <w:i/>
          <w:sz w:val="16"/>
          <w:szCs w:val="16"/>
        </w:rPr>
        <w:t>Μαστρομανώλη</w:t>
      </w:r>
      <w:r w:rsidRPr="008C2F79">
        <w:rPr>
          <w:rFonts w:ascii="Times New Roman" w:hAnsi="Times New Roman" w:cs="Times New Roman"/>
          <w:sz w:val="16"/>
          <w:szCs w:val="16"/>
        </w:rPr>
        <w:t xml:space="preserve">, σε ΔικΑΕ 2010, άρθρ. 81, αρ. 12 επ., σελ. 2336 επ., </w:t>
      </w:r>
      <w:r w:rsidRPr="00F473E1">
        <w:rPr>
          <w:rFonts w:ascii="Times New Roman" w:hAnsi="Times New Roman" w:cs="Times New Roman"/>
          <w:i/>
          <w:sz w:val="16"/>
          <w:szCs w:val="16"/>
        </w:rPr>
        <w:t>Φράγκο</w:t>
      </w:r>
      <w:r w:rsidRPr="008C2F79">
        <w:rPr>
          <w:rFonts w:ascii="Times New Roman" w:hAnsi="Times New Roman" w:cs="Times New Roman"/>
          <w:sz w:val="16"/>
          <w:szCs w:val="16"/>
        </w:rPr>
        <w:t>, Απόσχιση κλάδου, 2012.</w:t>
      </w:r>
      <w:r>
        <w:rPr>
          <w:rFonts w:ascii="Times New Roman" w:hAnsi="Times New Roman" w:cs="Times New Roman"/>
          <w:sz w:val="16"/>
          <w:szCs w:val="16"/>
        </w:rPr>
        <w:t xml:space="preserve"> Για το ότι η απόσχιση κλάδου του Ν. 2166/1993 και του ΝΔ 1297/1992  δεν συνεπάγεται οιονεί καθολική διαδοχή, βλ. </w:t>
      </w:r>
      <w:r w:rsidRPr="00566537">
        <w:rPr>
          <w:rFonts w:ascii="Times New Roman" w:hAnsi="Times New Roman" w:cs="Times New Roman"/>
          <w:i/>
          <w:sz w:val="16"/>
          <w:szCs w:val="16"/>
        </w:rPr>
        <w:t>Χρυσάνθη</w:t>
      </w:r>
      <w:r>
        <w:rPr>
          <w:rFonts w:ascii="Times New Roman" w:hAnsi="Times New Roman" w:cs="Times New Roman"/>
          <w:sz w:val="16"/>
          <w:szCs w:val="16"/>
        </w:rPr>
        <w:t xml:space="preserve">, ό.π., σελ. 2229. </w:t>
      </w:r>
    </w:p>
  </w:footnote>
  <w:footnote w:id="10">
    <w:p w14:paraId="234420F8" w14:textId="77777777" w:rsidR="00375627" w:rsidRPr="00424F46" w:rsidRDefault="00375627">
      <w:pPr>
        <w:pStyle w:val="a4"/>
      </w:pPr>
      <w:r>
        <w:rPr>
          <w:rStyle w:val="a5"/>
        </w:rPr>
        <w:footnoteRef/>
      </w:r>
      <w:r>
        <w:t xml:space="preserve"> </w:t>
      </w:r>
      <w:r w:rsidRPr="00424F46">
        <w:rPr>
          <w:rFonts w:ascii="Times New Roman" w:hAnsi="Times New Roman" w:cs="Times New Roman"/>
          <w:sz w:val="16"/>
          <w:szCs w:val="16"/>
        </w:rPr>
        <w:t xml:space="preserve">Ως παραλλαγή της απόσχισης κλάδου την αναφέρει ο </w:t>
      </w:r>
      <w:r w:rsidRPr="00424F46">
        <w:rPr>
          <w:rFonts w:ascii="Times New Roman" w:hAnsi="Times New Roman" w:cs="Times New Roman"/>
          <w:i/>
          <w:sz w:val="16"/>
          <w:szCs w:val="16"/>
        </w:rPr>
        <w:t>Φράγκος</w:t>
      </w:r>
      <w:r w:rsidRPr="00424F46">
        <w:rPr>
          <w:rFonts w:ascii="Times New Roman" w:hAnsi="Times New Roman" w:cs="Times New Roman"/>
          <w:sz w:val="16"/>
          <w:szCs w:val="16"/>
        </w:rPr>
        <w:t xml:space="preserve"> (ό</w:t>
      </w:r>
      <w:r>
        <w:rPr>
          <w:rFonts w:ascii="Times New Roman" w:hAnsi="Times New Roman" w:cs="Times New Roman"/>
          <w:sz w:val="16"/>
          <w:szCs w:val="16"/>
        </w:rPr>
        <w:t>.</w:t>
      </w:r>
      <w:r w:rsidRPr="00424F46">
        <w:rPr>
          <w:rFonts w:ascii="Times New Roman" w:hAnsi="Times New Roman" w:cs="Times New Roman"/>
          <w:sz w:val="16"/>
          <w:szCs w:val="16"/>
        </w:rPr>
        <w:t>π. 1), με κύριο γνώρισμα ότι οι νεοεκδιδόμενες μετοχές της επωφελούμενης διοχετεύονται όχι στην εισφέρουσα, αλλά  –κατ’αντιστοιχία προς τη διάσπαση - είτε σε όλους (</w:t>
      </w:r>
      <w:r w:rsidRPr="00424F46">
        <w:rPr>
          <w:rFonts w:ascii="Times New Roman" w:hAnsi="Times New Roman" w:cs="Times New Roman"/>
          <w:sz w:val="16"/>
          <w:szCs w:val="16"/>
          <w:lang w:val="en-US"/>
        </w:rPr>
        <w:t>pro</w:t>
      </w:r>
      <w:r w:rsidRPr="00424F46">
        <w:rPr>
          <w:rFonts w:ascii="Times New Roman" w:hAnsi="Times New Roman" w:cs="Times New Roman"/>
          <w:sz w:val="16"/>
          <w:szCs w:val="16"/>
        </w:rPr>
        <w:t xml:space="preserve"> </w:t>
      </w:r>
      <w:r w:rsidRPr="00424F46">
        <w:rPr>
          <w:rFonts w:ascii="Times New Roman" w:hAnsi="Times New Roman" w:cs="Times New Roman"/>
          <w:sz w:val="16"/>
          <w:szCs w:val="16"/>
          <w:lang w:val="en-US"/>
        </w:rPr>
        <w:t>rata</w:t>
      </w:r>
      <w:r w:rsidRPr="00424F46">
        <w:rPr>
          <w:rFonts w:ascii="Times New Roman" w:hAnsi="Times New Roman" w:cs="Times New Roman"/>
          <w:sz w:val="16"/>
          <w:szCs w:val="16"/>
        </w:rPr>
        <w:t>) είτε σε ορισμένους εκ των μετόχων της εισφέρουσας με αντίστοιχη μείωση της περιουσίας της.</w:t>
      </w:r>
    </w:p>
  </w:footnote>
  <w:footnote w:id="11">
    <w:p w14:paraId="07B191CE" w14:textId="77777777" w:rsidR="00375627" w:rsidRPr="008B45A4" w:rsidRDefault="00375627">
      <w:pPr>
        <w:pStyle w:val="a4"/>
      </w:pPr>
      <w:r>
        <w:rPr>
          <w:rStyle w:val="a5"/>
        </w:rPr>
        <w:footnoteRef/>
      </w:r>
      <w:r>
        <w:t xml:space="preserve"> </w:t>
      </w:r>
      <w:r w:rsidRPr="008B45A4">
        <w:rPr>
          <w:rFonts w:ascii="Times New Roman" w:hAnsi="Times New Roman" w:cs="Times New Roman"/>
          <w:sz w:val="16"/>
          <w:szCs w:val="16"/>
        </w:rPr>
        <w:t xml:space="preserve">Για τη σχετική συζήτηση, βλ. </w:t>
      </w:r>
      <w:r w:rsidRPr="008B45A4">
        <w:rPr>
          <w:rFonts w:ascii="Times New Roman" w:hAnsi="Times New Roman" w:cs="Times New Roman"/>
          <w:i/>
          <w:sz w:val="16"/>
          <w:szCs w:val="16"/>
        </w:rPr>
        <w:t>Καραγκουνίδη</w:t>
      </w:r>
      <w:r w:rsidRPr="008B45A4">
        <w:rPr>
          <w:rFonts w:ascii="Times New Roman" w:hAnsi="Times New Roman" w:cs="Times New Roman"/>
          <w:sz w:val="16"/>
          <w:szCs w:val="16"/>
        </w:rPr>
        <w:t xml:space="preserve">, ΔικΠΕ τομ. 1, 2001, § 4, αρ. 109 επ., σελ. 150, </w:t>
      </w:r>
      <w:r w:rsidRPr="008B45A4">
        <w:rPr>
          <w:rFonts w:ascii="Times New Roman" w:hAnsi="Times New Roman" w:cs="Times New Roman"/>
          <w:i/>
          <w:sz w:val="16"/>
          <w:szCs w:val="16"/>
        </w:rPr>
        <w:t>του ιδίου</w:t>
      </w:r>
      <w:r w:rsidRPr="008B45A4">
        <w:rPr>
          <w:rFonts w:ascii="Times New Roman" w:hAnsi="Times New Roman" w:cs="Times New Roman"/>
          <w:sz w:val="16"/>
          <w:szCs w:val="16"/>
        </w:rPr>
        <w:t xml:space="preserve">,  Ανώμαλη συγχώνευση και διάσπαση ανωνύμων εταιριών, 1997, 411, επ., </w:t>
      </w:r>
      <w:r w:rsidRPr="008B45A4">
        <w:rPr>
          <w:rFonts w:ascii="Times New Roman" w:hAnsi="Times New Roman" w:cs="Times New Roman"/>
          <w:i/>
          <w:sz w:val="16"/>
          <w:szCs w:val="16"/>
        </w:rPr>
        <w:t>του ιδίου</w:t>
      </w:r>
      <w:r w:rsidRPr="008B45A4">
        <w:rPr>
          <w:rFonts w:ascii="Times New Roman" w:hAnsi="Times New Roman" w:cs="Times New Roman"/>
          <w:sz w:val="16"/>
          <w:szCs w:val="16"/>
        </w:rPr>
        <w:t xml:space="preserve">, Επισκ ΕΔ, 1995, ό.π., </w:t>
      </w:r>
      <w:r w:rsidRPr="008B45A4">
        <w:rPr>
          <w:rFonts w:ascii="Times New Roman" w:hAnsi="Times New Roman" w:cs="Times New Roman"/>
          <w:i/>
          <w:sz w:val="16"/>
          <w:szCs w:val="16"/>
        </w:rPr>
        <w:t>Λιακόπουλο</w:t>
      </w:r>
      <w:r w:rsidRPr="008B45A4">
        <w:rPr>
          <w:rFonts w:ascii="Times New Roman" w:hAnsi="Times New Roman" w:cs="Times New Roman"/>
          <w:sz w:val="16"/>
          <w:szCs w:val="16"/>
        </w:rPr>
        <w:t xml:space="preserve">, Μελέτες προς τιμήν Ν.Α.Δελούκα, ό.π., 587, </w:t>
      </w:r>
      <w:r w:rsidRPr="008B45A4">
        <w:rPr>
          <w:rFonts w:ascii="Times New Roman" w:hAnsi="Times New Roman" w:cs="Times New Roman"/>
          <w:i/>
          <w:sz w:val="16"/>
          <w:szCs w:val="16"/>
        </w:rPr>
        <w:t>Μαρίνο</w:t>
      </w:r>
      <w:r w:rsidRPr="008B45A4">
        <w:rPr>
          <w:rFonts w:ascii="Times New Roman" w:hAnsi="Times New Roman" w:cs="Times New Roman"/>
          <w:sz w:val="16"/>
          <w:szCs w:val="16"/>
        </w:rPr>
        <w:t xml:space="preserve">, ό.π., 71, </w:t>
      </w:r>
      <w:r w:rsidRPr="008B45A4">
        <w:rPr>
          <w:rFonts w:ascii="Times New Roman" w:hAnsi="Times New Roman" w:cs="Times New Roman"/>
          <w:i/>
          <w:sz w:val="16"/>
          <w:szCs w:val="16"/>
        </w:rPr>
        <w:t>Παμπούκη</w:t>
      </w:r>
      <w:r w:rsidRPr="008B45A4">
        <w:rPr>
          <w:rFonts w:ascii="Times New Roman" w:hAnsi="Times New Roman" w:cs="Times New Roman"/>
          <w:sz w:val="16"/>
          <w:szCs w:val="16"/>
        </w:rPr>
        <w:t xml:space="preserve">, ό.π., 166 επ.,  </w:t>
      </w:r>
      <w:r w:rsidRPr="008B45A4">
        <w:rPr>
          <w:rFonts w:ascii="Times New Roman" w:hAnsi="Times New Roman" w:cs="Times New Roman"/>
          <w:i/>
          <w:sz w:val="16"/>
          <w:szCs w:val="16"/>
        </w:rPr>
        <w:t>Ν. Ρόκα</w:t>
      </w:r>
      <w:r w:rsidRPr="008B45A4">
        <w:rPr>
          <w:rFonts w:ascii="Times New Roman" w:hAnsi="Times New Roman" w:cs="Times New Roman"/>
          <w:sz w:val="16"/>
          <w:szCs w:val="16"/>
        </w:rPr>
        <w:t>, Εμπορικές εταιρίες, ό.π., 467, 470.  Από τη νομολογία, βλ. ΑΠ 433/2005, ΧρΙΔ 2005, 733, σύμφωνα με την οποία οι διατάξεις για τη συγχώνευση αε και επε «</w:t>
      </w:r>
      <w:r w:rsidRPr="008B45A4">
        <w:rPr>
          <w:rFonts w:ascii="Times New Roman" w:hAnsi="Times New Roman" w:cs="Times New Roman"/>
          <w:i/>
          <w:sz w:val="16"/>
          <w:szCs w:val="16"/>
        </w:rPr>
        <w:t>είναι δεκτικές ανάλογης εφαρμογής και στην περίπτωση συγχώνευσης άλλων μορφών εταιριών, με την έννοια της από το νόμο οιονεί καθολικής διαδοχής…»</w:t>
      </w:r>
      <w:r w:rsidRPr="008B45A4">
        <w:rPr>
          <w:rFonts w:ascii="Times New Roman" w:hAnsi="Times New Roman" w:cs="Times New Roman"/>
          <w:sz w:val="16"/>
          <w:szCs w:val="16"/>
        </w:rPr>
        <w:t>, ΑΠ 734/1994, ΕλλΔνη 1995, 627=ΕπισκΕΔ 1995, 359</w:t>
      </w:r>
      <w:r>
        <w:rPr>
          <w:rFonts w:ascii="Times New Roman" w:hAnsi="Times New Roman" w:cs="Times New Roman"/>
          <w:sz w:val="16"/>
          <w:szCs w:val="16"/>
        </w:rPr>
        <w:t>, η οποία, υπό το καθεστώς ελλείψεως πρόβλεψης απευθείας μετατροπής οε σε αε (πλέον 67 παρ. 2 κ.ν. 2190/1920, βλ. ΕφΑθ 1514/2011, ΔΕΕ 2011, 904), έκρινε τα ακόλουθα: «</w:t>
      </w:r>
      <w:r w:rsidRPr="00F30374">
        <w:rPr>
          <w:rFonts w:ascii="Times New Roman" w:hAnsi="Times New Roman" w:cs="Times New Roman"/>
          <w:i/>
          <w:sz w:val="16"/>
          <w:szCs w:val="16"/>
        </w:rPr>
        <w:t>Πράγματι, θα ήταν λογικώς άτοπο η πρώτη εταιρία να μη μπορεί να περιβληθεί αμέσως τη νομική μορφή της δεύτερης, ενώ μπορεί να πετύχει τούτο εμμέσως.  Η λύση αυτή, είναι σύμφωνη άλλωστε και με τη γενική αρχή της αυτονομίας της ιδιωτικής βουλήσεως (άρθρο 361 ΑΚ), δεδομένου ότι δεν υπάρχουν συμφέροντα υπέρτερα από εκείνα των εταίρων</w:t>
      </w:r>
      <w:r>
        <w:rPr>
          <w:rFonts w:ascii="Times New Roman" w:hAnsi="Times New Roman" w:cs="Times New Roman"/>
          <w:sz w:val="16"/>
          <w:szCs w:val="16"/>
        </w:rPr>
        <w:t xml:space="preserve">» </w:t>
      </w:r>
      <w:r w:rsidRPr="008B45A4">
        <w:rPr>
          <w:rFonts w:ascii="Times New Roman" w:hAnsi="Times New Roman" w:cs="Times New Roman"/>
          <w:sz w:val="16"/>
          <w:szCs w:val="16"/>
        </w:rPr>
        <w:t>.</w:t>
      </w:r>
      <w:r w:rsidRPr="008B45A4">
        <w:rPr>
          <w:i/>
        </w:rPr>
        <w:t xml:space="preserve"> </w:t>
      </w:r>
    </w:p>
  </w:footnote>
  <w:footnote w:id="12">
    <w:p w14:paraId="423338CB" w14:textId="77777777" w:rsidR="00375627" w:rsidRDefault="00375627">
      <w:pPr>
        <w:pStyle w:val="a4"/>
      </w:pPr>
      <w:r>
        <w:rPr>
          <w:rStyle w:val="a5"/>
        </w:rPr>
        <w:footnoteRef/>
      </w:r>
      <w:r>
        <w:t xml:space="preserve"> </w:t>
      </w:r>
      <w:r w:rsidRPr="009A12F2">
        <w:rPr>
          <w:rFonts w:ascii="Times New Roman" w:hAnsi="Times New Roman" w:cs="Times New Roman"/>
          <w:sz w:val="16"/>
          <w:szCs w:val="16"/>
        </w:rPr>
        <w:t xml:space="preserve">Βλ. ΑΠ 622/2016, </w:t>
      </w:r>
      <w:r>
        <w:rPr>
          <w:rFonts w:ascii="Times New Roman" w:hAnsi="Times New Roman" w:cs="Times New Roman"/>
          <w:sz w:val="16"/>
          <w:szCs w:val="16"/>
        </w:rPr>
        <w:t xml:space="preserve">Τ.Ν.Π. </w:t>
      </w:r>
      <w:r w:rsidRPr="009A12F2">
        <w:rPr>
          <w:rFonts w:ascii="Times New Roman" w:hAnsi="Times New Roman" w:cs="Times New Roman"/>
          <w:sz w:val="16"/>
          <w:szCs w:val="16"/>
        </w:rPr>
        <w:t>ΝΟΜΟΣ.</w:t>
      </w:r>
    </w:p>
  </w:footnote>
  <w:footnote w:id="13">
    <w:p w14:paraId="42169CFC" w14:textId="77777777" w:rsidR="00375627" w:rsidRDefault="00375627">
      <w:pPr>
        <w:pStyle w:val="a4"/>
      </w:pPr>
      <w:r>
        <w:rPr>
          <w:rStyle w:val="a5"/>
        </w:rPr>
        <w:footnoteRef/>
      </w:r>
      <w:r>
        <w:t xml:space="preserve"> </w:t>
      </w:r>
      <w:r w:rsidRPr="00DA5C73">
        <w:rPr>
          <w:rFonts w:ascii="Times New Roman" w:hAnsi="Times New Roman" w:cs="Times New Roman"/>
          <w:sz w:val="16"/>
          <w:szCs w:val="16"/>
        </w:rPr>
        <w:t xml:space="preserve">Για το ζήτημα του «κλειστού αριθμού», βλ. </w:t>
      </w:r>
      <w:r w:rsidRPr="00DA5C73">
        <w:rPr>
          <w:rFonts w:ascii="Times New Roman" w:hAnsi="Times New Roman" w:cs="Times New Roman"/>
          <w:i/>
          <w:sz w:val="16"/>
          <w:szCs w:val="16"/>
        </w:rPr>
        <w:t>Λιακόπουλου</w:t>
      </w:r>
      <w:r w:rsidRPr="00DA5C73">
        <w:rPr>
          <w:rFonts w:ascii="Times New Roman" w:hAnsi="Times New Roman" w:cs="Times New Roman"/>
          <w:sz w:val="16"/>
          <w:szCs w:val="16"/>
        </w:rPr>
        <w:t xml:space="preserve">, Μετατροπή ομόρρυθμης ή ετερόρρυθμης εταιρίας σε ανώνυμη εταιρία, Μελέτες προς τιμήν Ν.Α. Δελούκα, τ. ΙΙ, 1989, 585,  </w:t>
      </w:r>
      <w:r w:rsidRPr="00DA5C73">
        <w:rPr>
          <w:rFonts w:ascii="Times New Roman" w:hAnsi="Times New Roman" w:cs="Times New Roman"/>
          <w:i/>
          <w:sz w:val="16"/>
          <w:szCs w:val="16"/>
        </w:rPr>
        <w:t>Παμπούκη</w:t>
      </w:r>
      <w:r w:rsidRPr="00DA5C73">
        <w:rPr>
          <w:rFonts w:ascii="Times New Roman" w:hAnsi="Times New Roman" w:cs="Times New Roman"/>
          <w:sz w:val="16"/>
          <w:szCs w:val="16"/>
        </w:rPr>
        <w:t xml:space="preserve">, Δίκαιο Ανώνυμης Εταιρίας, τ. 1, έκδ. γ, 1991, 166 επ. , </w:t>
      </w:r>
      <w:r w:rsidRPr="00DA5C73">
        <w:rPr>
          <w:rFonts w:ascii="Times New Roman" w:hAnsi="Times New Roman" w:cs="Times New Roman"/>
          <w:i/>
          <w:sz w:val="16"/>
          <w:szCs w:val="16"/>
        </w:rPr>
        <w:t>Καραγκουνίδη</w:t>
      </w:r>
      <w:r w:rsidRPr="00DA5C73">
        <w:rPr>
          <w:rFonts w:ascii="Times New Roman" w:hAnsi="Times New Roman" w:cs="Times New Roman"/>
          <w:sz w:val="16"/>
          <w:szCs w:val="16"/>
        </w:rPr>
        <w:t>, σε ΕπισκΕΔ 1995, ό.π.</w:t>
      </w:r>
      <w:r>
        <w:rPr>
          <w:rFonts w:ascii="Times New Roman" w:hAnsi="Times New Roman" w:cs="Times New Roman"/>
          <w:sz w:val="16"/>
          <w:szCs w:val="16"/>
        </w:rPr>
        <w:t xml:space="preserve">, </w:t>
      </w:r>
      <w:r w:rsidRPr="00F265FE">
        <w:rPr>
          <w:rFonts w:ascii="Times New Roman" w:hAnsi="Times New Roman" w:cs="Times New Roman"/>
          <w:i/>
          <w:sz w:val="16"/>
          <w:szCs w:val="16"/>
        </w:rPr>
        <w:t>Βενιέρη</w:t>
      </w:r>
      <w:r>
        <w:rPr>
          <w:rFonts w:ascii="Times New Roman" w:hAnsi="Times New Roman" w:cs="Times New Roman"/>
          <w:sz w:val="16"/>
          <w:szCs w:val="16"/>
        </w:rPr>
        <w:t>, ΔικΠροσΕτ 2017, άρ. 282, 282</w:t>
      </w:r>
      <w:r w:rsidRPr="00760794">
        <w:rPr>
          <w:rFonts w:ascii="Times New Roman" w:hAnsi="Times New Roman" w:cs="Times New Roman"/>
          <w:sz w:val="16"/>
          <w:szCs w:val="16"/>
          <w:vertAlign w:val="superscript"/>
        </w:rPr>
        <w:t>Α</w:t>
      </w:r>
      <w:r>
        <w:rPr>
          <w:rFonts w:ascii="Times New Roman" w:hAnsi="Times New Roman" w:cs="Times New Roman"/>
          <w:sz w:val="16"/>
          <w:szCs w:val="16"/>
        </w:rPr>
        <w:t>, 283, αρ. 4, σελ. 793.</w:t>
      </w:r>
    </w:p>
  </w:footnote>
  <w:footnote w:id="14">
    <w:p w14:paraId="78915632" w14:textId="77777777" w:rsidR="00375627" w:rsidRDefault="00375627">
      <w:pPr>
        <w:pStyle w:val="a4"/>
      </w:pPr>
      <w:r>
        <w:rPr>
          <w:rStyle w:val="a5"/>
        </w:rPr>
        <w:footnoteRef/>
      </w:r>
      <w:r>
        <w:t xml:space="preserve"> </w:t>
      </w:r>
      <w:r w:rsidRPr="00F265FE">
        <w:rPr>
          <w:rFonts w:ascii="Times New Roman" w:hAnsi="Times New Roman" w:cs="Times New Roman"/>
          <w:sz w:val="16"/>
          <w:szCs w:val="16"/>
        </w:rPr>
        <w:t xml:space="preserve">Βλ. σχετικά, </w:t>
      </w:r>
      <w:r w:rsidRPr="00F265FE">
        <w:rPr>
          <w:rFonts w:ascii="Times New Roman" w:hAnsi="Times New Roman" w:cs="Times New Roman"/>
          <w:i/>
          <w:sz w:val="16"/>
          <w:szCs w:val="16"/>
        </w:rPr>
        <w:t>Λιακόπουλο</w:t>
      </w:r>
      <w:r w:rsidRPr="00F265FE">
        <w:rPr>
          <w:rFonts w:ascii="Times New Roman" w:hAnsi="Times New Roman" w:cs="Times New Roman"/>
          <w:sz w:val="16"/>
          <w:szCs w:val="16"/>
        </w:rPr>
        <w:t xml:space="preserve">, Από την αστική στην κεφαλαιουχική εταιρία, 2000, 87 επ.,  </w:t>
      </w:r>
      <w:r w:rsidRPr="00F265FE">
        <w:rPr>
          <w:rFonts w:ascii="Times New Roman" w:hAnsi="Times New Roman" w:cs="Times New Roman"/>
          <w:i/>
          <w:sz w:val="16"/>
          <w:szCs w:val="16"/>
        </w:rPr>
        <w:t>Μαστρομανώλη</w:t>
      </w:r>
      <w:r w:rsidRPr="00F265FE">
        <w:rPr>
          <w:rFonts w:ascii="Times New Roman" w:hAnsi="Times New Roman" w:cs="Times New Roman"/>
          <w:sz w:val="16"/>
          <w:szCs w:val="16"/>
        </w:rPr>
        <w:t xml:space="preserve">, ό.π., σελ. 2336 επ., </w:t>
      </w:r>
      <w:r w:rsidRPr="00F265FE">
        <w:rPr>
          <w:rFonts w:ascii="Times New Roman" w:hAnsi="Times New Roman" w:cs="Times New Roman"/>
          <w:i/>
          <w:sz w:val="16"/>
          <w:szCs w:val="16"/>
        </w:rPr>
        <w:t>Χρυσάνθη</w:t>
      </w:r>
      <w:r w:rsidRPr="00F265FE">
        <w:rPr>
          <w:rFonts w:ascii="Times New Roman" w:hAnsi="Times New Roman" w:cs="Times New Roman"/>
          <w:sz w:val="16"/>
          <w:szCs w:val="16"/>
        </w:rPr>
        <w:t xml:space="preserve">, </w:t>
      </w:r>
      <w:r>
        <w:rPr>
          <w:rFonts w:ascii="Times New Roman" w:hAnsi="Times New Roman" w:cs="Times New Roman"/>
          <w:sz w:val="16"/>
          <w:szCs w:val="16"/>
        </w:rPr>
        <w:t xml:space="preserve">ΔικΑΕ 2001, </w:t>
      </w:r>
      <w:r w:rsidRPr="00F265FE">
        <w:rPr>
          <w:rFonts w:ascii="Times New Roman" w:hAnsi="Times New Roman" w:cs="Times New Roman"/>
          <w:sz w:val="16"/>
          <w:szCs w:val="16"/>
        </w:rPr>
        <w:t>ό.π., σελ. 35 επ.</w:t>
      </w:r>
      <w:r>
        <w:rPr>
          <w:rFonts w:ascii="Times New Roman" w:hAnsi="Times New Roman" w:cs="Times New Roman"/>
          <w:sz w:val="16"/>
          <w:szCs w:val="16"/>
        </w:rPr>
        <w:t xml:space="preserve">, ΔικΑΕ 2010, σελ. 2228. </w:t>
      </w:r>
    </w:p>
  </w:footnote>
  <w:footnote w:id="15">
    <w:p w14:paraId="7AA4B685" w14:textId="77777777" w:rsidR="00375627" w:rsidRDefault="00375627">
      <w:pPr>
        <w:pStyle w:val="a4"/>
      </w:pPr>
      <w:r>
        <w:rPr>
          <w:rStyle w:val="a5"/>
        </w:rPr>
        <w:footnoteRef/>
      </w:r>
      <w:r>
        <w:t xml:space="preserve"> </w:t>
      </w:r>
      <w:r>
        <w:rPr>
          <w:rFonts w:ascii="Times New Roman" w:hAnsi="Times New Roman" w:cs="Times New Roman"/>
          <w:sz w:val="16"/>
          <w:szCs w:val="16"/>
        </w:rPr>
        <w:t>Βλ. ενδεικτικά, ΑΠ 968/2015, Τ.Ν.Π. ΝΟΜΟΣ (συγχώνευση με καθολική διαδοχή βάσει ν.2166/1993). Για νομοθετική μεταχείριση απόσχισης σαν να επρόκειτο για μετασχηματισμό με καθολική διαδοχή, βλ. ΑΠ 1031/2017, Τ.Ν.Π. ΝΟΜΟΣ.</w:t>
      </w:r>
      <w:r w:rsidRPr="00EB3AA8">
        <w:rPr>
          <w:rFonts w:ascii="Times New Roman" w:hAnsi="Times New Roman" w:cs="Times New Roman"/>
          <w:sz w:val="24"/>
          <w:szCs w:val="24"/>
        </w:rPr>
        <w:t xml:space="preserve">.  </w:t>
      </w:r>
    </w:p>
  </w:footnote>
  <w:footnote w:id="16">
    <w:p w14:paraId="1BFAFDFC" w14:textId="77777777" w:rsidR="00375627" w:rsidRPr="00A66BCF" w:rsidRDefault="00375627">
      <w:pPr>
        <w:pStyle w:val="a4"/>
      </w:pPr>
      <w:r>
        <w:rPr>
          <w:rStyle w:val="a5"/>
        </w:rPr>
        <w:footnoteRef/>
      </w:r>
      <w:r>
        <w:t xml:space="preserve"> </w:t>
      </w:r>
      <w:r>
        <w:rPr>
          <w:rFonts w:ascii="Times New Roman" w:hAnsi="Times New Roman" w:cs="Times New Roman"/>
          <w:sz w:val="16"/>
          <w:szCs w:val="16"/>
        </w:rPr>
        <w:t>Βλ. σχετικά</w:t>
      </w:r>
      <w:r w:rsidRPr="001C65ED">
        <w:rPr>
          <w:rFonts w:ascii="Times New Roman" w:hAnsi="Times New Roman" w:cs="Times New Roman"/>
          <w:sz w:val="16"/>
          <w:szCs w:val="16"/>
        </w:rPr>
        <w:t xml:space="preserve">, </w:t>
      </w:r>
      <w:r w:rsidRPr="001C65ED">
        <w:rPr>
          <w:rFonts w:ascii="Times New Roman" w:hAnsi="Times New Roman" w:cs="Times New Roman"/>
          <w:i/>
          <w:sz w:val="16"/>
          <w:szCs w:val="16"/>
        </w:rPr>
        <w:t xml:space="preserve">Κ. </w:t>
      </w:r>
      <w:r w:rsidRPr="001C65ED">
        <w:rPr>
          <w:rFonts w:ascii="Times New Roman" w:hAnsi="Times New Roman" w:cs="Times New Roman"/>
          <w:i/>
          <w:sz w:val="16"/>
          <w:szCs w:val="16"/>
          <w:lang w:val="en-US"/>
        </w:rPr>
        <w:t>Schmidt</w:t>
      </w:r>
      <w:r w:rsidRPr="001C65ED">
        <w:rPr>
          <w:rFonts w:ascii="Times New Roman" w:hAnsi="Times New Roman" w:cs="Times New Roman"/>
          <w:sz w:val="16"/>
          <w:szCs w:val="16"/>
        </w:rPr>
        <w:t xml:space="preserve">, </w:t>
      </w:r>
      <w:r w:rsidR="00A66BCF" w:rsidRPr="0033146A">
        <w:rPr>
          <w:rFonts w:ascii="Times New Roman" w:hAnsi="Times New Roman" w:cs="Times New Roman"/>
          <w:sz w:val="16"/>
          <w:szCs w:val="16"/>
        </w:rPr>
        <w:t>Το δίκαιο των μετασχηματισμών επιχειρήσεων ανάμεσα στη δογματική και στην πολιτική του δικαίου, ΔΕΕ 200</w:t>
      </w:r>
      <w:r w:rsidR="00A66BCF">
        <w:rPr>
          <w:rFonts w:ascii="Times New Roman" w:hAnsi="Times New Roman" w:cs="Times New Roman"/>
          <w:sz w:val="16"/>
          <w:szCs w:val="16"/>
        </w:rPr>
        <w:t>2, 559</w:t>
      </w:r>
      <w:r w:rsidR="00A66BCF" w:rsidRPr="00A66BCF">
        <w:rPr>
          <w:rFonts w:ascii="Times New Roman" w:hAnsi="Times New Roman" w:cs="Times New Roman"/>
          <w:sz w:val="16"/>
          <w:szCs w:val="16"/>
        </w:rPr>
        <w:t>.</w:t>
      </w:r>
    </w:p>
  </w:footnote>
  <w:footnote w:id="17">
    <w:p w14:paraId="06EE7528" w14:textId="77777777" w:rsidR="00375627" w:rsidRPr="00EB3AA8" w:rsidRDefault="00375627">
      <w:pPr>
        <w:pStyle w:val="a4"/>
        <w:rPr>
          <w:rFonts w:ascii="Times New Roman" w:hAnsi="Times New Roman" w:cs="Times New Roman"/>
          <w:sz w:val="16"/>
          <w:szCs w:val="16"/>
        </w:rPr>
      </w:pPr>
      <w:r w:rsidRPr="00EB3AA8">
        <w:rPr>
          <w:rStyle w:val="a5"/>
          <w:rFonts w:ascii="Times New Roman" w:hAnsi="Times New Roman" w:cs="Times New Roman"/>
          <w:sz w:val="16"/>
          <w:szCs w:val="16"/>
        </w:rPr>
        <w:footnoteRef/>
      </w:r>
      <w:r w:rsidRPr="00EB3AA8">
        <w:rPr>
          <w:rFonts w:ascii="Times New Roman" w:hAnsi="Times New Roman" w:cs="Times New Roman"/>
          <w:sz w:val="16"/>
          <w:szCs w:val="16"/>
        </w:rPr>
        <w:t xml:space="preserve"> Οδηγίες</w:t>
      </w:r>
      <w:r>
        <w:rPr>
          <w:rFonts w:ascii="Times New Roman" w:hAnsi="Times New Roman" w:cs="Times New Roman"/>
          <w:sz w:val="16"/>
          <w:szCs w:val="16"/>
        </w:rPr>
        <w:t xml:space="preserve"> (αρχικές)</w:t>
      </w:r>
      <w:r w:rsidRPr="00EB3AA8">
        <w:rPr>
          <w:rFonts w:ascii="Times New Roman" w:hAnsi="Times New Roman" w:cs="Times New Roman"/>
          <w:sz w:val="16"/>
          <w:szCs w:val="16"/>
        </w:rPr>
        <w:t xml:space="preserve"> 78/855/ΕΟΚ και 82/891/ΕΟΚ.</w:t>
      </w:r>
    </w:p>
  </w:footnote>
  <w:footnote w:id="18">
    <w:p w14:paraId="05113363" w14:textId="77777777" w:rsidR="00375627" w:rsidRPr="00EB3AA8" w:rsidRDefault="00375627">
      <w:pPr>
        <w:pStyle w:val="a4"/>
        <w:rPr>
          <w:rFonts w:ascii="Times New Roman" w:hAnsi="Times New Roman" w:cs="Times New Roman"/>
          <w:sz w:val="16"/>
          <w:szCs w:val="16"/>
        </w:rPr>
      </w:pPr>
      <w:r w:rsidRPr="00EB3AA8">
        <w:rPr>
          <w:rStyle w:val="a5"/>
          <w:rFonts w:ascii="Times New Roman" w:hAnsi="Times New Roman" w:cs="Times New Roman"/>
          <w:sz w:val="16"/>
          <w:szCs w:val="16"/>
        </w:rPr>
        <w:footnoteRef/>
      </w:r>
      <w:r w:rsidRPr="00EB3AA8">
        <w:rPr>
          <w:rFonts w:ascii="Times New Roman" w:hAnsi="Times New Roman" w:cs="Times New Roman"/>
          <w:sz w:val="16"/>
          <w:szCs w:val="16"/>
        </w:rPr>
        <w:t xml:space="preserve"> Με την έκθεση του άρθρ. 106, η οποία υποβάλλεται στη συνέλευση των μετόχων ή εταίρων, εκκινεί η διαδικασία της μετατροπής, χωρίς εύλογα να απαιτείται η προβλεπόμενη στη συγχώνευση και στη διάσπαση προδικασία του σχεδίου.  Η έκθεση περιέχει σχέδιο απόφασης για τη μετατροπή και επεξηγεί και δικαιολογεί τη μεταβολή της νομικής μορφής της εταιρίας και ειδικότερα τη θέση των μετόχων ή των εταίρων στην εταιρία υπό τη νέα νομική της μορφή. </w:t>
      </w:r>
    </w:p>
  </w:footnote>
  <w:footnote w:id="19">
    <w:p w14:paraId="7FED04C0" w14:textId="77777777" w:rsidR="00375627" w:rsidRPr="00EB3AA8" w:rsidRDefault="00375627">
      <w:pPr>
        <w:pStyle w:val="a4"/>
        <w:rPr>
          <w:rFonts w:ascii="Times New Roman" w:hAnsi="Times New Roman" w:cs="Times New Roman"/>
          <w:sz w:val="16"/>
          <w:szCs w:val="16"/>
        </w:rPr>
      </w:pPr>
      <w:r w:rsidRPr="00EB3AA8">
        <w:rPr>
          <w:rStyle w:val="a5"/>
          <w:rFonts w:ascii="Times New Roman" w:hAnsi="Times New Roman" w:cs="Times New Roman"/>
          <w:sz w:val="16"/>
          <w:szCs w:val="16"/>
        </w:rPr>
        <w:footnoteRef/>
      </w:r>
      <w:r w:rsidRPr="00EB3AA8">
        <w:rPr>
          <w:rFonts w:ascii="Times New Roman" w:hAnsi="Times New Roman" w:cs="Times New Roman"/>
          <w:sz w:val="16"/>
          <w:szCs w:val="16"/>
        </w:rPr>
        <w:t xml:space="preserve"> Έκθεση εμπειρογνώμονα επίσης εύλογα δεν απαιτείται επί μετατροπής.</w:t>
      </w:r>
    </w:p>
  </w:footnote>
  <w:footnote w:id="20">
    <w:p w14:paraId="42DC24E6" w14:textId="77777777" w:rsidR="00375627" w:rsidRPr="00EB3AA8" w:rsidRDefault="00375627">
      <w:pPr>
        <w:pStyle w:val="a4"/>
        <w:rPr>
          <w:rFonts w:ascii="Times New Roman" w:hAnsi="Times New Roman" w:cs="Times New Roman"/>
          <w:sz w:val="16"/>
          <w:szCs w:val="16"/>
        </w:rPr>
      </w:pPr>
      <w:r w:rsidRPr="00EB3AA8">
        <w:rPr>
          <w:rStyle w:val="a5"/>
          <w:rFonts w:ascii="Times New Roman" w:hAnsi="Times New Roman" w:cs="Times New Roman"/>
          <w:sz w:val="16"/>
          <w:szCs w:val="16"/>
        </w:rPr>
        <w:footnoteRef/>
      </w:r>
      <w:r w:rsidRPr="00EB3AA8">
        <w:rPr>
          <w:rFonts w:ascii="Times New Roman" w:hAnsi="Times New Roman" w:cs="Times New Roman"/>
          <w:sz w:val="16"/>
          <w:szCs w:val="16"/>
        </w:rPr>
        <w:t xml:space="preserve"> Στους μειοψηφούντες μετόχους ή εταίρους της διασπώμενης εταιρίας παρέχεται δικαίωμα εξαγοράς, εφόσον οι συμμετοχές στην επωφελούμενη εταιρία δεν κατανέμονται προς αυτούς αναλογικά με τη συμμετοχή τους στη διασπώμενη (άρθρ. 66 παρ. 3)</w:t>
      </w:r>
    </w:p>
  </w:footnote>
  <w:footnote w:id="21">
    <w:p w14:paraId="12805BCE" w14:textId="77777777" w:rsidR="00375627" w:rsidRPr="00EB3AA8" w:rsidRDefault="00375627" w:rsidP="005B7B16">
      <w:pPr>
        <w:pStyle w:val="a4"/>
        <w:rPr>
          <w:rFonts w:ascii="Times New Roman" w:hAnsi="Times New Roman" w:cs="Times New Roman"/>
          <w:sz w:val="16"/>
          <w:szCs w:val="16"/>
        </w:rPr>
      </w:pPr>
      <w:r w:rsidRPr="00EB3AA8">
        <w:rPr>
          <w:rStyle w:val="a5"/>
          <w:rFonts w:ascii="Times New Roman" w:hAnsi="Times New Roman" w:cs="Times New Roman"/>
          <w:sz w:val="16"/>
          <w:szCs w:val="16"/>
        </w:rPr>
        <w:footnoteRef/>
      </w:r>
      <w:r w:rsidRPr="00EB3AA8">
        <w:rPr>
          <w:rFonts w:ascii="Times New Roman" w:hAnsi="Times New Roman" w:cs="Times New Roman"/>
          <w:sz w:val="16"/>
          <w:szCs w:val="16"/>
        </w:rPr>
        <w:t xml:space="preserve"> Κατά το σχετικό απόσπασμα αιτ. έκθεσης ν. 4548/2018 επί του άρθρου 189 «</w:t>
      </w:r>
      <w:r w:rsidRPr="00EB3AA8">
        <w:rPr>
          <w:rFonts w:ascii="Times New Roman" w:hAnsi="Times New Roman" w:cs="Times New Roman"/>
          <w:i/>
          <w:sz w:val="16"/>
          <w:szCs w:val="16"/>
        </w:rPr>
        <w:t>ο κ</w:t>
      </w:r>
      <w:r w:rsidR="00A66BCF">
        <w:rPr>
          <w:rFonts w:ascii="Times New Roman" w:hAnsi="Times New Roman" w:cs="Times New Roman"/>
          <w:i/>
          <w:sz w:val="16"/>
          <w:szCs w:val="16"/>
        </w:rPr>
        <w:t>.</w:t>
      </w:r>
      <w:r w:rsidRPr="00EB3AA8">
        <w:rPr>
          <w:rFonts w:ascii="Times New Roman" w:hAnsi="Times New Roman" w:cs="Times New Roman"/>
          <w:i/>
          <w:sz w:val="16"/>
          <w:szCs w:val="16"/>
        </w:rPr>
        <w:t>ν</w:t>
      </w:r>
      <w:r w:rsidR="00A66BCF">
        <w:rPr>
          <w:rFonts w:ascii="Times New Roman" w:hAnsi="Times New Roman" w:cs="Times New Roman"/>
          <w:i/>
          <w:sz w:val="16"/>
          <w:szCs w:val="16"/>
        </w:rPr>
        <w:t>.</w:t>
      </w:r>
      <w:r w:rsidRPr="00EB3AA8">
        <w:rPr>
          <w:rFonts w:ascii="Times New Roman" w:hAnsi="Times New Roman" w:cs="Times New Roman"/>
          <w:i/>
          <w:sz w:val="16"/>
          <w:szCs w:val="16"/>
        </w:rPr>
        <w:t xml:space="preserve"> 2190/1920 συνεχίζει να υπάρχει πλέον οριακά, με σχετικά λίγες όμως διατάξεις, που αφορούν το δίκαιο των μετασχηματισμών (μετατροπές, συγχωνεύσεις, διασπάσεις κλπ.) και οι οποίες θα εξακολουθήσουν να ισχύουν μέχρις ότου με νεότερο νομοθέτημα, που θα κατατεθεί ελπίζεται σύντομα, ρυθμισθούν συνολικά (για όλες τις εταιρίες) τα ζητήματα των μετασχηματισμών</w:t>
      </w:r>
      <w:r w:rsidRPr="00EB3AA8">
        <w:rPr>
          <w:rFonts w:ascii="Times New Roman" w:hAnsi="Times New Roman" w:cs="Times New Roman"/>
          <w:sz w:val="16"/>
          <w:szCs w:val="16"/>
        </w:rPr>
        <w:t xml:space="preserve">».  </w:t>
      </w:r>
    </w:p>
  </w:footnote>
  <w:footnote w:id="22">
    <w:p w14:paraId="614EB5EA" w14:textId="77777777" w:rsidR="00375627" w:rsidRDefault="00375627" w:rsidP="005B7B16">
      <w:pPr>
        <w:pStyle w:val="a4"/>
      </w:pPr>
      <w:r w:rsidRPr="00EB3AA8">
        <w:rPr>
          <w:rStyle w:val="a5"/>
          <w:rFonts w:ascii="Times New Roman" w:hAnsi="Times New Roman" w:cs="Times New Roman"/>
          <w:sz w:val="16"/>
          <w:szCs w:val="16"/>
        </w:rPr>
        <w:footnoteRef/>
      </w:r>
      <w:r w:rsidRPr="00EB3AA8">
        <w:rPr>
          <w:rFonts w:ascii="Times New Roman" w:hAnsi="Times New Roman" w:cs="Times New Roman"/>
          <w:sz w:val="16"/>
          <w:szCs w:val="16"/>
        </w:rPr>
        <w:t xml:space="preserve"> Άρθρ. 190 ν. 4548/2018.</w:t>
      </w:r>
    </w:p>
  </w:footnote>
  <w:footnote w:id="23">
    <w:p w14:paraId="23A5C82C" w14:textId="77777777" w:rsidR="00375627" w:rsidRPr="0033146A" w:rsidRDefault="00375627">
      <w:pPr>
        <w:pStyle w:val="a4"/>
      </w:pPr>
      <w:r>
        <w:rPr>
          <w:rStyle w:val="a5"/>
        </w:rPr>
        <w:footnoteRef/>
      </w:r>
      <w:r>
        <w:t xml:space="preserve"> </w:t>
      </w:r>
      <w:r w:rsidRPr="0033146A">
        <w:rPr>
          <w:rFonts w:ascii="Times New Roman" w:hAnsi="Times New Roman" w:cs="Times New Roman"/>
          <w:sz w:val="16"/>
          <w:szCs w:val="16"/>
        </w:rPr>
        <w:t xml:space="preserve">Κατά τον </w:t>
      </w:r>
      <w:r w:rsidRPr="00A66BCF">
        <w:rPr>
          <w:rFonts w:ascii="Times New Roman" w:hAnsi="Times New Roman" w:cs="Times New Roman"/>
          <w:i/>
          <w:sz w:val="16"/>
          <w:szCs w:val="16"/>
        </w:rPr>
        <w:t xml:space="preserve">Κ. </w:t>
      </w:r>
      <w:r w:rsidRPr="00A66BCF">
        <w:rPr>
          <w:rFonts w:ascii="Times New Roman" w:hAnsi="Times New Roman" w:cs="Times New Roman"/>
          <w:i/>
          <w:sz w:val="16"/>
          <w:szCs w:val="16"/>
          <w:lang w:val="en-US"/>
        </w:rPr>
        <w:t>Schmidt</w:t>
      </w:r>
      <w:r w:rsidR="00A66BCF">
        <w:rPr>
          <w:rFonts w:ascii="Times New Roman" w:hAnsi="Times New Roman" w:cs="Times New Roman"/>
          <w:sz w:val="16"/>
          <w:szCs w:val="16"/>
        </w:rPr>
        <w:t>, ό</w:t>
      </w:r>
      <w:r w:rsidR="006C2E30" w:rsidRPr="00640AE2">
        <w:rPr>
          <w:rFonts w:ascii="Times New Roman" w:hAnsi="Times New Roman" w:cs="Times New Roman"/>
          <w:sz w:val="16"/>
          <w:szCs w:val="16"/>
        </w:rPr>
        <w:t>.</w:t>
      </w:r>
      <w:r w:rsidR="00A66BCF">
        <w:rPr>
          <w:rFonts w:ascii="Times New Roman" w:hAnsi="Times New Roman" w:cs="Times New Roman"/>
          <w:sz w:val="16"/>
          <w:szCs w:val="16"/>
        </w:rPr>
        <w:t xml:space="preserve">π., </w:t>
      </w:r>
      <w:r w:rsidRPr="0033146A">
        <w:rPr>
          <w:rFonts w:ascii="Times New Roman" w:hAnsi="Times New Roman" w:cs="Times New Roman"/>
          <w:sz w:val="16"/>
          <w:szCs w:val="16"/>
        </w:rPr>
        <w:t>το δίκαιο των μετασχηματισμών είναι απόδειξη του βαθμού ωριμότητας του εταιρικού μας δικαίου.  Όπως μάλιστα αναφέρει χαρακτηριστικά «</w:t>
      </w:r>
      <w:r w:rsidRPr="0033146A">
        <w:rPr>
          <w:rFonts w:ascii="Times New Roman" w:hAnsi="Times New Roman" w:cs="Times New Roman"/>
          <w:i/>
          <w:sz w:val="16"/>
          <w:szCs w:val="16"/>
        </w:rPr>
        <w:t>από τη στιγμή, που δεν μπορούμε μόνο να ιδρύουμε και να εκκαθαρίζουμε εταιρίες, αλλά και να τις μετασχηματίζουμε, είναι το εταιρικό δίκαιο πραγματικά πλήρες</w:t>
      </w:r>
      <w:r w:rsidRPr="0033146A">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783"/>
    <w:multiLevelType w:val="hybridMultilevel"/>
    <w:tmpl w:val="7D0E0BE2"/>
    <w:lvl w:ilvl="0" w:tplc="0408000F">
      <w:start w:val="1"/>
      <w:numFmt w:val="decimal"/>
      <w:lvlText w:val="%1."/>
      <w:lvlJc w:val="left"/>
      <w:pPr>
        <w:ind w:left="1161" w:hanging="360"/>
      </w:pPr>
    </w:lvl>
    <w:lvl w:ilvl="1" w:tplc="04080019" w:tentative="1">
      <w:start w:val="1"/>
      <w:numFmt w:val="lowerLetter"/>
      <w:lvlText w:val="%2."/>
      <w:lvlJc w:val="left"/>
      <w:pPr>
        <w:ind w:left="1881" w:hanging="360"/>
      </w:pPr>
    </w:lvl>
    <w:lvl w:ilvl="2" w:tplc="0408001B" w:tentative="1">
      <w:start w:val="1"/>
      <w:numFmt w:val="lowerRoman"/>
      <w:lvlText w:val="%3."/>
      <w:lvlJc w:val="right"/>
      <w:pPr>
        <w:ind w:left="2601" w:hanging="180"/>
      </w:pPr>
    </w:lvl>
    <w:lvl w:ilvl="3" w:tplc="0408000F" w:tentative="1">
      <w:start w:val="1"/>
      <w:numFmt w:val="decimal"/>
      <w:lvlText w:val="%4."/>
      <w:lvlJc w:val="left"/>
      <w:pPr>
        <w:ind w:left="3321" w:hanging="360"/>
      </w:pPr>
    </w:lvl>
    <w:lvl w:ilvl="4" w:tplc="04080019" w:tentative="1">
      <w:start w:val="1"/>
      <w:numFmt w:val="lowerLetter"/>
      <w:lvlText w:val="%5."/>
      <w:lvlJc w:val="left"/>
      <w:pPr>
        <w:ind w:left="4041" w:hanging="360"/>
      </w:pPr>
    </w:lvl>
    <w:lvl w:ilvl="5" w:tplc="0408001B" w:tentative="1">
      <w:start w:val="1"/>
      <w:numFmt w:val="lowerRoman"/>
      <w:lvlText w:val="%6."/>
      <w:lvlJc w:val="right"/>
      <w:pPr>
        <w:ind w:left="4761" w:hanging="180"/>
      </w:pPr>
    </w:lvl>
    <w:lvl w:ilvl="6" w:tplc="0408000F" w:tentative="1">
      <w:start w:val="1"/>
      <w:numFmt w:val="decimal"/>
      <w:lvlText w:val="%7."/>
      <w:lvlJc w:val="left"/>
      <w:pPr>
        <w:ind w:left="5481" w:hanging="360"/>
      </w:pPr>
    </w:lvl>
    <w:lvl w:ilvl="7" w:tplc="04080019" w:tentative="1">
      <w:start w:val="1"/>
      <w:numFmt w:val="lowerLetter"/>
      <w:lvlText w:val="%8."/>
      <w:lvlJc w:val="left"/>
      <w:pPr>
        <w:ind w:left="6201" w:hanging="360"/>
      </w:pPr>
    </w:lvl>
    <w:lvl w:ilvl="8" w:tplc="0408001B" w:tentative="1">
      <w:start w:val="1"/>
      <w:numFmt w:val="lowerRoman"/>
      <w:lvlText w:val="%9."/>
      <w:lvlJc w:val="right"/>
      <w:pPr>
        <w:ind w:left="6921" w:hanging="180"/>
      </w:pPr>
    </w:lvl>
  </w:abstractNum>
  <w:abstractNum w:abstractNumId="1" w15:restartNumberingAfterBreak="0">
    <w:nsid w:val="0E0870B7"/>
    <w:multiLevelType w:val="hybridMultilevel"/>
    <w:tmpl w:val="11EE58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0928A2"/>
    <w:multiLevelType w:val="hybridMultilevel"/>
    <w:tmpl w:val="36723C6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14A7871"/>
    <w:multiLevelType w:val="hybridMultilevel"/>
    <w:tmpl w:val="D204905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62F2C44"/>
    <w:multiLevelType w:val="hybridMultilevel"/>
    <w:tmpl w:val="B3C29850"/>
    <w:lvl w:ilvl="0" w:tplc="0408000F">
      <w:start w:val="1"/>
      <w:numFmt w:val="decimal"/>
      <w:lvlText w:val="%1."/>
      <w:lvlJc w:val="left"/>
      <w:pPr>
        <w:ind w:left="1161" w:hanging="360"/>
      </w:pPr>
    </w:lvl>
    <w:lvl w:ilvl="1" w:tplc="04080019" w:tentative="1">
      <w:start w:val="1"/>
      <w:numFmt w:val="lowerLetter"/>
      <w:lvlText w:val="%2."/>
      <w:lvlJc w:val="left"/>
      <w:pPr>
        <w:ind w:left="1881" w:hanging="360"/>
      </w:pPr>
    </w:lvl>
    <w:lvl w:ilvl="2" w:tplc="0408001B" w:tentative="1">
      <w:start w:val="1"/>
      <w:numFmt w:val="lowerRoman"/>
      <w:lvlText w:val="%3."/>
      <w:lvlJc w:val="right"/>
      <w:pPr>
        <w:ind w:left="2601" w:hanging="180"/>
      </w:pPr>
    </w:lvl>
    <w:lvl w:ilvl="3" w:tplc="0408000F" w:tentative="1">
      <w:start w:val="1"/>
      <w:numFmt w:val="decimal"/>
      <w:lvlText w:val="%4."/>
      <w:lvlJc w:val="left"/>
      <w:pPr>
        <w:ind w:left="3321" w:hanging="360"/>
      </w:pPr>
    </w:lvl>
    <w:lvl w:ilvl="4" w:tplc="04080019" w:tentative="1">
      <w:start w:val="1"/>
      <w:numFmt w:val="lowerLetter"/>
      <w:lvlText w:val="%5."/>
      <w:lvlJc w:val="left"/>
      <w:pPr>
        <w:ind w:left="4041" w:hanging="360"/>
      </w:pPr>
    </w:lvl>
    <w:lvl w:ilvl="5" w:tplc="0408001B" w:tentative="1">
      <w:start w:val="1"/>
      <w:numFmt w:val="lowerRoman"/>
      <w:lvlText w:val="%6."/>
      <w:lvlJc w:val="right"/>
      <w:pPr>
        <w:ind w:left="4761" w:hanging="180"/>
      </w:pPr>
    </w:lvl>
    <w:lvl w:ilvl="6" w:tplc="0408000F" w:tentative="1">
      <w:start w:val="1"/>
      <w:numFmt w:val="decimal"/>
      <w:lvlText w:val="%7."/>
      <w:lvlJc w:val="left"/>
      <w:pPr>
        <w:ind w:left="5481" w:hanging="360"/>
      </w:pPr>
    </w:lvl>
    <w:lvl w:ilvl="7" w:tplc="04080019" w:tentative="1">
      <w:start w:val="1"/>
      <w:numFmt w:val="lowerLetter"/>
      <w:lvlText w:val="%8."/>
      <w:lvlJc w:val="left"/>
      <w:pPr>
        <w:ind w:left="6201" w:hanging="360"/>
      </w:pPr>
    </w:lvl>
    <w:lvl w:ilvl="8" w:tplc="0408001B" w:tentative="1">
      <w:start w:val="1"/>
      <w:numFmt w:val="lowerRoman"/>
      <w:lvlText w:val="%9."/>
      <w:lvlJc w:val="right"/>
      <w:pPr>
        <w:ind w:left="6921" w:hanging="180"/>
      </w:pPr>
    </w:lvl>
  </w:abstractNum>
  <w:abstractNum w:abstractNumId="5" w15:restartNumberingAfterBreak="0">
    <w:nsid w:val="26456379"/>
    <w:multiLevelType w:val="hybridMultilevel"/>
    <w:tmpl w:val="E86AB6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2C672436"/>
    <w:multiLevelType w:val="hybridMultilevel"/>
    <w:tmpl w:val="E91EE59A"/>
    <w:lvl w:ilvl="0" w:tplc="0408000F">
      <w:start w:val="1"/>
      <w:numFmt w:val="decimal"/>
      <w:lvlText w:val="%1."/>
      <w:lvlJc w:val="left"/>
      <w:pPr>
        <w:ind w:left="1161" w:hanging="360"/>
      </w:pPr>
    </w:lvl>
    <w:lvl w:ilvl="1" w:tplc="04080019" w:tentative="1">
      <w:start w:val="1"/>
      <w:numFmt w:val="lowerLetter"/>
      <w:lvlText w:val="%2."/>
      <w:lvlJc w:val="left"/>
      <w:pPr>
        <w:ind w:left="1881" w:hanging="360"/>
      </w:pPr>
    </w:lvl>
    <w:lvl w:ilvl="2" w:tplc="0408001B" w:tentative="1">
      <w:start w:val="1"/>
      <w:numFmt w:val="lowerRoman"/>
      <w:lvlText w:val="%3."/>
      <w:lvlJc w:val="right"/>
      <w:pPr>
        <w:ind w:left="2601" w:hanging="180"/>
      </w:pPr>
    </w:lvl>
    <w:lvl w:ilvl="3" w:tplc="0408000F" w:tentative="1">
      <w:start w:val="1"/>
      <w:numFmt w:val="decimal"/>
      <w:lvlText w:val="%4."/>
      <w:lvlJc w:val="left"/>
      <w:pPr>
        <w:ind w:left="3321" w:hanging="360"/>
      </w:pPr>
    </w:lvl>
    <w:lvl w:ilvl="4" w:tplc="04080019" w:tentative="1">
      <w:start w:val="1"/>
      <w:numFmt w:val="lowerLetter"/>
      <w:lvlText w:val="%5."/>
      <w:lvlJc w:val="left"/>
      <w:pPr>
        <w:ind w:left="4041" w:hanging="360"/>
      </w:pPr>
    </w:lvl>
    <w:lvl w:ilvl="5" w:tplc="0408001B" w:tentative="1">
      <w:start w:val="1"/>
      <w:numFmt w:val="lowerRoman"/>
      <w:lvlText w:val="%6."/>
      <w:lvlJc w:val="right"/>
      <w:pPr>
        <w:ind w:left="4761" w:hanging="180"/>
      </w:pPr>
    </w:lvl>
    <w:lvl w:ilvl="6" w:tplc="0408000F" w:tentative="1">
      <w:start w:val="1"/>
      <w:numFmt w:val="decimal"/>
      <w:lvlText w:val="%7."/>
      <w:lvlJc w:val="left"/>
      <w:pPr>
        <w:ind w:left="5481" w:hanging="360"/>
      </w:pPr>
    </w:lvl>
    <w:lvl w:ilvl="7" w:tplc="04080019" w:tentative="1">
      <w:start w:val="1"/>
      <w:numFmt w:val="lowerLetter"/>
      <w:lvlText w:val="%8."/>
      <w:lvlJc w:val="left"/>
      <w:pPr>
        <w:ind w:left="6201" w:hanging="360"/>
      </w:pPr>
    </w:lvl>
    <w:lvl w:ilvl="8" w:tplc="0408001B" w:tentative="1">
      <w:start w:val="1"/>
      <w:numFmt w:val="lowerRoman"/>
      <w:lvlText w:val="%9."/>
      <w:lvlJc w:val="right"/>
      <w:pPr>
        <w:ind w:left="6921" w:hanging="180"/>
      </w:pPr>
    </w:lvl>
  </w:abstractNum>
  <w:abstractNum w:abstractNumId="7" w15:restartNumberingAfterBreak="0">
    <w:nsid w:val="36F21A93"/>
    <w:multiLevelType w:val="hybridMultilevel"/>
    <w:tmpl w:val="44DC208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3C3A4CDA"/>
    <w:multiLevelType w:val="hybridMultilevel"/>
    <w:tmpl w:val="F5E615F6"/>
    <w:lvl w:ilvl="0" w:tplc="981E2EC8">
      <w:start w:val="1"/>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3FEC105D"/>
    <w:multiLevelType w:val="hybridMultilevel"/>
    <w:tmpl w:val="018EF10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4BEC628B"/>
    <w:multiLevelType w:val="hybridMultilevel"/>
    <w:tmpl w:val="4F08570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56E43783"/>
    <w:multiLevelType w:val="hybridMultilevel"/>
    <w:tmpl w:val="C68C70F0"/>
    <w:lvl w:ilvl="0" w:tplc="0408000F">
      <w:start w:val="1"/>
      <w:numFmt w:val="decimal"/>
      <w:lvlText w:val="%1."/>
      <w:lvlJc w:val="left"/>
      <w:pPr>
        <w:ind w:left="1236" w:hanging="360"/>
      </w:pPr>
    </w:lvl>
    <w:lvl w:ilvl="1" w:tplc="04080019" w:tentative="1">
      <w:start w:val="1"/>
      <w:numFmt w:val="lowerLetter"/>
      <w:lvlText w:val="%2."/>
      <w:lvlJc w:val="left"/>
      <w:pPr>
        <w:ind w:left="1956" w:hanging="360"/>
      </w:pPr>
    </w:lvl>
    <w:lvl w:ilvl="2" w:tplc="0408001B" w:tentative="1">
      <w:start w:val="1"/>
      <w:numFmt w:val="lowerRoman"/>
      <w:lvlText w:val="%3."/>
      <w:lvlJc w:val="right"/>
      <w:pPr>
        <w:ind w:left="2676" w:hanging="180"/>
      </w:pPr>
    </w:lvl>
    <w:lvl w:ilvl="3" w:tplc="0408000F" w:tentative="1">
      <w:start w:val="1"/>
      <w:numFmt w:val="decimal"/>
      <w:lvlText w:val="%4."/>
      <w:lvlJc w:val="left"/>
      <w:pPr>
        <w:ind w:left="3396" w:hanging="360"/>
      </w:pPr>
    </w:lvl>
    <w:lvl w:ilvl="4" w:tplc="04080019" w:tentative="1">
      <w:start w:val="1"/>
      <w:numFmt w:val="lowerLetter"/>
      <w:lvlText w:val="%5."/>
      <w:lvlJc w:val="left"/>
      <w:pPr>
        <w:ind w:left="4116" w:hanging="360"/>
      </w:pPr>
    </w:lvl>
    <w:lvl w:ilvl="5" w:tplc="0408001B" w:tentative="1">
      <w:start w:val="1"/>
      <w:numFmt w:val="lowerRoman"/>
      <w:lvlText w:val="%6."/>
      <w:lvlJc w:val="right"/>
      <w:pPr>
        <w:ind w:left="4836" w:hanging="180"/>
      </w:pPr>
    </w:lvl>
    <w:lvl w:ilvl="6" w:tplc="0408000F" w:tentative="1">
      <w:start w:val="1"/>
      <w:numFmt w:val="decimal"/>
      <w:lvlText w:val="%7."/>
      <w:lvlJc w:val="left"/>
      <w:pPr>
        <w:ind w:left="5556" w:hanging="360"/>
      </w:pPr>
    </w:lvl>
    <w:lvl w:ilvl="7" w:tplc="04080019" w:tentative="1">
      <w:start w:val="1"/>
      <w:numFmt w:val="lowerLetter"/>
      <w:lvlText w:val="%8."/>
      <w:lvlJc w:val="left"/>
      <w:pPr>
        <w:ind w:left="6276" w:hanging="360"/>
      </w:pPr>
    </w:lvl>
    <w:lvl w:ilvl="8" w:tplc="0408001B" w:tentative="1">
      <w:start w:val="1"/>
      <w:numFmt w:val="lowerRoman"/>
      <w:lvlText w:val="%9."/>
      <w:lvlJc w:val="right"/>
      <w:pPr>
        <w:ind w:left="6996" w:hanging="180"/>
      </w:pPr>
    </w:lvl>
  </w:abstractNum>
  <w:abstractNum w:abstractNumId="12" w15:restartNumberingAfterBreak="0">
    <w:nsid w:val="5718092B"/>
    <w:multiLevelType w:val="hybridMultilevel"/>
    <w:tmpl w:val="D8E8C13C"/>
    <w:lvl w:ilvl="0" w:tplc="0408000F">
      <w:start w:val="1"/>
      <w:numFmt w:val="decimal"/>
      <w:lvlText w:val="%1."/>
      <w:lvlJc w:val="left"/>
      <w:pPr>
        <w:ind w:left="1161" w:hanging="360"/>
      </w:pPr>
    </w:lvl>
    <w:lvl w:ilvl="1" w:tplc="04080019" w:tentative="1">
      <w:start w:val="1"/>
      <w:numFmt w:val="lowerLetter"/>
      <w:lvlText w:val="%2."/>
      <w:lvlJc w:val="left"/>
      <w:pPr>
        <w:ind w:left="1881" w:hanging="360"/>
      </w:pPr>
    </w:lvl>
    <w:lvl w:ilvl="2" w:tplc="0408001B" w:tentative="1">
      <w:start w:val="1"/>
      <w:numFmt w:val="lowerRoman"/>
      <w:lvlText w:val="%3."/>
      <w:lvlJc w:val="right"/>
      <w:pPr>
        <w:ind w:left="2601" w:hanging="180"/>
      </w:pPr>
    </w:lvl>
    <w:lvl w:ilvl="3" w:tplc="0408000F" w:tentative="1">
      <w:start w:val="1"/>
      <w:numFmt w:val="decimal"/>
      <w:lvlText w:val="%4."/>
      <w:lvlJc w:val="left"/>
      <w:pPr>
        <w:ind w:left="3321" w:hanging="360"/>
      </w:pPr>
    </w:lvl>
    <w:lvl w:ilvl="4" w:tplc="04080019" w:tentative="1">
      <w:start w:val="1"/>
      <w:numFmt w:val="lowerLetter"/>
      <w:lvlText w:val="%5."/>
      <w:lvlJc w:val="left"/>
      <w:pPr>
        <w:ind w:left="4041" w:hanging="360"/>
      </w:pPr>
    </w:lvl>
    <w:lvl w:ilvl="5" w:tplc="0408001B" w:tentative="1">
      <w:start w:val="1"/>
      <w:numFmt w:val="lowerRoman"/>
      <w:lvlText w:val="%6."/>
      <w:lvlJc w:val="right"/>
      <w:pPr>
        <w:ind w:left="4761" w:hanging="180"/>
      </w:pPr>
    </w:lvl>
    <w:lvl w:ilvl="6" w:tplc="0408000F" w:tentative="1">
      <w:start w:val="1"/>
      <w:numFmt w:val="decimal"/>
      <w:lvlText w:val="%7."/>
      <w:lvlJc w:val="left"/>
      <w:pPr>
        <w:ind w:left="5481" w:hanging="360"/>
      </w:pPr>
    </w:lvl>
    <w:lvl w:ilvl="7" w:tplc="04080019" w:tentative="1">
      <w:start w:val="1"/>
      <w:numFmt w:val="lowerLetter"/>
      <w:lvlText w:val="%8."/>
      <w:lvlJc w:val="left"/>
      <w:pPr>
        <w:ind w:left="6201" w:hanging="360"/>
      </w:pPr>
    </w:lvl>
    <w:lvl w:ilvl="8" w:tplc="0408001B" w:tentative="1">
      <w:start w:val="1"/>
      <w:numFmt w:val="lowerRoman"/>
      <w:lvlText w:val="%9."/>
      <w:lvlJc w:val="right"/>
      <w:pPr>
        <w:ind w:left="6921" w:hanging="180"/>
      </w:pPr>
    </w:lvl>
  </w:abstractNum>
  <w:abstractNum w:abstractNumId="13" w15:restartNumberingAfterBreak="0">
    <w:nsid w:val="573D1380"/>
    <w:multiLevelType w:val="hybridMultilevel"/>
    <w:tmpl w:val="9E7EBA0E"/>
    <w:lvl w:ilvl="0" w:tplc="0408000F">
      <w:start w:val="1"/>
      <w:numFmt w:val="decimal"/>
      <w:lvlText w:val="%1."/>
      <w:lvlJc w:val="left"/>
      <w:pPr>
        <w:ind w:left="1161" w:hanging="360"/>
      </w:pPr>
    </w:lvl>
    <w:lvl w:ilvl="1" w:tplc="04080019" w:tentative="1">
      <w:start w:val="1"/>
      <w:numFmt w:val="lowerLetter"/>
      <w:lvlText w:val="%2."/>
      <w:lvlJc w:val="left"/>
      <w:pPr>
        <w:ind w:left="1881" w:hanging="360"/>
      </w:pPr>
    </w:lvl>
    <w:lvl w:ilvl="2" w:tplc="0408001B" w:tentative="1">
      <w:start w:val="1"/>
      <w:numFmt w:val="lowerRoman"/>
      <w:lvlText w:val="%3."/>
      <w:lvlJc w:val="right"/>
      <w:pPr>
        <w:ind w:left="2601" w:hanging="180"/>
      </w:pPr>
    </w:lvl>
    <w:lvl w:ilvl="3" w:tplc="0408000F" w:tentative="1">
      <w:start w:val="1"/>
      <w:numFmt w:val="decimal"/>
      <w:lvlText w:val="%4."/>
      <w:lvlJc w:val="left"/>
      <w:pPr>
        <w:ind w:left="3321" w:hanging="360"/>
      </w:pPr>
    </w:lvl>
    <w:lvl w:ilvl="4" w:tplc="04080019" w:tentative="1">
      <w:start w:val="1"/>
      <w:numFmt w:val="lowerLetter"/>
      <w:lvlText w:val="%5."/>
      <w:lvlJc w:val="left"/>
      <w:pPr>
        <w:ind w:left="4041" w:hanging="360"/>
      </w:pPr>
    </w:lvl>
    <w:lvl w:ilvl="5" w:tplc="0408001B" w:tentative="1">
      <w:start w:val="1"/>
      <w:numFmt w:val="lowerRoman"/>
      <w:lvlText w:val="%6."/>
      <w:lvlJc w:val="right"/>
      <w:pPr>
        <w:ind w:left="4761" w:hanging="180"/>
      </w:pPr>
    </w:lvl>
    <w:lvl w:ilvl="6" w:tplc="0408000F" w:tentative="1">
      <w:start w:val="1"/>
      <w:numFmt w:val="decimal"/>
      <w:lvlText w:val="%7."/>
      <w:lvlJc w:val="left"/>
      <w:pPr>
        <w:ind w:left="5481" w:hanging="360"/>
      </w:pPr>
    </w:lvl>
    <w:lvl w:ilvl="7" w:tplc="04080019" w:tentative="1">
      <w:start w:val="1"/>
      <w:numFmt w:val="lowerLetter"/>
      <w:lvlText w:val="%8."/>
      <w:lvlJc w:val="left"/>
      <w:pPr>
        <w:ind w:left="6201" w:hanging="360"/>
      </w:pPr>
    </w:lvl>
    <w:lvl w:ilvl="8" w:tplc="0408001B" w:tentative="1">
      <w:start w:val="1"/>
      <w:numFmt w:val="lowerRoman"/>
      <w:lvlText w:val="%9."/>
      <w:lvlJc w:val="right"/>
      <w:pPr>
        <w:ind w:left="6921" w:hanging="180"/>
      </w:pPr>
    </w:lvl>
  </w:abstractNum>
  <w:abstractNum w:abstractNumId="14" w15:restartNumberingAfterBreak="0">
    <w:nsid w:val="66DF4C4C"/>
    <w:multiLevelType w:val="hybridMultilevel"/>
    <w:tmpl w:val="70E46E74"/>
    <w:lvl w:ilvl="0" w:tplc="0408000F">
      <w:start w:val="1"/>
      <w:numFmt w:val="decimal"/>
      <w:lvlText w:val="%1."/>
      <w:lvlJc w:val="left"/>
      <w:pPr>
        <w:ind w:left="1161" w:hanging="360"/>
      </w:pPr>
    </w:lvl>
    <w:lvl w:ilvl="1" w:tplc="04080019" w:tentative="1">
      <w:start w:val="1"/>
      <w:numFmt w:val="lowerLetter"/>
      <w:lvlText w:val="%2."/>
      <w:lvlJc w:val="left"/>
      <w:pPr>
        <w:ind w:left="1881" w:hanging="360"/>
      </w:pPr>
    </w:lvl>
    <w:lvl w:ilvl="2" w:tplc="0408001B" w:tentative="1">
      <w:start w:val="1"/>
      <w:numFmt w:val="lowerRoman"/>
      <w:lvlText w:val="%3."/>
      <w:lvlJc w:val="right"/>
      <w:pPr>
        <w:ind w:left="2601" w:hanging="180"/>
      </w:pPr>
    </w:lvl>
    <w:lvl w:ilvl="3" w:tplc="0408000F" w:tentative="1">
      <w:start w:val="1"/>
      <w:numFmt w:val="decimal"/>
      <w:lvlText w:val="%4."/>
      <w:lvlJc w:val="left"/>
      <w:pPr>
        <w:ind w:left="3321" w:hanging="360"/>
      </w:pPr>
    </w:lvl>
    <w:lvl w:ilvl="4" w:tplc="04080019" w:tentative="1">
      <w:start w:val="1"/>
      <w:numFmt w:val="lowerLetter"/>
      <w:lvlText w:val="%5."/>
      <w:lvlJc w:val="left"/>
      <w:pPr>
        <w:ind w:left="4041" w:hanging="360"/>
      </w:pPr>
    </w:lvl>
    <w:lvl w:ilvl="5" w:tplc="0408001B" w:tentative="1">
      <w:start w:val="1"/>
      <w:numFmt w:val="lowerRoman"/>
      <w:lvlText w:val="%6."/>
      <w:lvlJc w:val="right"/>
      <w:pPr>
        <w:ind w:left="4761" w:hanging="180"/>
      </w:pPr>
    </w:lvl>
    <w:lvl w:ilvl="6" w:tplc="0408000F" w:tentative="1">
      <w:start w:val="1"/>
      <w:numFmt w:val="decimal"/>
      <w:lvlText w:val="%7."/>
      <w:lvlJc w:val="left"/>
      <w:pPr>
        <w:ind w:left="5481" w:hanging="360"/>
      </w:pPr>
    </w:lvl>
    <w:lvl w:ilvl="7" w:tplc="04080019" w:tentative="1">
      <w:start w:val="1"/>
      <w:numFmt w:val="lowerLetter"/>
      <w:lvlText w:val="%8."/>
      <w:lvlJc w:val="left"/>
      <w:pPr>
        <w:ind w:left="6201" w:hanging="360"/>
      </w:pPr>
    </w:lvl>
    <w:lvl w:ilvl="8" w:tplc="0408001B" w:tentative="1">
      <w:start w:val="1"/>
      <w:numFmt w:val="lowerRoman"/>
      <w:lvlText w:val="%9."/>
      <w:lvlJc w:val="right"/>
      <w:pPr>
        <w:ind w:left="6921" w:hanging="180"/>
      </w:pPr>
    </w:lvl>
  </w:abstractNum>
  <w:abstractNum w:abstractNumId="15" w15:restartNumberingAfterBreak="0">
    <w:nsid w:val="6CC04C15"/>
    <w:multiLevelType w:val="hybridMultilevel"/>
    <w:tmpl w:val="ED7EBA0C"/>
    <w:lvl w:ilvl="0" w:tplc="0408000F">
      <w:start w:val="1"/>
      <w:numFmt w:val="decimal"/>
      <w:lvlText w:val="%1."/>
      <w:lvlJc w:val="left"/>
      <w:pPr>
        <w:ind w:left="1161" w:hanging="360"/>
      </w:pPr>
    </w:lvl>
    <w:lvl w:ilvl="1" w:tplc="04080019" w:tentative="1">
      <w:start w:val="1"/>
      <w:numFmt w:val="lowerLetter"/>
      <w:lvlText w:val="%2."/>
      <w:lvlJc w:val="left"/>
      <w:pPr>
        <w:ind w:left="1881" w:hanging="360"/>
      </w:pPr>
    </w:lvl>
    <w:lvl w:ilvl="2" w:tplc="0408001B" w:tentative="1">
      <w:start w:val="1"/>
      <w:numFmt w:val="lowerRoman"/>
      <w:lvlText w:val="%3."/>
      <w:lvlJc w:val="right"/>
      <w:pPr>
        <w:ind w:left="2601" w:hanging="180"/>
      </w:pPr>
    </w:lvl>
    <w:lvl w:ilvl="3" w:tplc="0408000F" w:tentative="1">
      <w:start w:val="1"/>
      <w:numFmt w:val="decimal"/>
      <w:lvlText w:val="%4."/>
      <w:lvlJc w:val="left"/>
      <w:pPr>
        <w:ind w:left="3321" w:hanging="360"/>
      </w:pPr>
    </w:lvl>
    <w:lvl w:ilvl="4" w:tplc="04080019" w:tentative="1">
      <w:start w:val="1"/>
      <w:numFmt w:val="lowerLetter"/>
      <w:lvlText w:val="%5."/>
      <w:lvlJc w:val="left"/>
      <w:pPr>
        <w:ind w:left="4041" w:hanging="360"/>
      </w:pPr>
    </w:lvl>
    <w:lvl w:ilvl="5" w:tplc="0408001B" w:tentative="1">
      <w:start w:val="1"/>
      <w:numFmt w:val="lowerRoman"/>
      <w:lvlText w:val="%6."/>
      <w:lvlJc w:val="right"/>
      <w:pPr>
        <w:ind w:left="4761" w:hanging="180"/>
      </w:pPr>
    </w:lvl>
    <w:lvl w:ilvl="6" w:tplc="0408000F" w:tentative="1">
      <w:start w:val="1"/>
      <w:numFmt w:val="decimal"/>
      <w:lvlText w:val="%7."/>
      <w:lvlJc w:val="left"/>
      <w:pPr>
        <w:ind w:left="5481" w:hanging="360"/>
      </w:pPr>
    </w:lvl>
    <w:lvl w:ilvl="7" w:tplc="04080019" w:tentative="1">
      <w:start w:val="1"/>
      <w:numFmt w:val="lowerLetter"/>
      <w:lvlText w:val="%8."/>
      <w:lvlJc w:val="left"/>
      <w:pPr>
        <w:ind w:left="6201" w:hanging="360"/>
      </w:pPr>
    </w:lvl>
    <w:lvl w:ilvl="8" w:tplc="0408001B" w:tentative="1">
      <w:start w:val="1"/>
      <w:numFmt w:val="lowerRoman"/>
      <w:lvlText w:val="%9."/>
      <w:lvlJc w:val="right"/>
      <w:pPr>
        <w:ind w:left="6921" w:hanging="180"/>
      </w:pPr>
    </w:lvl>
  </w:abstractNum>
  <w:abstractNum w:abstractNumId="16" w15:restartNumberingAfterBreak="0">
    <w:nsid w:val="6EAA3EDF"/>
    <w:multiLevelType w:val="hybridMultilevel"/>
    <w:tmpl w:val="44B40D48"/>
    <w:lvl w:ilvl="0" w:tplc="0408000F">
      <w:start w:val="1"/>
      <w:numFmt w:val="decimal"/>
      <w:lvlText w:val="%1."/>
      <w:lvlJc w:val="left"/>
      <w:pPr>
        <w:ind w:left="1386" w:hanging="360"/>
      </w:pPr>
    </w:lvl>
    <w:lvl w:ilvl="1" w:tplc="04080019" w:tentative="1">
      <w:start w:val="1"/>
      <w:numFmt w:val="lowerLetter"/>
      <w:lvlText w:val="%2."/>
      <w:lvlJc w:val="left"/>
      <w:pPr>
        <w:ind w:left="2106" w:hanging="360"/>
      </w:pPr>
    </w:lvl>
    <w:lvl w:ilvl="2" w:tplc="0408001B" w:tentative="1">
      <w:start w:val="1"/>
      <w:numFmt w:val="lowerRoman"/>
      <w:lvlText w:val="%3."/>
      <w:lvlJc w:val="right"/>
      <w:pPr>
        <w:ind w:left="2826" w:hanging="180"/>
      </w:pPr>
    </w:lvl>
    <w:lvl w:ilvl="3" w:tplc="0408000F" w:tentative="1">
      <w:start w:val="1"/>
      <w:numFmt w:val="decimal"/>
      <w:lvlText w:val="%4."/>
      <w:lvlJc w:val="left"/>
      <w:pPr>
        <w:ind w:left="3546" w:hanging="360"/>
      </w:pPr>
    </w:lvl>
    <w:lvl w:ilvl="4" w:tplc="04080019" w:tentative="1">
      <w:start w:val="1"/>
      <w:numFmt w:val="lowerLetter"/>
      <w:lvlText w:val="%5."/>
      <w:lvlJc w:val="left"/>
      <w:pPr>
        <w:ind w:left="4266" w:hanging="360"/>
      </w:pPr>
    </w:lvl>
    <w:lvl w:ilvl="5" w:tplc="0408001B" w:tentative="1">
      <w:start w:val="1"/>
      <w:numFmt w:val="lowerRoman"/>
      <w:lvlText w:val="%6."/>
      <w:lvlJc w:val="right"/>
      <w:pPr>
        <w:ind w:left="4986" w:hanging="180"/>
      </w:pPr>
    </w:lvl>
    <w:lvl w:ilvl="6" w:tplc="0408000F" w:tentative="1">
      <w:start w:val="1"/>
      <w:numFmt w:val="decimal"/>
      <w:lvlText w:val="%7."/>
      <w:lvlJc w:val="left"/>
      <w:pPr>
        <w:ind w:left="5706" w:hanging="360"/>
      </w:pPr>
    </w:lvl>
    <w:lvl w:ilvl="7" w:tplc="04080019" w:tentative="1">
      <w:start w:val="1"/>
      <w:numFmt w:val="lowerLetter"/>
      <w:lvlText w:val="%8."/>
      <w:lvlJc w:val="left"/>
      <w:pPr>
        <w:ind w:left="6426" w:hanging="360"/>
      </w:pPr>
    </w:lvl>
    <w:lvl w:ilvl="8" w:tplc="0408001B" w:tentative="1">
      <w:start w:val="1"/>
      <w:numFmt w:val="lowerRoman"/>
      <w:lvlText w:val="%9."/>
      <w:lvlJc w:val="right"/>
      <w:pPr>
        <w:ind w:left="7146" w:hanging="180"/>
      </w:pPr>
    </w:lvl>
  </w:abstractNum>
  <w:abstractNum w:abstractNumId="17" w15:restartNumberingAfterBreak="0">
    <w:nsid w:val="792721B8"/>
    <w:multiLevelType w:val="hybridMultilevel"/>
    <w:tmpl w:val="B1FA646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7D19082B"/>
    <w:multiLevelType w:val="hybridMultilevel"/>
    <w:tmpl w:val="2432DD4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0"/>
  </w:num>
  <w:num w:numId="5">
    <w:abstractNumId w:val="7"/>
  </w:num>
  <w:num w:numId="6">
    <w:abstractNumId w:val="3"/>
  </w:num>
  <w:num w:numId="7">
    <w:abstractNumId w:val="15"/>
  </w:num>
  <w:num w:numId="8">
    <w:abstractNumId w:val="4"/>
  </w:num>
  <w:num w:numId="9">
    <w:abstractNumId w:val="2"/>
  </w:num>
  <w:num w:numId="10">
    <w:abstractNumId w:val="6"/>
  </w:num>
  <w:num w:numId="11">
    <w:abstractNumId w:val="5"/>
  </w:num>
  <w:num w:numId="12">
    <w:abstractNumId w:val="17"/>
  </w:num>
  <w:num w:numId="13">
    <w:abstractNumId w:val="13"/>
  </w:num>
  <w:num w:numId="14">
    <w:abstractNumId w:val="11"/>
  </w:num>
  <w:num w:numId="15">
    <w:abstractNumId w:val="14"/>
  </w:num>
  <w:num w:numId="16">
    <w:abstractNumId w:val="0"/>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83"/>
    <w:rsid w:val="00032E72"/>
    <w:rsid w:val="000346B1"/>
    <w:rsid w:val="00046569"/>
    <w:rsid w:val="000509CA"/>
    <w:rsid w:val="000548AD"/>
    <w:rsid w:val="000654E3"/>
    <w:rsid w:val="000672AA"/>
    <w:rsid w:val="00081EA4"/>
    <w:rsid w:val="000827AA"/>
    <w:rsid w:val="000A39F0"/>
    <w:rsid w:val="000A5265"/>
    <w:rsid w:val="000C1130"/>
    <w:rsid w:val="000C437F"/>
    <w:rsid w:val="000D008D"/>
    <w:rsid w:val="000D2968"/>
    <w:rsid w:val="000E4C6C"/>
    <w:rsid w:val="000E7741"/>
    <w:rsid w:val="00104D03"/>
    <w:rsid w:val="00106F50"/>
    <w:rsid w:val="001136A0"/>
    <w:rsid w:val="001224FB"/>
    <w:rsid w:val="00122834"/>
    <w:rsid w:val="00124274"/>
    <w:rsid w:val="00125B08"/>
    <w:rsid w:val="00146202"/>
    <w:rsid w:val="00152846"/>
    <w:rsid w:val="00164B3D"/>
    <w:rsid w:val="00180316"/>
    <w:rsid w:val="001A0801"/>
    <w:rsid w:val="001B01ED"/>
    <w:rsid w:val="001C65ED"/>
    <w:rsid w:val="001D1F7F"/>
    <w:rsid w:val="001D2504"/>
    <w:rsid w:val="001D4227"/>
    <w:rsid w:val="001E0243"/>
    <w:rsid w:val="001F5A22"/>
    <w:rsid w:val="002147CA"/>
    <w:rsid w:val="00214AEC"/>
    <w:rsid w:val="00231149"/>
    <w:rsid w:val="002755E0"/>
    <w:rsid w:val="0029657C"/>
    <w:rsid w:val="002B00E2"/>
    <w:rsid w:val="002B2538"/>
    <w:rsid w:val="002C4B63"/>
    <w:rsid w:val="002D7F7B"/>
    <w:rsid w:val="002E224F"/>
    <w:rsid w:val="002F3519"/>
    <w:rsid w:val="002F3E1F"/>
    <w:rsid w:val="003118B9"/>
    <w:rsid w:val="0033146A"/>
    <w:rsid w:val="0034475D"/>
    <w:rsid w:val="00355B4F"/>
    <w:rsid w:val="00375627"/>
    <w:rsid w:val="0038777A"/>
    <w:rsid w:val="00387EF8"/>
    <w:rsid w:val="0039747D"/>
    <w:rsid w:val="003A5633"/>
    <w:rsid w:val="003B416C"/>
    <w:rsid w:val="003F4358"/>
    <w:rsid w:val="00410FE3"/>
    <w:rsid w:val="00424F46"/>
    <w:rsid w:val="004348F9"/>
    <w:rsid w:val="00434D26"/>
    <w:rsid w:val="00446789"/>
    <w:rsid w:val="00450D87"/>
    <w:rsid w:val="00460438"/>
    <w:rsid w:val="004838E1"/>
    <w:rsid w:val="00483DF6"/>
    <w:rsid w:val="00485B34"/>
    <w:rsid w:val="00490F98"/>
    <w:rsid w:val="00491AFC"/>
    <w:rsid w:val="00492A33"/>
    <w:rsid w:val="004A0CD8"/>
    <w:rsid w:val="004A583C"/>
    <w:rsid w:val="004B2CB0"/>
    <w:rsid w:val="004B438A"/>
    <w:rsid w:val="004E26E7"/>
    <w:rsid w:val="004E61B3"/>
    <w:rsid w:val="004F2CCC"/>
    <w:rsid w:val="004F2EC9"/>
    <w:rsid w:val="0050261E"/>
    <w:rsid w:val="00506FFF"/>
    <w:rsid w:val="00507C79"/>
    <w:rsid w:val="0053150A"/>
    <w:rsid w:val="00536CD4"/>
    <w:rsid w:val="00537F33"/>
    <w:rsid w:val="0054115D"/>
    <w:rsid w:val="00543319"/>
    <w:rsid w:val="0056258D"/>
    <w:rsid w:val="00566537"/>
    <w:rsid w:val="00567D9B"/>
    <w:rsid w:val="005A6A18"/>
    <w:rsid w:val="005B7B16"/>
    <w:rsid w:val="005D1C8F"/>
    <w:rsid w:val="005F7611"/>
    <w:rsid w:val="00600EA7"/>
    <w:rsid w:val="00601407"/>
    <w:rsid w:val="006036AF"/>
    <w:rsid w:val="00615714"/>
    <w:rsid w:val="00621496"/>
    <w:rsid w:val="00622222"/>
    <w:rsid w:val="00631855"/>
    <w:rsid w:val="0063421C"/>
    <w:rsid w:val="00640AE2"/>
    <w:rsid w:val="00641C3A"/>
    <w:rsid w:val="00642992"/>
    <w:rsid w:val="00647A19"/>
    <w:rsid w:val="0067281B"/>
    <w:rsid w:val="0067498E"/>
    <w:rsid w:val="00675375"/>
    <w:rsid w:val="006A268B"/>
    <w:rsid w:val="006B1FE7"/>
    <w:rsid w:val="006C2E30"/>
    <w:rsid w:val="006E427F"/>
    <w:rsid w:val="006E79EA"/>
    <w:rsid w:val="006F3A04"/>
    <w:rsid w:val="006F728D"/>
    <w:rsid w:val="007040FD"/>
    <w:rsid w:val="00707E3F"/>
    <w:rsid w:val="007120A8"/>
    <w:rsid w:val="00713471"/>
    <w:rsid w:val="00726434"/>
    <w:rsid w:val="007266C2"/>
    <w:rsid w:val="00740CD7"/>
    <w:rsid w:val="0074321F"/>
    <w:rsid w:val="00746069"/>
    <w:rsid w:val="0074725F"/>
    <w:rsid w:val="00757E23"/>
    <w:rsid w:val="007605B0"/>
    <w:rsid w:val="00760794"/>
    <w:rsid w:val="0076309B"/>
    <w:rsid w:val="0077644F"/>
    <w:rsid w:val="00782915"/>
    <w:rsid w:val="007A46B0"/>
    <w:rsid w:val="007A5286"/>
    <w:rsid w:val="007B2F52"/>
    <w:rsid w:val="007C3376"/>
    <w:rsid w:val="007D388E"/>
    <w:rsid w:val="007E3AE0"/>
    <w:rsid w:val="007F151A"/>
    <w:rsid w:val="008006A6"/>
    <w:rsid w:val="00805FEF"/>
    <w:rsid w:val="00810DAD"/>
    <w:rsid w:val="00846B62"/>
    <w:rsid w:val="00867F0A"/>
    <w:rsid w:val="0087252B"/>
    <w:rsid w:val="00887F32"/>
    <w:rsid w:val="008B45A4"/>
    <w:rsid w:val="008C2F79"/>
    <w:rsid w:val="008C6361"/>
    <w:rsid w:val="008D38B3"/>
    <w:rsid w:val="008E7F0C"/>
    <w:rsid w:val="008F379A"/>
    <w:rsid w:val="00966AF1"/>
    <w:rsid w:val="00971CCE"/>
    <w:rsid w:val="009A12F2"/>
    <w:rsid w:val="009A306B"/>
    <w:rsid w:val="009E616D"/>
    <w:rsid w:val="009E6408"/>
    <w:rsid w:val="00A05554"/>
    <w:rsid w:val="00A24235"/>
    <w:rsid w:val="00A31E9C"/>
    <w:rsid w:val="00A537B3"/>
    <w:rsid w:val="00A53F57"/>
    <w:rsid w:val="00A55D8E"/>
    <w:rsid w:val="00A66BCF"/>
    <w:rsid w:val="00A7376B"/>
    <w:rsid w:val="00A77E28"/>
    <w:rsid w:val="00A950DA"/>
    <w:rsid w:val="00A9528E"/>
    <w:rsid w:val="00A957BA"/>
    <w:rsid w:val="00AB587B"/>
    <w:rsid w:val="00AE5134"/>
    <w:rsid w:val="00AF6A49"/>
    <w:rsid w:val="00AF795B"/>
    <w:rsid w:val="00B11FB7"/>
    <w:rsid w:val="00B451DD"/>
    <w:rsid w:val="00B81779"/>
    <w:rsid w:val="00BA0C2A"/>
    <w:rsid w:val="00BD2532"/>
    <w:rsid w:val="00C1745E"/>
    <w:rsid w:val="00C27B4E"/>
    <w:rsid w:val="00C34644"/>
    <w:rsid w:val="00C34CD5"/>
    <w:rsid w:val="00C52A9D"/>
    <w:rsid w:val="00C7289B"/>
    <w:rsid w:val="00C72D7A"/>
    <w:rsid w:val="00C77100"/>
    <w:rsid w:val="00C943B3"/>
    <w:rsid w:val="00C9563A"/>
    <w:rsid w:val="00CB61B1"/>
    <w:rsid w:val="00CB774C"/>
    <w:rsid w:val="00CD714B"/>
    <w:rsid w:val="00CD7C41"/>
    <w:rsid w:val="00CF15AE"/>
    <w:rsid w:val="00CF48A1"/>
    <w:rsid w:val="00D07D2F"/>
    <w:rsid w:val="00D13BDA"/>
    <w:rsid w:val="00D37412"/>
    <w:rsid w:val="00D41C5E"/>
    <w:rsid w:val="00D50A0A"/>
    <w:rsid w:val="00D64883"/>
    <w:rsid w:val="00D67AD3"/>
    <w:rsid w:val="00D67FF3"/>
    <w:rsid w:val="00DA0B2A"/>
    <w:rsid w:val="00DA5C73"/>
    <w:rsid w:val="00DA5F8C"/>
    <w:rsid w:val="00DB1660"/>
    <w:rsid w:val="00DB56C8"/>
    <w:rsid w:val="00DC02FD"/>
    <w:rsid w:val="00DC6D37"/>
    <w:rsid w:val="00DF2168"/>
    <w:rsid w:val="00E07239"/>
    <w:rsid w:val="00E171CC"/>
    <w:rsid w:val="00E205F9"/>
    <w:rsid w:val="00E33B97"/>
    <w:rsid w:val="00E4604A"/>
    <w:rsid w:val="00E47A22"/>
    <w:rsid w:val="00E96D02"/>
    <w:rsid w:val="00EA0E80"/>
    <w:rsid w:val="00EA2B3A"/>
    <w:rsid w:val="00EA2D2D"/>
    <w:rsid w:val="00EA53B6"/>
    <w:rsid w:val="00EA7EE5"/>
    <w:rsid w:val="00EB3AA8"/>
    <w:rsid w:val="00EB4E43"/>
    <w:rsid w:val="00EC5992"/>
    <w:rsid w:val="00EE19DC"/>
    <w:rsid w:val="00EF3699"/>
    <w:rsid w:val="00F11049"/>
    <w:rsid w:val="00F22C1D"/>
    <w:rsid w:val="00F24AF6"/>
    <w:rsid w:val="00F265FE"/>
    <w:rsid w:val="00F30374"/>
    <w:rsid w:val="00F30598"/>
    <w:rsid w:val="00F359E9"/>
    <w:rsid w:val="00F4409E"/>
    <w:rsid w:val="00F4472A"/>
    <w:rsid w:val="00F473E1"/>
    <w:rsid w:val="00F56540"/>
    <w:rsid w:val="00F64EB1"/>
    <w:rsid w:val="00F72471"/>
    <w:rsid w:val="00F769F6"/>
    <w:rsid w:val="00F84C5E"/>
    <w:rsid w:val="00F8702A"/>
    <w:rsid w:val="00F96A4B"/>
    <w:rsid w:val="00FB1C9D"/>
    <w:rsid w:val="00FD000D"/>
    <w:rsid w:val="00FE4BFB"/>
    <w:rsid w:val="00FF01B0"/>
    <w:rsid w:val="00FF5A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48B7C"/>
  <w15:docId w15:val="{0BE345D7-CA3A-6444-A099-0C04922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4E3"/>
  </w:style>
  <w:style w:type="paragraph" w:styleId="1">
    <w:name w:val="heading 1"/>
    <w:basedOn w:val="a"/>
    <w:next w:val="a"/>
    <w:link w:val="1Char"/>
    <w:uiPriority w:val="9"/>
    <w:qFormat/>
    <w:rsid w:val="00F24A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A53F5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unhideWhenUsed/>
    <w:qFormat/>
    <w:rsid w:val="00A53F57"/>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unhideWhenUsed/>
    <w:qFormat/>
    <w:rsid w:val="00A53F57"/>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unhideWhenUsed/>
    <w:qFormat/>
    <w:rsid w:val="00A53F57"/>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unhideWhenUsed/>
    <w:qFormat/>
    <w:rsid w:val="00A53F5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Char"/>
    <w:uiPriority w:val="9"/>
    <w:unhideWhenUsed/>
    <w:qFormat/>
    <w:rsid w:val="00A53F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A53F5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883"/>
    <w:pPr>
      <w:spacing w:after="200" w:line="276" w:lineRule="auto"/>
      <w:ind w:left="720"/>
      <w:contextualSpacing/>
    </w:pPr>
  </w:style>
  <w:style w:type="paragraph" w:styleId="a4">
    <w:name w:val="footnote text"/>
    <w:basedOn w:val="a"/>
    <w:link w:val="Char"/>
    <w:uiPriority w:val="99"/>
    <w:semiHidden/>
    <w:unhideWhenUsed/>
    <w:rsid w:val="0074725F"/>
    <w:pPr>
      <w:spacing w:after="0" w:line="240" w:lineRule="auto"/>
    </w:pPr>
    <w:rPr>
      <w:sz w:val="20"/>
      <w:szCs w:val="20"/>
    </w:rPr>
  </w:style>
  <w:style w:type="character" w:customStyle="1" w:styleId="Char">
    <w:name w:val="Κείμενο υποσημείωσης Char"/>
    <w:basedOn w:val="a0"/>
    <w:link w:val="a4"/>
    <w:uiPriority w:val="99"/>
    <w:semiHidden/>
    <w:rsid w:val="0074725F"/>
    <w:rPr>
      <w:sz w:val="20"/>
      <w:szCs w:val="20"/>
    </w:rPr>
  </w:style>
  <w:style w:type="character" w:styleId="a5">
    <w:name w:val="footnote reference"/>
    <w:basedOn w:val="a0"/>
    <w:uiPriority w:val="99"/>
    <w:semiHidden/>
    <w:unhideWhenUsed/>
    <w:rsid w:val="0074725F"/>
    <w:rPr>
      <w:vertAlign w:val="superscript"/>
    </w:rPr>
  </w:style>
  <w:style w:type="character" w:customStyle="1" w:styleId="1Char">
    <w:name w:val="Επικεφαλίδα 1 Char"/>
    <w:basedOn w:val="a0"/>
    <w:link w:val="1"/>
    <w:uiPriority w:val="9"/>
    <w:rsid w:val="00F24AF6"/>
    <w:rPr>
      <w:rFonts w:asciiTheme="majorHAnsi" w:eastAsiaTheme="majorEastAsia" w:hAnsiTheme="majorHAnsi" w:cstheme="majorBidi"/>
      <w:b/>
      <w:bCs/>
      <w:color w:val="2F5496" w:themeColor="accent1" w:themeShade="BF"/>
      <w:sz w:val="28"/>
      <w:szCs w:val="28"/>
    </w:rPr>
  </w:style>
  <w:style w:type="paragraph" w:styleId="a6">
    <w:name w:val="TOC Heading"/>
    <w:basedOn w:val="1"/>
    <w:next w:val="a"/>
    <w:uiPriority w:val="39"/>
    <w:semiHidden/>
    <w:unhideWhenUsed/>
    <w:qFormat/>
    <w:rsid w:val="00F24AF6"/>
    <w:pPr>
      <w:spacing w:line="276" w:lineRule="auto"/>
      <w:outlineLvl w:val="9"/>
    </w:pPr>
    <w:rPr>
      <w:lang w:val="en-US"/>
    </w:rPr>
  </w:style>
  <w:style w:type="paragraph" w:styleId="20">
    <w:name w:val="toc 2"/>
    <w:basedOn w:val="a"/>
    <w:next w:val="a"/>
    <w:autoRedefine/>
    <w:uiPriority w:val="39"/>
    <w:semiHidden/>
    <w:unhideWhenUsed/>
    <w:qFormat/>
    <w:rsid w:val="00F24AF6"/>
    <w:pPr>
      <w:spacing w:after="100" w:line="276" w:lineRule="auto"/>
      <w:ind w:left="220"/>
    </w:pPr>
    <w:rPr>
      <w:rFonts w:eastAsiaTheme="minorEastAsia"/>
      <w:lang w:val="en-US"/>
    </w:rPr>
  </w:style>
  <w:style w:type="paragraph" w:styleId="10">
    <w:name w:val="toc 1"/>
    <w:basedOn w:val="a"/>
    <w:next w:val="a"/>
    <w:autoRedefine/>
    <w:uiPriority w:val="39"/>
    <w:semiHidden/>
    <w:unhideWhenUsed/>
    <w:qFormat/>
    <w:rsid w:val="00F24AF6"/>
    <w:pPr>
      <w:spacing w:after="100" w:line="276" w:lineRule="auto"/>
    </w:pPr>
    <w:rPr>
      <w:rFonts w:eastAsiaTheme="minorEastAsia"/>
      <w:lang w:val="en-US"/>
    </w:rPr>
  </w:style>
  <w:style w:type="paragraph" w:styleId="30">
    <w:name w:val="toc 3"/>
    <w:basedOn w:val="a"/>
    <w:next w:val="a"/>
    <w:autoRedefine/>
    <w:uiPriority w:val="39"/>
    <w:unhideWhenUsed/>
    <w:qFormat/>
    <w:rsid w:val="00231149"/>
    <w:pPr>
      <w:tabs>
        <w:tab w:val="right" w:leader="dot" w:pos="8296"/>
      </w:tabs>
      <w:spacing w:after="100" w:line="276" w:lineRule="auto"/>
      <w:ind w:left="440"/>
    </w:pPr>
    <w:rPr>
      <w:rFonts w:eastAsiaTheme="minorEastAsia"/>
      <w:i/>
      <w:noProof/>
      <w:color w:val="2F5496" w:themeColor="accent1" w:themeShade="BF"/>
      <w:lang w:val="en-US"/>
    </w:rPr>
  </w:style>
  <w:style w:type="paragraph" w:styleId="a7">
    <w:name w:val="Balloon Text"/>
    <w:basedOn w:val="a"/>
    <w:link w:val="Char0"/>
    <w:uiPriority w:val="99"/>
    <w:semiHidden/>
    <w:unhideWhenUsed/>
    <w:rsid w:val="00F24AF6"/>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F24AF6"/>
    <w:rPr>
      <w:rFonts w:ascii="Tahoma" w:hAnsi="Tahoma" w:cs="Tahoma"/>
      <w:sz w:val="16"/>
      <w:szCs w:val="16"/>
    </w:rPr>
  </w:style>
  <w:style w:type="character" w:styleId="-">
    <w:name w:val="Hyperlink"/>
    <w:basedOn w:val="a0"/>
    <w:uiPriority w:val="99"/>
    <w:unhideWhenUsed/>
    <w:rsid w:val="00F24AF6"/>
    <w:rPr>
      <w:color w:val="0563C1" w:themeColor="hyperlink"/>
      <w:u w:val="single"/>
    </w:rPr>
  </w:style>
  <w:style w:type="paragraph" w:styleId="a8">
    <w:name w:val="header"/>
    <w:basedOn w:val="a"/>
    <w:link w:val="Char1"/>
    <w:uiPriority w:val="99"/>
    <w:semiHidden/>
    <w:unhideWhenUsed/>
    <w:rsid w:val="00F24AF6"/>
    <w:pPr>
      <w:tabs>
        <w:tab w:val="center" w:pos="4153"/>
        <w:tab w:val="right" w:pos="8306"/>
      </w:tabs>
      <w:spacing w:after="0" w:line="240" w:lineRule="auto"/>
    </w:pPr>
  </w:style>
  <w:style w:type="character" w:customStyle="1" w:styleId="Char1">
    <w:name w:val="Κεφαλίδα Char"/>
    <w:basedOn w:val="a0"/>
    <w:link w:val="a8"/>
    <w:uiPriority w:val="99"/>
    <w:semiHidden/>
    <w:rsid w:val="00F24AF6"/>
  </w:style>
  <w:style w:type="paragraph" w:styleId="a9">
    <w:name w:val="footer"/>
    <w:basedOn w:val="a"/>
    <w:link w:val="Char2"/>
    <w:uiPriority w:val="99"/>
    <w:unhideWhenUsed/>
    <w:rsid w:val="00F24AF6"/>
    <w:pPr>
      <w:tabs>
        <w:tab w:val="center" w:pos="4153"/>
        <w:tab w:val="right" w:pos="8306"/>
      </w:tabs>
      <w:spacing w:after="0" w:line="240" w:lineRule="auto"/>
    </w:pPr>
  </w:style>
  <w:style w:type="character" w:customStyle="1" w:styleId="Char2">
    <w:name w:val="Υποσέλιδο Char"/>
    <w:basedOn w:val="a0"/>
    <w:link w:val="a9"/>
    <w:uiPriority w:val="99"/>
    <w:rsid w:val="00F24AF6"/>
  </w:style>
  <w:style w:type="character" w:customStyle="1" w:styleId="2Char">
    <w:name w:val="Επικεφαλίδα 2 Char"/>
    <w:basedOn w:val="a0"/>
    <w:link w:val="2"/>
    <w:uiPriority w:val="9"/>
    <w:rsid w:val="00A53F57"/>
    <w:rPr>
      <w:rFonts w:asciiTheme="majorHAnsi" w:eastAsiaTheme="majorEastAsia" w:hAnsiTheme="majorHAnsi" w:cstheme="majorBidi"/>
      <w:b/>
      <w:bCs/>
      <w:color w:val="4472C4" w:themeColor="accent1"/>
      <w:sz w:val="26"/>
      <w:szCs w:val="26"/>
    </w:rPr>
  </w:style>
  <w:style w:type="paragraph" w:styleId="aa">
    <w:name w:val="No Spacing"/>
    <w:uiPriority w:val="1"/>
    <w:qFormat/>
    <w:rsid w:val="00A53F57"/>
    <w:pPr>
      <w:spacing w:after="0" w:line="240" w:lineRule="auto"/>
    </w:pPr>
  </w:style>
  <w:style w:type="character" w:customStyle="1" w:styleId="3Char">
    <w:name w:val="Επικεφαλίδα 3 Char"/>
    <w:basedOn w:val="a0"/>
    <w:link w:val="3"/>
    <w:uiPriority w:val="9"/>
    <w:rsid w:val="00A53F57"/>
    <w:rPr>
      <w:rFonts w:asciiTheme="majorHAnsi" w:eastAsiaTheme="majorEastAsia" w:hAnsiTheme="majorHAnsi" w:cstheme="majorBidi"/>
      <w:b/>
      <w:bCs/>
      <w:color w:val="4472C4" w:themeColor="accent1"/>
    </w:rPr>
  </w:style>
  <w:style w:type="character" w:customStyle="1" w:styleId="4Char">
    <w:name w:val="Επικεφαλίδα 4 Char"/>
    <w:basedOn w:val="a0"/>
    <w:link w:val="4"/>
    <w:uiPriority w:val="9"/>
    <w:rsid w:val="00A53F57"/>
    <w:rPr>
      <w:rFonts w:asciiTheme="majorHAnsi" w:eastAsiaTheme="majorEastAsia" w:hAnsiTheme="majorHAnsi" w:cstheme="majorBidi"/>
      <w:b/>
      <w:bCs/>
      <w:i/>
      <w:iCs/>
      <w:color w:val="4472C4" w:themeColor="accent1"/>
    </w:rPr>
  </w:style>
  <w:style w:type="character" w:customStyle="1" w:styleId="5Char">
    <w:name w:val="Επικεφαλίδα 5 Char"/>
    <w:basedOn w:val="a0"/>
    <w:link w:val="5"/>
    <w:uiPriority w:val="9"/>
    <w:rsid w:val="00A53F57"/>
    <w:rPr>
      <w:rFonts w:asciiTheme="majorHAnsi" w:eastAsiaTheme="majorEastAsia" w:hAnsiTheme="majorHAnsi" w:cstheme="majorBidi"/>
      <w:color w:val="1F3763" w:themeColor="accent1" w:themeShade="7F"/>
    </w:rPr>
  </w:style>
  <w:style w:type="character" w:customStyle="1" w:styleId="6Char">
    <w:name w:val="Επικεφαλίδα 6 Char"/>
    <w:basedOn w:val="a0"/>
    <w:link w:val="6"/>
    <w:uiPriority w:val="9"/>
    <w:rsid w:val="00A53F57"/>
    <w:rPr>
      <w:rFonts w:asciiTheme="majorHAnsi" w:eastAsiaTheme="majorEastAsia" w:hAnsiTheme="majorHAnsi" w:cstheme="majorBidi"/>
      <w:i/>
      <w:iCs/>
      <w:color w:val="1F3763" w:themeColor="accent1" w:themeShade="7F"/>
    </w:rPr>
  </w:style>
  <w:style w:type="character" w:customStyle="1" w:styleId="7Char">
    <w:name w:val="Επικεφαλίδα 7 Char"/>
    <w:basedOn w:val="a0"/>
    <w:link w:val="7"/>
    <w:uiPriority w:val="9"/>
    <w:rsid w:val="00A53F57"/>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sid w:val="00A53F57"/>
    <w:rPr>
      <w:rFonts w:asciiTheme="majorHAnsi" w:eastAsiaTheme="majorEastAsia" w:hAnsiTheme="majorHAnsi" w:cstheme="majorBidi"/>
      <w:color w:val="404040" w:themeColor="text1" w:themeTint="BF"/>
      <w:sz w:val="20"/>
      <w:szCs w:val="20"/>
    </w:rPr>
  </w:style>
  <w:style w:type="paragraph" w:styleId="ab">
    <w:name w:val="Title"/>
    <w:basedOn w:val="a"/>
    <w:next w:val="a"/>
    <w:link w:val="Char3"/>
    <w:uiPriority w:val="10"/>
    <w:qFormat/>
    <w:rsid w:val="00A53F5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3">
    <w:name w:val="Τίτλος Char"/>
    <w:basedOn w:val="a0"/>
    <w:link w:val="ab"/>
    <w:uiPriority w:val="10"/>
    <w:rsid w:val="00A53F57"/>
    <w:rPr>
      <w:rFonts w:asciiTheme="majorHAnsi" w:eastAsiaTheme="majorEastAsia" w:hAnsiTheme="majorHAnsi" w:cstheme="majorBidi"/>
      <w:color w:val="323E4F" w:themeColor="text2" w:themeShade="BF"/>
      <w:spacing w:val="5"/>
      <w:kern w:val="28"/>
      <w:sz w:val="52"/>
      <w:szCs w:val="52"/>
    </w:rPr>
  </w:style>
  <w:style w:type="character" w:styleId="-0">
    <w:name w:val="FollowedHyperlink"/>
    <w:basedOn w:val="a0"/>
    <w:uiPriority w:val="99"/>
    <w:semiHidden/>
    <w:unhideWhenUsed/>
    <w:rsid w:val="00067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4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18934-9844-9248-B66C-03CF887D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8826</Words>
  <Characters>47661</Characters>
  <Application>Microsoft Office Word</Application>
  <DocSecurity>0</DocSecurity>
  <Lines>397</Lines>
  <Paragraphs>112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Avgitidou</dc:creator>
  <cp:keywords/>
  <dc:description/>
  <cp:lastModifiedBy>ATHANASIOS KOULORIDAS</cp:lastModifiedBy>
  <cp:revision>2</cp:revision>
  <cp:lastPrinted>2018-10-08T12:03:00Z</cp:lastPrinted>
  <dcterms:created xsi:type="dcterms:W3CDTF">2019-04-16T22:29:00Z</dcterms:created>
  <dcterms:modified xsi:type="dcterms:W3CDTF">2019-04-16T22:29:00Z</dcterms:modified>
</cp:coreProperties>
</file>