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FC" w:rsidRDefault="00933EFC" w:rsidP="00933E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7.2.2.1   Αναγωγή Μελλοντικών Αξιών σε Παρούσες Αξίες</w:t>
      </w:r>
    </w:p>
    <w:p w:rsidR="00933EFC" w:rsidRDefault="00933EFC" w:rsidP="00933EFC">
      <w:pPr>
        <w:jc w:val="both"/>
        <w:rPr>
          <w:sz w:val="24"/>
          <w:szCs w:val="24"/>
        </w:rPr>
      </w:pPr>
      <w:r>
        <w:rPr>
          <w:sz w:val="24"/>
          <w:szCs w:val="24"/>
        </w:rPr>
        <w:t>Μέσα στα πλαίσια αξιολόγησης ενός επενδυτικού σχεδίου ο αξιολογητής καλείται να συγκρίνει το κόστος της επένδυσης στο χρόνο μηδέν με τη ροή των εσόδων και εξόδων που συνεπάγεται η λειτουργία της επιχείρησης που θα δημιουργηθεί από την υλοποίηση του επενδυτικού σχεδίου. Επειδή όμως ,όπως είναι γνωστόν, η αξία 100 ευρώ σήμερα δεν είναι η ίδια με την αξία 100 ευρώ μετά από δέκα χρόνια δεν είναι δυνατόν να συγκρίνεται η διαφορά του αθροίσματος των ροών των εσόδων και εξόδων με το κόστος της επένδυσης στο χρόνο μηδέν.Θα πρέπει λοιπόν να υπολογισθεί η αξία όλων των παραπάνω ροών στο χρόνο μηδέν,να υπολογισθεί ,δηλαδή, η παρούσα αξία αυτών,η οποία θα συγκριθεί με το κόστος της επένδυσης.Η πράξη αυτή του μετασχηματισμού των μελλοντικών αξιών σε παρούσες αξίες , λέγεται αναγωγή και πραγματοποιείται με τη χρήση του κατάλληλου επιτοκίου.</w:t>
      </w:r>
    </w:p>
    <w:p w:rsidR="00933EFC" w:rsidRDefault="00933EFC" w:rsidP="00933E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Προκειμένου να γίνει κατανοητή η παραπάνω διαδικασία χρησιμοποιούμε το εξής παράδειγμα : ΄Εστω ότι ένα άτομο καταθέτει στην τράπεζα την 1.1.2015 ένα κεφάλαιο  Κο με επιτόκιο  </w:t>
      </w:r>
      <w:r>
        <w:rPr>
          <w:sz w:val="24"/>
          <w:szCs w:val="24"/>
          <w:lang w:val="en-US"/>
        </w:rPr>
        <w:t>r</w:t>
      </w:r>
      <w:r w:rsidRPr="00933EFC">
        <w:rPr>
          <w:sz w:val="24"/>
          <w:szCs w:val="24"/>
        </w:rPr>
        <w:t xml:space="preserve"> </w:t>
      </w:r>
      <w:r>
        <w:rPr>
          <w:sz w:val="24"/>
          <w:szCs w:val="24"/>
        </w:rPr>
        <w:t>= 10%. Στις 31.12.2015 θα μπορεί να εισπράξει ένα κεφάλαιο Κ</w:t>
      </w:r>
      <w:r>
        <w:rPr>
          <w:sz w:val="20"/>
          <w:szCs w:val="20"/>
        </w:rPr>
        <w:t>1</w:t>
      </w:r>
      <w:r>
        <w:rPr>
          <w:sz w:val="24"/>
          <w:szCs w:val="24"/>
        </w:rPr>
        <w:t xml:space="preserve"> , το οποίο θα ισούται με το αρχικό λεφάλαιο που κατέθεσε ( Κο) συν τους τόκους  (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Κο ) . Δηλαδή, το Κ</w:t>
      </w:r>
      <w:r>
        <w:rPr>
          <w:sz w:val="20"/>
          <w:szCs w:val="20"/>
        </w:rPr>
        <w:t>1</w:t>
      </w:r>
      <w:r>
        <w:rPr>
          <w:sz w:val="24"/>
          <w:szCs w:val="24"/>
        </w:rPr>
        <w:t xml:space="preserve"> ( μελλοντική αξία) θα ισούται με την παρούσα αξία (Κο) συν τους τόκους (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Κο) . Δηλαδή,</w:t>
      </w:r>
    </w:p>
    <w:p w:rsidR="00933EFC" w:rsidRDefault="00933EFC" w:rsidP="00933E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Κ</w:t>
      </w:r>
      <w:r>
        <w:rPr>
          <w:sz w:val="20"/>
          <w:szCs w:val="20"/>
        </w:rPr>
        <w:t>1</w:t>
      </w:r>
      <w:r>
        <w:rPr>
          <w:sz w:val="24"/>
          <w:szCs w:val="24"/>
        </w:rPr>
        <w:t xml:space="preserve"> =  Κο +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Κο = Κο ( 1+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)                                       (1)</w:t>
      </w:r>
    </w:p>
    <w:p w:rsidR="00933EFC" w:rsidRDefault="00933EFC" w:rsidP="00933EFC">
      <w:pPr>
        <w:jc w:val="both"/>
        <w:rPr>
          <w:sz w:val="24"/>
          <w:szCs w:val="24"/>
        </w:rPr>
      </w:pPr>
      <w:r>
        <w:rPr>
          <w:sz w:val="24"/>
          <w:szCs w:val="24"/>
        </w:rPr>
        <w:t>ή                                         Κο =  Κ</w:t>
      </w:r>
      <w:r>
        <w:rPr>
          <w:sz w:val="20"/>
          <w:szCs w:val="20"/>
        </w:rPr>
        <w:t>1</w:t>
      </w:r>
      <w:r>
        <w:rPr>
          <w:sz w:val="24"/>
          <w:szCs w:val="24"/>
        </w:rPr>
        <w:t xml:space="preserve"> /  1+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                                                           (2)</w:t>
      </w:r>
    </w:p>
    <w:p w:rsidR="00933EFC" w:rsidRDefault="00933EFC" w:rsidP="00933EFC">
      <w:pPr>
        <w:jc w:val="both"/>
        <w:rPr>
          <w:sz w:val="24"/>
          <w:szCs w:val="24"/>
        </w:rPr>
      </w:pPr>
      <w:r>
        <w:rPr>
          <w:sz w:val="24"/>
          <w:szCs w:val="24"/>
        </w:rPr>
        <w:t>Αν το άτομο δεν κάνει ανάληψη του σχηματισθέντος κεφαλαίου (Κ</w:t>
      </w:r>
      <w:r>
        <w:rPr>
          <w:sz w:val="20"/>
          <w:szCs w:val="20"/>
        </w:rPr>
        <w:t>1</w:t>
      </w:r>
      <w:r>
        <w:rPr>
          <w:sz w:val="24"/>
          <w:szCs w:val="24"/>
        </w:rPr>
        <w:t>) στις 31.12.2015 . αλλά αφήσει αυτό στην τράπεζα , τότε θα μπορεί να λάβει στις 31.12.2016 το κεφάλαιο Κ</w:t>
      </w:r>
      <w:r>
        <w:rPr>
          <w:sz w:val="20"/>
          <w:szCs w:val="20"/>
        </w:rPr>
        <w:t>2</w:t>
      </w:r>
      <w:r>
        <w:rPr>
          <w:sz w:val="24"/>
          <w:szCs w:val="24"/>
        </w:rPr>
        <w:t>, το οποίο , σύμφωνα με τα παραπάνω θα ισούται με,</w:t>
      </w:r>
    </w:p>
    <w:p w:rsidR="00933EFC" w:rsidRDefault="00933EFC" w:rsidP="00933E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Κ</w:t>
      </w:r>
      <w:r>
        <w:rPr>
          <w:sz w:val="20"/>
          <w:szCs w:val="20"/>
        </w:rPr>
        <w:t>2</w:t>
      </w:r>
      <w:r>
        <w:rPr>
          <w:sz w:val="24"/>
          <w:szCs w:val="24"/>
        </w:rPr>
        <w:t xml:space="preserve"> =  Κ</w:t>
      </w:r>
      <w:r>
        <w:rPr>
          <w:sz w:val="20"/>
          <w:szCs w:val="20"/>
        </w:rPr>
        <w:t>1</w:t>
      </w:r>
      <w:r>
        <w:rPr>
          <w:sz w:val="24"/>
          <w:szCs w:val="24"/>
        </w:rPr>
        <w:t xml:space="preserve"> +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Κ</w:t>
      </w:r>
      <w:r>
        <w:rPr>
          <w:sz w:val="20"/>
          <w:szCs w:val="20"/>
        </w:rPr>
        <w:t>1</w:t>
      </w:r>
      <w:r>
        <w:rPr>
          <w:sz w:val="24"/>
          <w:szCs w:val="24"/>
        </w:rPr>
        <w:t xml:space="preserve">  =   Κ</w:t>
      </w:r>
      <w:r>
        <w:rPr>
          <w:sz w:val="20"/>
          <w:szCs w:val="20"/>
        </w:rPr>
        <w:t>1</w:t>
      </w:r>
      <w:r>
        <w:rPr>
          <w:sz w:val="24"/>
          <w:szCs w:val="24"/>
        </w:rPr>
        <w:t xml:space="preserve"> ( 1+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)</w:t>
      </w:r>
    </w:p>
    <w:p w:rsidR="00933EFC" w:rsidRDefault="00933EFC" w:rsidP="00933EFC">
      <w:pPr>
        <w:jc w:val="both"/>
        <w:rPr>
          <w:sz w:val="24"/>
          <w:szCs w:val="24"/>
        </w:rPr>
      </w:pPr>
      <w:r>
        <w:rPr>
          <w:sz w:val="24"/>
          <w:szCs w:val="24"/>
        </w:rPr>
        <w:t>ή                                        Κ</w:t>
      </w:r>
      <w:r>
        <w:rPr>
          <w:sz w:val="20"/>
          <w:szCs w:val="20"/>
        </w:rPr>
        <w:t>2</w:t>
      </w:r>
      <w:r>
        <w:rPr>
          <w:sz w:val="24"/>
          <w:szCs w:val="24"/>
        </w:rPr>
        <w:t xml:space="preserve"> =  Κο ( 1 +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) =   </w:t>
      </w:r>
      <w:r>
        <w:rPr>
          <w:color w:val="000000"/>
          <w:sz w:val="24"/>
          <w:szCs w:val="24"/>
        </w:rPr>
        <w:t xml:space="preserve">Κο (  1+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)</w:t>
      </w:r>
      <w:r>
        <w:rPr>
          <w:color w:val="000000"/>
          <w:position w:val="-4"/>
          <w:sz w:val="24"/>
          <w:szCs w:val="24"/>
        </w:rPr>
        <w:object w:dxaOrig="16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5" o:title=""/>
          </v:shape>
          <o:OLEObject Type="Embed" ProgID="Equation.3" ShapeID="_x0000_i1025" DrawAspect="Content" ObjectID="_1645216089" r:id="rId6"/>
        </w:object>
      </w:r>
      <w:r>
        <w:rPr>
          <w:color w:val="FF0000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(3) </w:t>
      </w:r>
    </w:p>
    <w:p w:rsidR="00933EFC" w:rsidRDefault="00933EFC" w:rsidP="00933EF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ή                                        Κο =  Κ</w:t>
      </w:r>
      <w:r>
        <w:rPr>
          <w:sz w:val="20"/>
          <w:szCs w:val="20"/>
        </w:rPr>
        <w:t>2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/   (  1+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)</w:t>
      </w:r>
      <w:r>
        <w:rPr>
          <w:color w:val="000000"/>
          <w:position w:val="-4"/>
          <w:sz w:val="24"/>
          <w:szCs w:val="24"/>
        </w:rPr>
        <w:object w:dxaOrig="165" w:dyaOrig="300">
          <v:shape id="_x0000_i1026" type="#_x0000_t75" style="width:8.25pt;height:15pt" o:ole="">
            <v:imagedata r:id="rId7" o:title=""/>
          </v:shape>
          <o:OLEObject Type="Embed" ProgID="Equation.3" ShapeID="_x0000_i1026" DrawAspect="Content" ObjectID="_1645216090" r:id="rId8"/>
        </w:object>
      </w:r>
      <w:r>
        <w:rPr>
          <w:color w:val="FF0000"/>
          <w:sz w:val="24"/>
          <w:szCs w:val="24"/>
        </w:rPr>
        <w:t xml:space="preserve"> </w:t>
      </w:r>
    </w:p>
    <w:p w:rsidR="00933EFC" w:rsidRDefault="00933EFC" w:rsidP="00933EFC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………………………………………………..</w:t>
      </w:r>
    </w:p>
    <w:p w:rsidR="00933EFC" w:rsidRDefault="00933EFC" w:rsidP="00933EFC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……………………………………………….                                   </w:t>
      </w:r>
    </w:p>
    <w:p w:rsidR="00933EFC" w:rsidRDefault="00933EFC" w:rsidP="00933E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βάση τα παραπάνω είναι εύκολο να φανεί ότι αν ο καταθέτης αφήσει το κεφάλαιό του στην τράπεζα για μια περίοδο ν ετών τότε η μελλοντική αξία του κεφαλαίου του θα είναι   :                                       </w:t>
      </w:r>
    </w:p>
    <w:p w:rsidR="00933EFC" w:rsidRDefault="00933EFC" w:rsidP="00933EF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ν </w:t>
      </w:r>
      <w:proofErr w:type="gramStart"/>
      <w:r>
        <w:rPr>
          <w:sz w:val="24"/>
          <w:szCs w:val="24"/>
        </w:rPr>
        <w:t xml:space="preserve">=  </w:t>
      </w:r>
      <w:r>
        <w:rPr>
          <w:color w:val="000000"/>
          <w:sz w:val="24"/>
          <w:szCs w:val="24"/>
        </w:rPr>
        <w:t>Κο</w:t>
      </w:r>
      <w:proofErr w:type="gramEnd"/>
      <w:r>
        <w:rPr>
          <w:color w:val="000000"/>
          <w:sz w:val="24"/>
          <w:szCs w:val="24"/>
        </w:rPr>
        <w:t xml:space="preserve"> ( 1 +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)</w:t>
      </w:r>
      <w:r>
        <w:rPr>
          <w:color w:val="000000"/>
          <w:position w:val="-4"/>
          <w:sz w:val="24"/>
          <w:szCs w:val="24"/>
        </w:rPr>
        <w:object w:dxaOrig="165" w:dyaOrig="300">
          <v:shape id="_x0000_i1027" type="#_x0000_t75" style="width:8.25pt;height:15pt" o:ole="">
            <v:imagedata r:id="rId9" o:title=""/>
          </v:shape>
          <o:OLEObject Type="Embed" ProgID="Equation.3" ShapeID="_x0000_i1027" DrawAspect="Content" ObjectID="_1645216091" r:id="rId10"/>
        </w:object>
      </w:r>
      <w:r>
        <w:rPr>
          <w:color w:val="FF0000"/>
          <w:sz w:val="24"/>
          <w:szCs w:val="24"/>
        </w:rPr>
        <w:t xml:space="preserve">                                                    </w:t>
      </w:r>
      <w:r>
        <w:rPr>
          <w:color w:val="000000"/>
          <w:sz w:val="24"/>
          <w:szCs w:val="24"/>
        </w:rPr>
        <w:t>(4)</w:t>
      </w:r>
    </w:p>
    <w:p w:rsidR="00933EFC" w:rsidRDefault="00933EFC" w:rsidP="00933E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΄Αν λοιπόν έχουμε μια ροή  καθαρών εσόδων ( έσοδα- έξοδα)  για μια περίοδο ν ετών :</w:t>
      </w:r>
    </w:p>
    <w:p w:rsidR="00933EFC" w:rsidRDefault="00933EFC" w:rsidP="00933E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proofErr w:type="gramStart"/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1 ,</w:t>
      </w:r>
      <w:proofErr w:type="gramEnd"/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 xml:space="preserve">2  , 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3 , ……………………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ν</w:t>
      </w:r>
    </w:p>
    <w:p w:rsidR="00933EFC" w:rsidRDefault="00933EFC" w:rsidP="00933E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Τότε το άθροισμα των παραπάνω αξιών  των καθαρών εσόδων ισούται με  :</w:t>
      </w:r>
    </w:p>
    <w:p w:rsidR="00933EFC" w:rsidRDefault="00933EFC" w:rsidP="00933EFC">
      <w:pPr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</w:rPr>
        <w:t>Π</w:t>
      </w:r>
      <w:r>
        <w:rPr>
          <w:color w:val="000000"/>
          <w:sz w:val="24"/>
          <w:szCs w:val="24"/>
          <w:lang w:val="en-GB"/>
        </w:rPr>
        <w:t xml:space="preserve"> =  </w:t>
      </w:r>
      <w:r>
        <w:rPr>
          <w:color w:val="000000"/>
          <w:sz w:val="24"/>
          <w:szCs w:val="24"/>
        </w:rPr>
        <w:t>Α</w:t>
      </w:r>
      <w:r>
        <w:rPr>
          <w:color w:val="000000"/>
          <w:sz w:val="20"/>
          <w:szCs w:val="20"/>
          <w:lang w:val="en-GB"/>
        </w:rPr>
        <w:t>1</w:t>
      </w:r>
      <w:r>
        <w:rPr>
          <w:color w:val="000000"/>
          <w:sz w:val="24"/>
          <w:szCs w:val="24"/>
          <w:lang w:val="en-GB"/>
        </w:rPr>
        <w:t xml:space="preserve"> / (1 +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lang w:val="en-GB"/>
        </w:rPr>
        <w:t xml:space="preserve"> )+</w:t>
      </w:r>
      <w:r>
        <w:rPr>
          <w:color w:val="000000"/>
          <w:sz w:val="24"/>
          <w:szCs w:val="24"/>
        </w:rPr>
        <w:t>Α</w:t>
      </w:r>
      <w:r>
        <w:rPr>
          <w:color w:val="000000"/>
          <w:sz w:val="20"/>
          <w:szCs w:val="20"/>
          <w:lang w:val="en-GB"/>
        </w:rPr>
        <w:t>2</w:t>
      </w:r>
      <w:r>
        <w:rPr>
          <w:color w:val="000000"/>
          <w:sz w:val="24"/>
          <w:szCs w:val="24"/>
          <w:lang w:val="en-GB"/>
        </w:rPr>
        <w:t xml:space="preserve"> /</w:t>
      </w:r>
      <w:r>
        <w:rPr>
          <w:color w:val="FF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 xml:space="preserve">(1+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lang w:val="en-GB"/>
        </w:rPr>
        <w:t xml:space="preserve"> )</w:t>
      </w:r>
      <w:r>
        <w:rPr>
          <w:color w:val="000000"/>
          <w:position w:val="-4"/>
          <w:sz w:val="24"/>
          <w:szCs w:val="24"/>
          <w:lang w:val="en-GB"/>
        </w:rPr>
        <w:object w:dxaOrig="165" w:dyaOrig="300">
          <v:shape id="_x0000_i1028" type="#_x0000_t75" style="width:8.25pt;height:15pt" o:ole="">
            <v:imagedata r:id="rId11" o:title=""/>
          </v:shape>
          <o:OLEObject Type="Embed" ProgID="Equation.3" ShapeID="_x0000_i1028" DrawAspect="Content" ObjectID="_1645216092" r:id="rId12"/>
        </w:object>
      </w:r>
      <w:r>
        <w:rPr>
          <w:color w:val="000000"/>
          <w:sz w:val="24"/>
          <w:szCs w:val="24"/>
          <w:lang w:val="en-GB"/>
        </w:rPr>
        <w:t xml:space="preserve">+  </w:t>
      </w:r>
      <w:r>
        <w:rPr>
          <w:color w:val="000000"/>
          <w:sz w:val="24"/>
          <w:szCs w:val="24"/>
        </w:rPr>
        <w:t>Α</w:t>
      </w:r>
      <w:r>
        <w:rPr>
          <w:color w:val="000000"/>
          <w:sz w:val="20"/>
          <w:szCs w:val="20"/>
          <w:lang w:val="en-GB"/>
        </w:rPr>
        <w:t>3</w:t>
      </w:r>
      <w:r>
        <w:rPr>
          <w:color w:val="000000"/>
          <w:sz w:val="24"/>
          <w:szCs w:val="24"/>
          <w:lang w:val="en-GB"/>
        </w:rPr>
        <w:t xml:space="preserve"> / (1+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lang w:val="en-GB"/>
        </w:rPr>
        <w:t xml:space="preserve"> )</w:t>
      </w:r>
      <w:r>
        <w:rPr>
          <w:color w:val="000000"/>
          <w:position w:val="-4"/>
          <w:sz w:val="24"/>
          <w:szCs w:val="24"/>
          <w:lang w:val="en-GB"/>
        </w:rPr>
        <w:object w:dxaOrig="135" w:dyaOrig="300">
          <v:shape id="_x0000_i1029" type="#_x0000_t75" style="width:6.75pt;height:15pt" o:ole="">
            <v:imagedata r:id="rId13" o:title=""/>
          </v:shape>
          <o:OLEObject Type="Embed" ProgID="Equation.3" ShapeID="_x0000_i1029" DrawAspect="Content" ObjectID="_1645216093" r:id="rId14"/>
        </w:object>
      </w:r>
      <w:r>
        <w:rPr>
          <w:color w:val="000000"/>
          <w:sz w:val="24"/>
          <w:szCs w:val="24"/>
          <w:lang w:val="en-GB"/>
        </w:rPr>
        <w:t>+ ..... +</w:t>
      </w:r>
      <w:r>
        <w:rPr>
          <w:color w:val="000000"/>
          <w:sz w:val="24"/>
          <w:szCs w:val="24"/>
        </w:rPr>
        <w:t>Αν</w:t>
      </w:r>
      <w:r>
        <w:rPr>
          <w:color w:val="000000"/>
          <w:sz w:val="24"/>
          <w:szCs w:val="24"/>
          <w:lang w:val="en-GB"/>
        </w:rPr>
        <w:t xml:space="preserve"> (1 </w:t>
      </w:r>
      <w:proofErr w:type="gramStart"/>
      <w:r>
        <w:rPr>
          <w:color w:val="000000"/>
          <w:sz w:val="24"/>
          <w:szCs w:val="24"/>
          <w:lang w:val="en-GB"/>
        </w:rPr>
        <w:t xml:space="preserve">+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lang w:val="en-GB"/>
        </w:rPr>
        <w:t xml:space="preserve"> )</w:t>
      </w:r>
      <w:proofErr w:type="gramEnd"/>
      <w:r>
        <w:rPr>
          <w:color w:val="000000"/>
          <w:position w:val="-4"/>
          <w:sz w:val="24"/>
          <w:szCs w:val="24"/>
          <w:lang w:val="en-GB"/>
        </w:rPr>
        <w:object w:dxaOrig="165" w:dyaOrig="300">
          <v:shape id="_x0000_i1030" type="#_x0000_t75" style="width:8.25pt;height:15pt" o:ole="">
            <v:imagedata r:id="rId15" o:title=""/>
          </v:shape>
          <o:OLEObject Type="Embed" ProgID="Equation.3" ShapeID="_x0000_i1030" DrawAspect="Content" ObjectID="_1645216094" r:id="rId16"/>
        </w:object>
      </w:r>
      <w:r>
        <w:rPr>
          <w:color w:val="000000"/>
          <w:sz w:val="24"/>
          <w:szCs w:val="24"/>
          <w:lang w:val="en-GB"/>
        </w:rPr>
        <w:t xml:space="preserve">+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  <w:lang w:val="en-GB"/>
        </w:rPr>
        <w:t xml:space="preserve"> / (1 +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lang w:val="en-GB"/>
        </w:rPr>
        <w:t xml:space="preserve"> )</w:t>
      </w:r>
      <w:r>
        <w:rPr>
          <w:color w:val="000000"/>
          <w:position w:val="-4"/>
          <w:sz w:val="24"/>
          <w:szCs w:val="24"/>
          <w:lang w:val="en-GB"/>
        </w:rPr>
        <w:object w:dxaOrig="135" w:dyaOrig="300">
          <v:shape id="_x0000_i1031" type="#_x0000_t75" style="width:6.75pt;height:15pt" o:ole="">
            <v:imagedata r:id="rId17" o:title=""/>
          </v:shape>
          <o:OLEObject Type="Embed" ProgID="Equation.3" ShapeID="_x0000_i1031" DrawAspect="Content" ObjectID="_1645216095" r:id="rId18"/>
        </w:object>
      </w:r>
      <w:r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position w:val="-10"/>
          <w:sz w:val="24"/>
          <w:szCs w:val="24"/>
          <w:lang w:val="en-GB"/>
        </w:rPr>
        <w:object w:dxaOrig="180" w:dyaOrig="345">
          <v:shape id="_x0000_i1032" type="#_x0000_t75" style="width:9pt;height:17.25pt" o:ole="">
            <v:imagedata r:id="rId19" o:title=""/>
          </v:shape>
          <o:OLEObject Type="Embed" ProgID="Equation.3" ShapeID="_x0000_i1032" DrawAspect="Content" ObjectID="_1645216096" r:id="rId20"/>
        </w:object>
      </w:r>
      <w:r>
        <w:rPr>
          <w:color w:val="000000"/>
          <w:position w:val="-4"/>
          <w:sz w:val="24"/>
          <w:szCs w:val="24"/>
          <w:lang w:val="en-GB"/>
        </w:rPr>
        <w:object w:dxaOrig="135" w:dyaOrig="300">
          <v:shape id="_x0000_i1033" type="#_x0000_t75" style="width:6.75pt;height:15pt" o:ole="">
            <v:imagedata r:id="rId21" o:title=""/>
          </v:shape>
          <o:OLEObject Type="Embed" ProgID="Equation.3" ShapeID="_x0000_i1033" DrawAspect="Content" ObjectID="_1645216097" r:id="rId22"/>
        </w:object>
      </w:r>
      <w:r>
        <w:rPr>
          <w:color w:val="000000"/>
          <w:sz w:val="24"/>
          <w:szCs w:val="24"/>
          <w:lang w:val="en-GB"/>
        </w:rPr>
        <w:t xml:space="preserve">  (5)</w:t>
      </w:r>
    </w:p>
    <w:p w:rsidR="00933EFC" w:rsidRDefault="00933EFC" w:rsidP="00933E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όπου 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  είναι η υπολειπόμενη αξία των κεφαλαιουχικών αγαθών στο τέλος της ζωής της επένδυσης.</w:t>
      </w:r>
    </w:p>
    <w:p w:rsidR="00DD7EB2" w:rsidRDefault="00DD7EB2" w:rsidP="00DD7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7.2.2.2  Κριτήρια Αξιολόγησης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Τρία είναι τα πλέον χρησιμοποιούμενα κριτήρια αξιολόγησης ενός ιδιωτικού επενδυτικού σχεδίου :</w:t>
      </w:r>
    </w:p>
    <w:p w:rsidR="00DD7EB2" w:rsidRDefault="00DD7EB2" w:rsidP="00DD7EB2">
      <w:pPr>
        <w:jc w:val="both"/>
        <w:rPr>
          <w:sz w:val="24"/>
          <w:szCs w:val="24"/>
        </w:rPr>
      </w:pPr>
    </w:p>
    <w:p w:rsidR="00DD7EB2" w:rsidRDefault="00DD7EB2" w:rsidP="00DD7EB2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α. Το κριτήριο της καθαρής παρούσας αξίας (ΚΠΑ</w:t>
      </w:r>
      <w:r>
        <w:rPr>
          <w:b/>
          <w:sz w:val="24"/>
          <w:szCs w:val="24"/>
        </w:rPr>
        <w:t>)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Υποθέτουμε ότι τα έσοδα που θα προέλθουν από μια επένδυση σε μια περίοδο ν ετών , είναι   Εο, Ε</w:t>
      </w:r>
      <w:r>
        <w:rPr>
          <w:sz w:val="20"/>
          <w:szCs w:val="20"/>
        </w:rPr>
        <w:t>1</w:t>
      </w:r>
      <w:r>
        <w:rPr>
          <w:sz w:val="24"/>
          <w:szCs w:val="24"/>
        </w:rPr>
        <w:t>, Ε</w:t>
      </w:r>
      <w:r>
        <w:rPr>
          <w:sz w:val="20"/>
          <w:szCs w:val="20"/>
        </w:rPr>
        <w:t>2</w:t>
      </w:r>
      <w:r>
        <w:rPr>
          <w:sz w:val="24"/>
          <w:szCs w:val="24"/>
        </w:rPr>
        <w:t>, .......  Εν  και οι αντίστοιχε ς δαπάνες    Δο, Δ</w:t>
      </w:r>
      <w:r>
        <w:rPr>
          <w:sz w:val="20"/>
          <w:szCs w:val="20"/>
        </w:rPr>
        <w:t>1</w:t>
      </w:r>
      <w:r>
        <w:rPr>
          <w:sz w:val="24"/>
          <w:szCs w:val="24"/>
        </w:rPr>
        <w:t>, Δ</w:t>
      </w:r>
      <w:r>
        <w:rPr>
          <w:sz w:val="20"/>
          <w:szCs w:val="20"/>
        </w:rPr>
        <w:t>2</w:t>
      </w:r>
      <w:r>
        <w:rPr>
          <w:sz w:val="24"/>
          <w:szCs w:val="24"/>
        </w:rPr>
        <w:t xml:space="preserve"> ,......., Δν. Η καθαρή παρούσα αξία την χρονική στιγμή μηδέν ισούται με  :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ΚΠΑ =  ( Εο-Δο )+(Ε</w:t>
      </w:r>
      <w:r>
        <w:rPr>
          <w:sz w:val="20"/>
          <w:szCs w:val="20"/>
        </w:rPr>
        <w:t>1</w:t>
      </w:r>
      <w:r>
        <w:rPr>
          <w:sz w:val="24"/>
          <w:szCs w:val="24"/>
        </w:rPr>
        <w:t>-Δ</w:t>
      </w:r>
      <w:r>
        <w:rPr>
          <w:sz w:val="20"/>
          <w:szCs w:val="20"/>
        </w:rPr>
        <w:t>1</w:t>
      </w:r>
      <w:r>
        <w:rPr>
          <w:sz w:val="24"/>
          <w:szCs w:val="24"/>
        </w:rPr>
        <w:t>) /(1+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) + (Ε</w:t>
      </w:r>
      <w:r>
        <w:rPr>
          <w:sz w:val="20"/>
          <w:szCs w:val="20"/>
        </w:rPr>
        <w:t>2</w:t>
      </w:r>
      <w:r>
        <w:rPr>
          <w:sz w:val="24"/>
          <w:szCs w:val="24"/>
        </w:rPr>
        <w:t>-Δ</w:t>
      </w:r>
      <w:r>
        <w:rPr>
          <w:sz w:val="20"/>
          <w:szCs w:val="20"/>
        </w:rPr>
        <w:t>2</w:t>
      </w:r>
      <w:r>
        <w:rPr>
          <w:sz w:val="24"/>
          <w:szCs w:val="24"/>
        </w:rPr>
        <w:t>) /</w:t>
      </w:r>
      <w:r>
        <w:rPr>
          <w:color w:val="000000"/>
          <w:sz w:val="24"/>
          <w:szCs w:val="24"/>
        </w:rPr>
        <w:t xml:space="preserve">(1+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)</w:t>
      </w:r>
      <w:r>
        <w:rPr>
          <w:color w:val="000000"/>
          <w:position w:val="-4"/>
          <w:sz w:val="24"/>
          <w:szCs w:val="24"/>
        </w:rPr>
        <w:object w:dxaOrig="165" w:dyaOrig="300">
          <v:shape id="_x0000_i1034" type="#_x0000_t75" style="width:8.25pt;height:15pt" o:ole="">
            <v:imagedata r:id="rId23" o:title=""/>
          </v:shape>
          <o:OLEObject Type="Embed" ProgID="Equation.3" ShapeID="_x0000_i1034" DrawAspect="Content" ObjectID="_1645216098" r:id="rId24"/>
        </w:object>
      </w:r>
      <w:r>
        <w:rPr>
          <w:sz w:val="24"/>
          <w:szCs w:val="24"/>
        </w:rPr>
        <w:t xml:space="preserve"> + ...... +(Εν – Δν ) / </w:t>
      </w:r>
      <w:r>
        <w:rPr>
          <w:color w:val="000000"/>
          <w:sz w:val="24"/>
          <w:szCs w:val="24"/>
        </w:rPr>
        <w:t>( 1+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 )</w:t>
      </w:r>
      <w:r>
        <w:rPr>
          <w:color w:val="000000"/>
          <w:position w:val="-4"/>
          <w:sz w:val="24"/>
          <w:szCs w:val="24"/>
        </w:rPr>
        <w:object w:dxaOrig="165" w:dyaOrig="300">
          <v:shape id="_x0000_i1035" type="#_x0000_t75" style="width:8.25pt;height:15pt" o:ole="">
            <v:imagedata r:id="rId25" o:title=""/>
          </v:shape>
          <o:OLEObject Type="Embed" ProgID="Equation.3" ShapeID="_x0000_i1035" DrawAspect="Content" ObjectID="_1645216099" r:id="rId26"/>
        </w:object>
      </w:r>
      <w:r>
        <w:rPr>
          <w:sz w:val="24"/>
          <w:szCs w:val="24"/>
        </w:rPr>
        <w:t xml:space="preserve">        (6)</w:t>
      </w:r>
    </w:p>
    <w:p w:rsidR="00DD7EB2" w:rsidRDefault="00DD7EB2" w:rsidP="00DD7EB2">
      <w:pPr>
        <w:jc w:val="both"/>
        <w:rPr>
          <w:color w:val="FF0000"/>
          <w:sz w:val="24"/>
          <w:szCs w:val="24"/>
        </w:rPr>
      </w:pPr>
      <w:r>
        <w:rPr>
          <w:color w:val="000000"/>
          <w:sz w:val="28"/>
          <w:szCs w:val="28"/>
        </w:rPr>
        <w:t xml:space="preserve">    ή</w:t>
      </w:r>
      <w:r>
        <w:rPr>
          <w:color w:val="FF0000"/>
          <w:sz w:val="28"/>
          <w:szCs w:val="28"/>
        </w:rPr>
        <w:t xml:space="preserve">                                 </w:t>
      </w:r>
      <w:r>
        <w:rPr>
          <w:color w:val="FF0000"/>
          <w:position w:val="-24"/>
          <w:sz w:val="28"/>
          <w:szCs w:val="28"/>
        </w:rPr>
        <w:object w:dxaOrig="1725" w:dyaOrig="615">
          <v:shape id="_x0000_i1036" type="#_x0000_t75" style="width:86.25pt;height:30.75pt" o:ole="">
            <v:imagedata r:id="rId27" o:title=""/>
          </v:shape>
          <o:OLEObject Type="Embed" ProgID="Equation.3" ShapeID="_x0000_i1036" DrawAspect="Content" ObjectID="_1645216100" r:id="rId28"/>
        </w:object>
      </w:r>
    </w:p>
    <w:p w:rsidR="00DD7EB2" w:rsidRDefault="00DD7EB2" w:rsidP="00DD7EB2">
      <w:pP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΄Αν η ΚΠΑ &gt; 0,   το επενδυτικό σχέδιο υλοποιείται</w:t>
      </w:r>
    </w:p>
    <w:p w:rsidR="00DD7EB2" w:rsidRDefault="00DD7EB2" w:rsidP="00DD7EB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΄Αν η ΚΠΑ&lt; 0,    το επενδυτικό σχέδιο απορρίπτεται</w:t>
      </w:r>
    </w:p>
    <w:p w:rsidR="00DD7EB2" w:rsidRDefault="00DD7EB2" w:rsidP="00DD7EB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΄Αν η ΚΠΑ = 0,   εναπόκειται στην κρίση του επιχειρηματία</w:t>
      </w:r>
    </w:p>
    <w:p w:rsidR="00DD7EB2" w:rsidRDefault="00DD7EB2" w:rsidP="00DD7EB2">
      <w:pPr>
        <w:jc w:val="both"/>
        <w:rPr>
          <w:color w:val="000000"/>
          <w:sz w:val="24"/>
          <w:szCs w:val="24"/>
        </w:rPr>
      </w:pPr>
    </w:p>
    <w:p w:rsidR="00DD7EB2" w:rsidRDefault="00DD7EB2" w:rsidP="00DD7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β. Το κριτήριο του εσωτερικού συντελεστή απόδοσης ( </w:t>
      </w:r>
      <w:r>
        <w:rPr>
          <w:b/>
          <w:sz w:val="28"/>
          <w:szCs w:val="28"/>
          <w:lang w:val="en-US"/>
        </w:rPr>
        <w:t>IRR</w:t>
      </w:r>
      <w:r>
        <w:rPr>
          <w:b/>
          <w:sz w:val="28"/>
          <w:szCs w:val="28"/>
        </w:rPr>
        <w:t>)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Ως εσωτερικός συντελεστής απόδοσης ορίζεται το προεξοφλητικό επιτόκιο , το οποίο κάνει τη διαφορά μεταξύ της παρόυσης αξίας των καθαρών εσόδων και του αρχικού κόστους της επένδυσης ίση με το μηδέν.Συμβολικά εάν  Ε</w:t>
      </w:r>
      <w:r>
        <w:rPr>
          <w:sz w:val="24"/>
          <w:szCs w:val="24"/>
          <w:lang w:val="en-US"/>
        </w:rPr>
        <w:t>j</w:t>
      </w:r>
      <w:r w:rsidRPr="00DD7E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παριστάνει τα έσοδα που προκύπτουν από την επένδυση το χρόνο </w:t>
      </w:r>
      <w:r>
        <w:rPr>
          <w:sz w:val="24"/>
          <w:szCs w:val="24"/>
          <w:lang w:val="en-US"/>
        </w:rPr>
        <w:t>j</w:t>
      </w:r>
      <w:r w:rsidRPr="00DD7E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και  Δ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  τη δαπάνη που συνεπάγεται αυτή κατά τον ίδιο χρόνο , ο συντελεστής εσωτερικής απόδοσης της επένδυσης αυτής δίνεται από τον τύπο : </w:t>
      </w:r>
    </w:p>
    <w:p w:rsidR="00DD7EB2" w:rsidRDefault="00DD7EB2" w:rsidP="00DD7EB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0  =  </w:t>
      </w:r>
      <w:proofErr w:type="spellStart"/>
      <w:r>
        <w:rPr>
          <w:color w:val="000000"/>
          <w:sz w:val="24"/>
          <w:szCs w:val="24"/>
          <w:lang w:val="en-US"/>
        </w:rPr>
        <w:t>Eo</w:t>
      </w:r>
      <w:proofErr w:type="spellEnd"/>
      <w:r>
        <w:rPr>
          <w:color w:val="000000"/>
          <w:sz w:val="24"/>
          <w:szCs w:val="24"/>
        </w:rPr>
        <w:t xml:space="preserve"> – Δ</w:t>
      </w:r>
      <w:r>
        <w:rPr>
          <w:color w:val="000000"/>
          <w:sz w:val="24"/>
          <w:szCs w:val="24"/>
          <w:lang w:val="en-US"/>
        </w:rPr>
        <w:t>o</w:t>
      </w:r>
      <w:r>
        <w:rPr>
          <w:color w:val="000000"/>
          <w:sz w:val="24"/>
          <w:szCs w:val="24"/>
        </w:rPr>
        <w:t xml:space="preserve"> +  Ε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4"/>
          <w:szCs w:val="24"/>
        </w:rPr>
        <w:t>-Δ</w:t>
      </w:r>
      <w:r>
        <w:rPr>
          <w:color w:val="000000"/>
          <w:sz w:val="20"/>
          <w:szCs w:val="20"/>
        </w:rPr>
        <w:t xml:space="preserve">1 </w:t>
      </w:r>
      <w:r>
        <w:rPr>
          <w:color w:val="000000"/>
          <w:sz w:val="24"/>
          <w:szCs w:val="24"/>
        </w:rPr>
        <w:t xml:space="preserve">/ ( 1+ρ) </w:t>
      </w:r>
      <w:r>
        <w:rPr>
          <w:color w:val="000000"/>
          <w:position w:val="-4"/>
          <w:sz w:val="24"/>
          <w:szCs w:val="24"/>
        </w:rPr>
        <w:object w:dxaOrig="135" w:dyaOrig="300">
          <v:shape id="_x0000_i1037" type="#_x0000_t75" style="width:6.75pt;height:15pt" o:ole="">
            <v:imagedata r:id="rId21" o:title=""/>
          </v:shape>
          <o:OLEObject Type="Embed" ProgID="Equation.3" ShapeID="_x0000_i1037" DrawAspect="Content" ObjectID="_1645216101" r:id="rId29"/>
        </w:object>
      </w:r>
      <w:r>
        <w:rPr>
          <w:color w:val="000000"/>
          <w:sz w:val="24"/>
          <w:szCs w:val="24"/>
        </w:rPr>
        <w:t>+ ......+ Εν-Δν / (1+ρ)</w:t>
      </w:r>
      <w:r>
        <w:rPr>
          <w:color w:val="000000"/>
          <w:position w:val="-4"/>
          <w:sz w:val="24"/>
          <w:szCs w:val="24"/>
        </w:rPr>
        <w:object w:dxaOrig="165" w:dyaOrig="300">
          <v:shape id="_x0000_i1038" type="#_x0000_t75" style="width:8.25pt;height:15pt" o:ole="">
            <v:imagedata r:id="rId30" o:title=""/>
          </v:shape>
          <o:OLEObject Type="Embed" ProgID="Equation.3" ShapeID="_x0000_i1038" DrawAspect="Content" ObjectID="_1645216102" r:id="rId31"/>
        </w:object>
      </w:r>
      <w:r>
        <w:rPr>
          <w:color w:val="000000"/>
          <w:sz w:val="24"/>
          <w:szCs w:val="24"/>
        </w:rPr>
        <w:t xml:space="preserve"> </w:t>
      </w:r>
    </w:p>
    <w:p w:rsidR="00DD7EB2" w:rsidRDefault="00DD7EB2" w:rsidP="00DD7EB2">
      <w:pPr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                                       </w:t>
      </w:r>
      <w:r>
        <w:rPr>
          <w:color w:val="FF0000"/>
          <w:sz w:val="52"/>
          <w:szCs w:val="52"/>
        </w:rPr>
        <w:t xml:space="preserve"> </w:t>
      </w:r>
      <w:r>
        <w:rPr>
          <w:color w:val="FF0000"/>
          <w:position w:val="-30"/>
          <w:sz w:val="52"/>
          <w:szCs w:val="52"/>
        </w:rPr>
        <w:object w:dxaOrig="1440" w:dyaOrig="705">
          <v:shape id="_x0000_i1039" type="#_x0000_t75" style="width:1in;height:35.25pt" o:ole="">
            <v:imagedata r:id="rId32" o:title=""/>
          </v:shape>
          <o:OLEObject Type="Embed" ProgID="Equation.3" ShapeID="_x0000_i1039" DrawAspect="Content" ObjectID="_1645216103" r:id="rId33"/>
        </w:objec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Όπου,   ρ   συμβολίζει  τον συντελεστή εσωτερικής απόδοσης.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΄Αν   ρ*  είναι η κριτική τιμή που εκφράζει την απόδοση που επιθυμεί ο επενδυτής τότε :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΄Αν    ρ &gt; ρ*  , το επενδυτικό σχέδιο αναλαμβάνεται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΄Αν    ρ &lt; ρ*  ,  το επενδυτικό σχέδιο απορρίπτεται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΄Αν    ρ = ρ*  , εναπόκειται στην κρίση του επενδυτή</w:t>
      </w:r>
    </w:p>
    <w:p w:rsidR="00DD7EB2" w:rsidRDefault="00DD7EB2" w:rsidP="00DD7EB2">
      <w:pPr>
        <w:jc w:val="both"/>
        <w:rPr>
          <w:sz w:val="24"/>
          <w:szCs w:val="24"/>
        </w:rPr>
      </w:pPr>
    </w:p>
    <w:p w:rsidR="00DD7EB2" w:rsidRDefault="00DD7EB2" w:rsidP="00DD7EB2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γ. Το κριτήριο της περιόδου επανάκτησης των κεφαλαίων που επενδύθηκαν</w:t>
      </w:r>
      <w:r>
        <w:rPr>
          <w:b/>
          <w:sz w:val="24"/>
          <w:szCs w:val="24"/>
        </w:rPr>
        <w:t>.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Σύμφωνα με το κριτήριο αυτό θα πρέπει να προτιμούνται τα επενδυτικά σχέδια τα οποία δίδουν πίσω το αρχικό κόστος της επένδυσης σε μικρότερο χρονικό διάστημα. ΄Εστω ότι οι καθαρές ροές των επενδυτικών σχεδίων Α και Β έχουν ως εξής  :</w:t>
      </w:r>
    </w:p>
    <w:p w:rsidR="00DD7EB2" w:rsidRDefault="00DD7EB2" w:rsidP="00DD7EB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΄Ετος                                 0            1           2          3         4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Επενδ. Σχέδια</w:t>
      </w:r>
    </w:p>
    <w:p w:rsidR="00DD7EB2" w:rsidRDefault="00DD7EB2" w:rsidP="00DD7EB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Α                               -1500     500    700     900     1000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Β                               -2000     400     800     700    1000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Ο χρόνος επανέκτησης κεφαλαίου  είναι :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Επενδ. Σχέδιο  Α               2  χρόνια και 4  μήνες</w:t>
      </w:r>
    </w:p>
    <w:p w:rsidR="00DD7EB2" w:rsidRDefault="00DD7EB2" w:rsidP="00DD7EB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Επενδ. Σχέδιο  Β               3   χρόνια και 1,2 μήνες</w:t>
      </w:r>
    </w:p>
    <w:p w:rsidR="00DD7EB2" w:rsidRDefault="00DD7EB2" w:rsidP="00DD7EB2">
      <w:pPr>
        <w:jc w:val="both"/>
        <w:rPr>
          <w:sz w:val="24"/>
          <w:szCs w:val="24"/>
        </w:rPr>
      </w:pP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Με βάση το κριτήριο αυτό θα πρέπει να προτιμηθεί το επενδυτικό σχέδιο Α διότι εξασφαλίζει την επιστροφή των κεφαλαίων σε μικρότερο χρονικό διάστημα.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Το κριτήριο αυτό έχει το πλεονέκτημα της απλότητας και κρίνεται κατάλληλο στις εξής περιπτώσεις :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α. Το επενδυτικό σχέδιο έχει μικρή χρονική διάρκεια ζωής, τρία με πέντε έτη.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β. ΄Οταν υπάρχει μεγάλη αβεβαιότητα τόσο ως προς την πολιτική σταθερότητα της χώρας που αναλαμβάνεται η επένδυση , όσο και ως προς τις τεχνολιγικές μεταβολές που πραγματοποιούνται στον κλάδο που αναλαμβάνεται η επένδυση αυτή.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γ. ΄Οταν οι επιχειρήσεις δεν διαθέτουν εξειδικευμένο προσωπικό προκειμένου να κάνει πιο προχωρημένες αναλύσεις. </w:t>
      </w:r>
    </w:p>
    <w:p w:rsidR="00DD7EB2" w:rsidRDefault="00DD7EB2" w:rsidP="00DD7EB2">
      <w:pPr>
        <w:jc w:val="both"/>
        <w:rPr>
          <w:sz w:val="24"/>
          <w:szCs w:val="24"/>
        </w:rPr>
      </w:pPr>
    </w:p>
    <w:p w:rsidR="00DD7EB2" w:rsidRDefault="00DD7EB2" w:rsidP="00DD7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γ.Συντελεστής απόδοσης κεφαλαίου ( ΣΑΚ)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Στην πράξη πολλές φορές εκτός από τα παραπάνω κριτήρια χρησιμοποιούνται και άλλα τα οποία δεν στηρίζονται στην έννοια της αναγωγής . Τα κριτήρια αυτά συγκρίνουν το καθαρό κέρδος που επιτυγχάνει ένα έτος ή μια περίοδο μια επιχείρηση προς το σύνολο των απασχολουμένων κεφαλαίων ή ως προς τα ίδια κεφάλαια  της επιχείρησης ή προς τα έσοδα πωλήσεων κ.λ.π. ΄Ετσι μπορούμε να διακρίνουμε τους παρακάτω δείκτες :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1. Ποσοστό απόδοσης των συνολικών απασχολουμένων κεφαλαίων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ΣΑΚ  =  ( καθαρό κέρδος+τόκοι ) /  (ίδια κεφάλαια + δανειακά κεφάλαια) Χ  100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2. Ποσοστό απόδοσης των ιδίων κεφαλαίων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ΣΑΚ  =   (καθαρό κέρδος  /  ίδια κεφάλαια )  χ  100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>3. Ποσοστό απόδοσης στον κύκλο εργασιών</w:t>
      </w:r>
    </w:p>
    <w:p w:rsidR="00DD7EB2" w:rsidRDefault="00DD7EB2" w:rsidP="00DD7E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ΣΑΚ  =  ( καθαρό κέρδος  /  έσοδα  πωλήσεων )  Χ  100   </w:t>
      </w:r>
    </w:p>
    <w:p w:rsidR="00DD7EB2" w:rsidRDefault="00DD7EB2" w:rsidP="00DD7EB2">
      <w:pPr>
        <w:rPr>
          <w:sz w:val="24"/>
          <w:szCs w:val="24"/>
        </w:rPr>
      </w:pPr>
    </w:p>
    <w:p w:rsidR="005924A5" w:rsidRDefault="005924A5">
      <w:bookmarkStart w:id="0" w:name="_GoBack"/>
      <w:bookmarkEnd w:id="0"/>
    </w:p>
    <w:sectPr w:rsidR="005924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FC"/>
    <w:rsid w:val="005924A5"/>
    <w:rsid w:val="00933EFC"/>
    <w:rsid w:val="00D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F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F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2020-03-08T21:39:00Z</dcterms:created>
  <dcterms:modified xsi:type="dcterms:W3CDTF">2020-03-08T21:41:00Z</dcterms:modified>
</cp:coreProperties>
</file>