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8F0A" w14:textId="2925FF50" w:rsidR="00D62B92" w:rsidRPr="00D62B92" w:rsidRDefault="00D62B92" w:rsidP="00D62B92">
      <w:pPr>
        <w:jc w:val="center"/>
        <w:rPr>
          <w:b/>
        </w:rPr>
      </w:pPr>
      <w:r w:rsidRPr="00D62B92">
        <w:rPr>
          <w:b/>
        </w:rPr>
        <w:t>Απαιτήσεις</w:t>
      </w:r>
    </w:p>
    <w:p w14:paraId="7F826B84" w14:textId="77777777" w:rsidR="00D62B92" w:rsidRDefault="00D62B92" w:rsidP="00D62B92">
      <w:pPr>
        <w:jc w:val="both"/>
        <w:rPr>
          <w:b/>
        </w:rPr>
      </w:pPr>
    </w:p>
    <w:p w14:paraId="2F45510B" w14:textId="6A029105" w:rsidR="00D62B92" w:rsidRDefault="00D62B92" w:rsidP="00D62B92">
      <w:pPr>
        <w:jc w:val="both"/>
      </w:pPr>
      <w:r w:rsidRPr="007B4D13">
        <w:rPr>
          <w:b/>
        </w:rPr>
        <w:t>Οι απαιτήσεις περιλαμβάνουν όλες τις αξιώσεις της επιχείρησης έναντι τρίτων (φυσικών ή νομικών προσώπων) για την παροχή χρήματος, αγαθών ή υπηρεσιών.</w:t>
      </w:r>
      <w:r>
        <w:t xml:space="preserve">  Οι απαιτήσεις αυτές μπορεί να είναι είτε εμπορικές είτε μη εμπορικές. Εμπορικές είναι οι απαιτήσεις που προκύπτουν από την πώληση αγαθών ή υπηρεσιών επί πιστώσει. Τις εμπορικές απαιτήσεις τις παρακολουθούμε συνήθως στους λογαριασμούς «Πελάτες» και «Γραμμάτια εισπρακτέα». Μη εμπορικές είναι οι απαιτήσεις οι οποίες δεν προέκυψαν από πράξεις πώλησης αγαθών ή υπηρεσιών. Στην συγκεκριμένη κατηγορία απαιτήσεων περιλαμβάνονται οι παρακάτω λογαριασμοί: </w:t>
      </w:r>
    </w:p>
    <w:p w14:paraId="1142E7BE" w14:textId="77777777" w:rsidR="00D62B92" w:rsidRDefault="00D62B92" w:rsidP="00D62B92">
      <w:pPr>
        <w:numPr>
          <w:ilvl w:val="0"/>
          <w:numId w:val="1"/>
        </w:numPr>
        <w:jc w:val="both"/>
      </w:pPr>
      <w:r>
        <w:t xml:space="preserve">δάνεια και προκαταβολές προς το προσωπικό </w:t>
      </w:r>
    </w:p>
    <w:p w14:paraId="4EC12835" w14:textId="77777777" w:rsidR="00D62B92" w:rsidRDefault="00D62B92" w:rsidP="00D62B92">
      <w:pPr>
        <w:numPr>
          <w:ilvl w:val="0"/>
          <w:numId w:val="1"/>
        </w:numPr>
        <w:jc w:val="both"/>
      </w:pPr>
      <w:r>
        <w:t>δάνεια προς άλλες επιχειρήσεις</w:t>
      </w:r>
    </w:p>
    <w:p w14:paraId="63305E55" w14:textId="77777777" w:rsidR="00D62B92" w:rsidRDefault="00D62B92" w:rsidP="00D62B92">
      <w:pPr>
        <w:numPr>
          <w:ilvl w:val="0"/>
          <w:numId w:val="1"/>
        </w:numPr>
        <w:jc w:val="both"/>
      </w:pPr>
      <w:proofErr w:type="spellStart"/>
      <w:r>
        <w:t>προκαταβληθέντα</w:t>
      </w:r>
      <w:proofErr w:type="spellEnd"/>
      <w:r>
        <w:t xml:space="preserve"> έξοδα, κ.α.</w:t>
      </w:r>
    </w:p>
    <w:p w14:paraId="519FBDFE" w14:textId="77777777" w:rsidR="00D62B92" w:rsidRDefault="00D62B92" w:rsidP="00D62B92">
      <w:pPr>
        <w:jc w:val="both"/>
      </w:pPr>
    </w:p>
    <w:p w14:paraId="1D74FECB" w14:textId="27A0B180" w:rsidR="00D62B92" w:rsidRDefault="00D62B92" w:rsidP="00D62B92">
      <w:pPr>
        <w:jc w:val="both"/>
      </w:pPr>
    </w:p>
    <w:p w14:paraId="34939AEE" w14:textId="77777777" w:rsidR="00D62B92" w:rsidRDefault="00D62B92" w:rsidP="00D62B92">
      <w:pPr>
        <w:jc w:val="both"/>
      </w:pPr>
      <w:r>
        <w:t xml:space="preserve">Στις οικονομικές καταστάσεις της επιχείρησης το ύψος των απαιτήσεων έναντι πελατών πρέπει να ισούται με το ποσό το οποίο βάσιμα αναμένεται να εισπραχθεί από τους πελάτες. Για τον προσδιορισμό αυτού του ποσού πρέπει να ληφθούν υπόψη οι εκπτώσεις που χορηγεί η επιχείρηση προς τους πελάτες της, καθώς και οι επιστροφές των πωλήσεων. Επίσης, η επιχείρηση πρέπει να εκτιμήσει το ποσό που θα εισπράξει από τους πελάτες της ή αλλιώς να εκτιμήσει το ποσό που </w:t>
      </w:r>
      <w:r w:rsidRPr="00972E64">
        <w:rPr>
          <w:b/>
        </w:rPr>
        <w:t>δεν</w:t>
      </w:r>
      <w:r>
        <w:t xml:space="preserve"> θα εισπράξει από τους πελάτες της.  </w:t>
      </w:r>
    </w:p>
    <w:p w14:paraId="1DAB7C85" w14:textId="77777777" w:rsidR="00D62B92" w:rsidRDefault="00D62B92" w:rsidP="00D62B92">
      <w:pPr>
        <w:jc w:val="both"/>
      </w:pPr>
    </w:p>
    <w:p w14:paraId="56D4CEE9" w14:textId="77777777" w:rsidR="00D62B92" w:rsidRDefault="00D62B92" w:rsidP="00D62B92">
      <w:pPr>
        <w:jc w:val="both"/>
      </w:pPr>
      <w:r w:rsidRPr="00540E4E">
        <w:rPr>
          <w:i/>
        </w:rPr>
        <w:t xml:space="preserve">Εκπτώσεις επί των πωλήσεων   </w:t>
      </w:r>
    </w:p>
    <w:p w14:paraId="3D129D42" w14:textId="77777777" w:rsidR="00D62B92" w:rsidRDefault="00D62B92" w:rsidP="00D62B92">
      <w:pPr>
        <w:jc w:val="both"/>
        <w:rPr>
          <w:b/>
        </w:rPr>
      </w:pPr>
      <w:r w:rsidRPr="00F46CAD">
        <w:rPr>
          <w:b/>
        </w:rPr>
        <w:t xml:space="preserve">Παράδειγμα </w:t>
      </w:r>
      <w:r>
        <w:rPr>
          <w:b/>
        </w:rPr>
        <w:t>2</w:t>
      </w:r>
    </w:p>
    <w:p w14:paraId="0E27B3F0" w14:textId="77777777" w:rsidR="00D62B92" w:rsidRPr="00F46CAD" w:rsidRDefault="00D62B92" w:rsidP="00D62B92">
      <w:pPr>
        <w:jc w:val="both"/>
        <w:rPr>
          <w:b/>
        </w:rPr>
      </w:pPr>
      <w:r>
        <w:t xml:space="preserve">Η επιχείρηση «ΜΤ ΑΕ» πουλάει εμπορεύματα επί πιστώσει στον πελάτη Β προς € 10.000. </w:t>
      </w:r>
      <w:r w:rsidRPr="00EE0B94">
        <w:t>Η «ΜΤ ΑΕ» παρέχει ταμειακή έκπτωση στην πελάτη Β με τους παρακάτω όρους:</w:t>
      </w:r>
      <w:r>
        <w:t xml:space="preserve"> ο Β δικαιούται έκπτωση 2 % επί της αξία του τιμολογίου αν εξοφλήσει το τιμολόγιο εντός 10 ημερών από την έκδοση του, διαφορετικά ο Β θα πρέπει να πληρώσει τη συνολική αξία του τιμολογίου εντός 30 ημερών. </w:t>
      </w:r>
    </w:p>
    <w:p w14:paraId="242EB231" w14:textId="77777777" w:rsidR="00D62B92" w:rsidRDefault="00D62B92" w:rsidP="00D62B92">
      <w:pPr>
        <w:jc w:val="both"/>
        <w:rPr>
          <w:i/>
        </w:rPr>
      </w:pPr>
    </w:p>
    <w:p w14:paraId="2E76B787" w14:textId="77777777" w:rsidR="00D62B92" w:rsidRDefault="00D62B92" w:rsidP="00D62B92">
      <w:pPr>
        <w:jc w:val="both"/>
        <w:rPr>
          <w:i/>
        </w:rPr>
      </w:pPr>
      <w:r w:rsidRPr="0056051F">
        <w:rPr>
          <w:i/>
        </w:rPr>
        <w:t xml:space="preserve">Εκτίμηση για την μη είσπραξη απαιτήσεων </w:t>
      </w:r>
    </w:p>
    <w:p w14:paraId="5217E321" w14:textId="77777777" w:rsidR="00D62B92" w:rsidRDefault="00D62B92" w:rsidP="00D62B92">
      <w:pPr>
        <w:jc w:val="both"/>
        <w:rPr>
          <w:u w:val="single"/>
        </w:rPr>
      </w:pPr>
    </w:p>
    <w:p w14:paraId="797151F6" w14:textId="77777777" w:rsidR="00D62B92" w:rsidRPr="003D1CF1" w:rsidRDefault="00D62B92" w:rsidP="00D62B92">
      <w:pPr>
        <w:jc w:val="both"/>
        <w:rPr>
          <w:u w:val="single"/>
        </w:rPr>
      </w:pPr>
      <w:r w:rsidRPr="003D1CF1">
        <w:rPr>
          <w:u w:val="single"/>
        </w:rPr>
        <w:t>Μέθοδος του σχηματισμού προβλέψεων</w:t>
      </w:r>
    </w:p>
    <w:p w14:paraId="0B623691" w14:textId="77777777" w:rsidR="00D62B92" w:rsidRDefault="00D62B92" w:rsidP="00D62B92">
      <w:pPr>
        <w:jc w:val="both"/>
      </w:pPr>
      <w:r>
        <w:t>Σύμφωνα με αυτή μέθοδο στο τέλος κάθε χρήσης η επιχείρηση εκτιμά το συνολικό ποσό που δεν θα εισπράξει από τους πελάτες της. Για το ποσό αυτό διενεργείται στο τέλος της χρήσεως εγγραφή με την οποία αναγνωρίζεται η εκτιμωμένη ζημία από επισφαλείς απαιτήσεις και ταυτόχρονα μειώνεται το ύψος των απαιτήσεων.</w:t>
      </w:r>
    </w:p>
    <w:p w14:paraId="51D4173D" w14:textId="77777777" w:rsidR="00D62B92" w:rsidRDefault="00D62B92" w:rsidP="00D62B92">
      <w:pPr>
        <w:jc w:val="both"/>
      </w:pPr>
    </w:p>
    <w:p w14:paraId="508C72B3" w14:textId="77777777" w:rsidR="00D62B92" w:rsidRDefault="00D62B92" w:rsidP="00D62B92">
      <w:pPr>
        <w:jc w:val="both"/>
        <w:rPr>
          <w:b/>
        </w:rPr>
      </w:pPr>
      <w:r w:rsidRPr="00463172">
        <w:rPr>
          <w:b/>
        </w:rPr>
        <w:t xml:space="preserve">Παράδειγμα 4     </w:t>
      </w:r>
    </w:p>
    <w:p w14:paraId="37191A50" w14:textId="77777777" w:rsidR="00D62B92" w:rsidRDefault="00D62B92" w:rsidP="00D62B92">
      <w:pPr>
        <w:jc w:val="both"/>
      </w:pPr>
      <w:r>
        <w:t xml:space="preserve">Στη διάρκεια της λογιστικής χρήσης 2012 η επιχείρηση «ΜΤ ΑΕ» πραγματοποίησε πωλήσεις επί πιστώσει ποσού €1.000.000. Στο τέλος της χρήσης ο λογαριασμός «Πελάτες» έχει χρεωστικό υπόλοιπο €100.000. Εκτιμάται ότι οι απώλειες από ανείσπρακτες απαιτήσεις θα ανέλθουν στο ποσό των €20.000. </w:t>
      </w:r>
    </w:p>
    <w:p w14:paraId="7EEFC668" w14:textId="77777777" w:rsidR="00D62B92" w:rsidRDefault="00D62B92" w:rsidP="00D62B92">
      <w:pPr>
        <w:jc w:val="both"/>
        <w:rPr>
          <w:i/>
        </w:rPr>
      </w:pPr>
    </w:p>
    <w:p w14:paraId="59134E5F" w14:textId="60E6524A" w:rsidR="00D62B92" w:rsidRPr="00277985" w:rsidRDefault="00D62B92" w:rsidP="00D62B92">
      <w:pPr>
        <w:jc w:val="both"/>
        <w:rPr>
          <w:i/>
        </w:rPr>
      </w:pPr>
      <w:r w:rsidRPr="00277985">
        <w:rPr>
          <w:i/>
        </w:rPr>
        <w:t>Μέθοδοι εκτίμησης των προβλέψεων για επισφαλείς απαιτήσεις</w:t>
      </w:r>
    </w:p>
    <w:p w14:paraId="0C2FED5F" w14:textId="77777777" w:rsidR="00D62B92" w:rsidRDefault="00D62B92" w:rsidP="00D62B92">
      <w:pPr>
        <w:ind w:left="360"/>
        <w:jc w:val="both"/>
      </w:pPr>
    </w:p>
    <w:p w14:paraId="25B20FE2" w14:textId="77777777" w:rsidR="00D62B92" w:rsidRDefault="00D62B92" w:rsidP="00D62B92">
      <w:pPr>
        <w:jc w:val="both"/>
      </w:pPr>
      <w:r w:rsidRPr="00277985">
        <w:rPr>
          <w:u w:val="single"/>
        </w:rPr>
        <w:t xml:space="preserve">Μέθοδος του ποσοστού επί των </w:t>
      </w:r>
      <w:r>
        <w:rPr>
          <w:u w:val="single"/>
        </w:rPr>
        <w:t xml:space="preserve">απαιτήσεων </w:t>
      </w:r>
      <w:r w:rsidRPr="00277985">
        <w:rPr>
          <w:u w:val="single"/>
        </w:rPr>
        <w:t xml:space="preserve">       </w:t>
      </w:r>
    </w:p>
    <w:p w14:paraId="3B1817AF" w14:textId="77777777" w:rsidR="00D62B92" w:rsidRDefault="00D62B92" w:rsidP="00D62B92">
      <w:pPr>
        <w:jc w:val="both"/>
      </w:pPr>
      <w:r>
        <w:t xml:space="preserve">Σύμφωνα με αυτή τη μέθοδο το ύψος των προβλέψεων για επισφαλείς πελάτες προκύπτει εφαρμόζοντας συγκεκριμένο ποσοστό επί των απαιτήσεων της επιχείρησης </w:t>
      </w:r>
      <w:r>
        <w:lastRenderedPageBreak/>
        <w:t>στο τέλος της χρήσεως. Το σχετικό ποσοστό προκύπτει από την συσχέτιση του ποσού των απωλειών από επισφαλείς απαιτήσεις που είχε η επιχείρηση σε προηγούμενες χρήσεις με το ποσό των απαιτήσεων που είχε η επιχείρηση στην αρχή των αντίστοιχων χρήσεων. Συγκεκριμένα για τον προσδιορισμό του ποσοστού εφαρμόζεται ο τύπος:</w:t>
      </w:r>
    </w:p>
    <w:p w14:paraId="26517276" w14:textId="77777777" w:rsidR="00D62B92" w:rsidRDefault="00D62B92" w:rsidP="00D62B92">
      <w:pPr>
        <w:jc w:val="both"/>
      </w:pPr>
    </w:p>
    <w:p w14:paraId="1DA0E333" w14:textId="77777777" w:rsidR="00D62B92" w:rsidRDefault="00D62B92" w:rsidP="00D62B92">
      <w:pPr>
        <w:jc w:val="both"/>
        <w:rPr>
          <w:u w:val="single"/>
        </w:rPr>
      </w:pPr>
      <w:r>
        <w:rPr>
          <w:u w:val="single"/>
        </w:rPr>
        <w:t xml:space="preserve">Απώλειες </w:t>
      </w:r>
      <w:r w:rsidRPr="00071945">
        <w:rPr>
          <w:u w:val="single"/>
        </w:rPr>
        <w:t xml:space="preserve"> από επισφαλείς απαιτήσεις</w:t>
      </w:r>
      <w:r>
        <w:rPr>
          <w:u w:val="single"/>
        </w:rPr>
        <w:t xml:space="preserve"> σε προηγούμενες χρήσεις </w:t>
      </w:r>
      <w:r w:rsidRPr="00071945">
        <w:rPr>
          <w:u w:val="single"/>
        </w:rPr>
        <w:t xml:space="preserve">    </w:t>
      </w:r>
    </w:p>
    <w:p w14:paraId="4038D632" w14:textId="77777777" w:rsidR="00D62B92" w:rsidRDefault="00D62B92" w:rsidP="00D62B92">
      <w:pPr>
        <w:ind w:left="360"/>
        <w:jc w:val="both"/>
      </w:pPr>
      <w:r>
        <w:t>Απαιτήσεις στην αρχή των προηγουμένων χρήσεων</w:t>
      </w:r>
    </w:p>
    <w:p w14:paraId="5F7E1E9E" w14:textId="77777777" w:rsidR="00D62B92" w:rsidRDefault="00D62B92" w:rsidP="00D62B92">
      <w:pPr>
        <w:ind w:left="360"/>
        <w:jc w:val="both"/>
      </w:pPr>
    </w:p>
    <w:p w14:paraId="0469872B" w14:textId="77777777" w:rsidR="00D62B92" w:rsidRDefault="00D62B92" w:rsidP="00D62B92">
      <w:pPr>
        <w:ind w:left="360"/>
        <w:jc w:val="both"/>
      </w:pPr>
    </w:p>
    <w:p w14:paraId="5F732215" w14:textId="77777777" w:rsidR="00D62B92" w:rsidRDefault="00D62B92" w:rsidP="00D62B92">
      <w:pPr>
        <w:jc w:val="both"/>
      </w:pPr>
      <w:r w:rsidRPr="00C54CF1">
        <w:rPr>
          <w:b/>
        </w:rPr>
        <w:t xml:space="preserve">Παράδειγμα </w:t>
      </w:r>
      <w:r>
        <w:rPr>
          <w:b/>
        </w:rPr>
        <w:t>6</w:t>
      </w:r>
      <w:r w:rsidRPr="00C54CF1">
        <w:rPr>
          <w:b/>
        </w:rPr>
        <w:t xml:space="preserve">     </w:t>
      </w:r>
    </w:p>
    <w:p w14:paraId="5EEF78F0" w14:textId="77777777" w:rsidR="00D62B92" w:rsidRDefault="00D62B92" w:rsidP="00D62B92">
      <w:pPr>
        <w:jc w:val="both"/>
      </w:pPr>
      <w:r>
        <w:t>Έστω τα παρακάτω δεδομένα για την επιχείρηση «ΜΤ ΑΕ»:</w:t>
      </w:r>
    </w:p>
    <w:p w14:paraId="23FF6BF3" w14:textId="77777777" w:rsidR="00D62B92" w:rsidRDefault="00D62B92" w:rsidP="00D62B92">
      <w:pPr>
        <w:numPr>
          <w:ilvl w:val="0"/>
          <w:numId w:val="1"/>
        </w:numPr>
        <w:jc w:val="both"/>
      </w:pPr>
      <w:r>
        <w:t>Το υπόλοιπο του λογαριασμού «Προβλέψεις για επισφαλείς πελάτες» την 31/12/2014 και πριν την διενέργεια της εγγραφής αναγνώρισης προβλέψεων για επισφαλείς απαιτήσεις για τη χρήση 2014, είναι €2.000 πιστωτικό.</w:t>
      </w:r>
    </w:p>
    <w:p w14:paraId="18DD1E2C" w14:textId="77777777" w:rsidR="00D62B92" w:rsidRDefault="00D62B92" w:rsidP="00D62B92">
      <w:pPr>
        <w:numPr>
          <w:ilvl w:val="0"/>
          <w:numId w:val="1"/>
        </w:numPr>
        <w:jc w:val="both"/>
      </w:pPr>
      <w:r>
        <w:t xml:space="preserve">Το υπόλοιπο του λογαριασμού «Πελάτες» την 31/12/2014 είναι € 80.000. </w:t>
      </w:r>
    </w:p>
    <w:p w14:paraId="75DB501A" w14:textId="77777777" w:rsidR="00D62B92" w:rsidRDefault="00D62B92" w:rsidP="00D62B92">
      <w:pPr>
        <w:numPr>
          <w:ilvl w:val="0"/>
          <w:numId w:val="1"/>
        </w:numPr>
        <w:jc w:val="both"/>
      </w:pPr>
      <w:r>
        <w:t>Η επιχείρηση είχε τις προηγούμενες χρήσεις τις παρακάτω απώλειες από επισφαλείς απαιτήσεις:</w:t>
      </w:r>
    </w:p>
    <w:tbl>
      <w:tblPr>
        <w:tblW w:w="72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40"/>
        <w:gridCol w:w="2700"/>
      </w:tblGrid>
      <w:tr w:rsidR="00D62B92" w:rsidRPr="00DB40CD" w14:paraId="082F89B8" w14:textId="77777777" w:rsidTr="00642613">
        <w:tc>
          <w:tcPr>
            <w:tcW w:w="2160" w:type="dxa"/>
            <w:shd w:val="clear" w:color="auto" w:fill="auto"/>
          </w:tcPr>
          <w:p w14:paraId="799CF8A4" w14:textId="77777777" w:rsidR="00D62B92" w:rsidRPr="00DB40CD" w:rsidRDefault="00D62B92" w:rsidP="00642613">
            <w:pPr>
              <w:jc w:val="center"/>
              <w:rPr>
                <w:b/>
              </w:rPr>
            </w:pPr>
            <w:r w:rsidRPr="00DB40CD">
              <w:rPr>
                <w:b/>
              </w:rPr>
              <w:t>Έτος</w:t>
            </w:r>
          </w:p>
        </w:tc>
        <w:tc>
          <w:tcPr>
            <w:tcW w:w="2340" w:type="dxa"/>
            <w:shd w:val="clear" w:color="auto" w:fill="auto"/>
          </w:tcPr>
          <w:p w14:paraId="15FBADE2" w14:textId="77777777" w:rsidR="00D62B92" w:rsidRPr="00DB40CD" w:rsidRDefault="00D62B92" w:rsidP="00642613">
            <w:pPr>
              <w:jc w:val="center"/>
              <w:rPr>
                <w:b/>
              </w:rPr>
            </w:pPr>
            <w:r w:rsidRPr="00DB40CD">
              <w:rPr>
                <w:b/>
              </w:rPr>
              <w:t>Απώλειες (€)</w:t>
            </w:r>
          </w:p>
        </w:tc>
        <w:tc>
          <w:tcPr>
            <w:tcW w:w="2700" w:type="dxa"/>
            <w:shd w:val="clear" w:color="auto" w:fill="auto"/>
          </w:tcPr>
          <w:p w14:paraId="734A65C7" w14:textId="77777777" w:rsidR="00D62B92" w:rsidRPr="00DB40CD" w:rsidRDefault="00D62B92" w:rsidP="00642613">
            <w:pPr>
              <w:jc w:val="center"/>
              <w:rPr>
                <w:b/>
              </w:rPr>
            </w:pPr>
            <w:r w:rsidRPr="00DB40CD">
              <w:rPr>
                <w:b/>
              </w:rPr>
              <w:t>Απαιτήσεις στην αρχή της χρήσεως (€)</w:t>
            </w:r>
          </w:p>
        </w:tc>
      </w:tr>
      <w:tr w:rsidR="00D62B92" w14:paraId="3125366A" w14:textId="77777777" w:rsidTr="00642613">
        <w:tc>
          <w:tcPr>
            <w:tcW w:w="2160" w:type="dxa"/>
            <w:shd w:val="clear" w:color="auto" w:fill="auto"/>
          </w:tcPr>
          <w:p w14:paraId="22C3063A" w14:textId="77777777" w:rsidR="00D62B92" w:rsidRDefault="00D62B92" w:rsidP="00642613">
            <w:pPr>
              <w:jc w:val="center"/>
            </w:pPr>
            <w:r>
              <w:t>2010</w:t>
            </w:r>
          </w:p>
        </w:tc>
        <w:tc>
          <w:tcPr>
            <w:tcW w:w="2340" w:type="dxa"/>
            <w:shd w:val="clear" w:color="auto" w:fill="auto"/>
          </w:tcPr>
          <w:p w14:paraId="2ED2A342" w14:textId="77777777" w:rsidR="00D62B92" w:rsidRDefault="00D62B92" w:rsidP="00642613">
            <w:pPr>
              <w:jc w:val="center"/>
            </w:pPr>
            <w:r>
              <w:t>1.000</w:t>
            </w:r>
          </w:p>
        </w:tc>
        <w:tc>
          <w:tcPr>
            <w:tcW w:w="2700" w:type="dxa"/>
            <w:shd w:val="clear" w:color="auto" w:fill="auto"/>
          </w:tcPr>
          <w:p w14:paraId="61CDD9B1" w14:textId="77777777" w:rsidR="00D62B92" w:rsidRDefault="00D62B92" w:rsidP="00642613">
            <w:pPr>
              <w:jc w:val="center"/>
            </w:pPr>
            <w:r>
              <w:t>30.000</w:t>
            </w:r>
          </w:p>
        </w:tc>
      </w:tr>
      <w:tr w:rsidR="00D62B92" w14:paraId="3F4A3A1A" w14:textId="77777777" w:rsidTr="00642613">
        <w:tc>
          <w:tcPr>
            <w:tcW w:w="2160" w:type="dxa"/>
            <w:shd w:val="clear" w:color="auto" w:fill="auto"/>
          </w:tcPr>
          <w:p w14:paraId="7BA5558C" w14:textId="77777777" w:rsidR="00D62B92" w:rsidRDefault="00D62B92" w:rsidP="00642613">
            <w:pPr>
              <w:jc w:val="center"/>
            </w:pPr>
            <w:r>
              <w:t>2011</w:t>
            </w:r>
          </w:p>
        </w:tc>
        <w:tc>
          <w:tcPr>
            <w:tcW w:w="2340" w:type="dxa"/>
            <w:shd w:val="clear" w:color="auto" w:fill="auto"/>
          </w:tcPr>
          <w:p w14:paraId="10CFE249" w14:textId="77777777" w:rsidR="00D62B92" w:rsidRDefault="00D62B92" w:rsidP="00642613">
            <w:pPr>
              <w:jc w:val="center"/>
            </w:pPr>
            <w:r>
              <w:t>1.500</w:t>
            </w:r>
          </w:p>
        </w:tc>
        <w:tc>
          <w:tcPr>
            <w:tcW w:w="2700" w:type="dxa"/>
            <w:shd w:val="clear" w:color="auto" w:fill="auto"/>
          </w:tcPr>
          <w:p w14:paraId="1228B8E7" w14:textId="77777777" w:rsidR="00D62B92" w:rsidRDefault="00D62B92" w:rsidP="00642613">
            <w:pPr>
              <w:jc w:val="center"/>
            </w:pPr>
            <w:r>
              <w:t>34.000</w:t>
            </w:r>
          </w:p>
        </w:tc>
      </w:tr>
      <w:tr w:rsidR="00D62B92" w14:paraId="3FC35871" w14:textId="77777777" w:rsidTr="00642613">
        <w:tc>
          <w:tcPr>
            <w:tcW w:w="2160" w:type="dxa"/>
            <w:shd w:val="clear" w:color="auto" w:fill="auto"/>
          </w:tcPr>
          <w:p w14:paraId="1DA3DC87" w14:textId="77777777" w:rsidR="00D62B92" w:rsidRDefault="00D62B92" w:rsidP="00642613">
            <w:pPr>
              <w:jc w:val="center"/>
            </w:pPr>
            <w:r>
              <w:t>2012</w:t>
            </w:r>
          </w:p>
        </w:tc>
        <w:tc>
          <w:tcPr>
            <w:tcW w:w="2340" w:type="dxa"/>
            <w:shd w:val="clear" w:color="auto" w:fill="auto"/>
          </w:tcPr>
          <w:p w14:paraId="324FDBCB" w14:textId="77777777" w:rsidR="00D62B92" w:rsidRDefault="00D62B92" w:rsidP="00642613">
            <w:pPr>
              <w:jc w:val="center"/>
            </w:pPr>
            <w:r>
              <w:t>1.100</w:t>
            </w:r>
          </w:p>
        </w:tc>
        <w:tc>
          <w:tcPr>
            <w:tcW w:w="2700" w:type="dxa"/>
            <w:shd w:val="clear" w:color="auto" w:fill="auto"/>
          </w:tcPr>
          <w:p w14:paraId="3CAFCFCA" w14:textId="77777777" w:rsidR="00D62B92" w:rsidRDefault="00D62B92" w:rsidP="00642613">
            <w:pPr>
              <w:jc w:val="center"/>
            </w:pPr>
            <w:r>
              <w:t>32.000</w:t>
            </w:r>
          </w:p>
        </w:tc>
      </w:tr>
      <w:tr w:rsidR="00D62B92" w14:paraId="26A531DD" w14:textId="77777777" w:rsidTr="00642613">
        <w:tc>
          <w:tcPr>
            <w:tcW w:w="2160" w:type="dxa"/>
            <w:shd w:val="clear" w:color="auto" w:fill="auto"/>
          </w:tcPr>
          <w:p w14:paraId="4424BBA5" w14:textId="77777777" w:rsidR="00D62B92" w:rsidRDefault="00D62B92" w:rsidP="00642613">
            <w:pPr>
              <w:jc w:val="center"/>
            </w:pPr>
            <w:r>
              <w:t>2013</w:t>
            </w:r>
          </w:p>
        </w:tc>
        <w:tc>
          <w:tcPr>
            <w:tcW w:w="2340" w:type="dxa"/>
            <w:shd w:val="clear" w:color="auto" w:fill="auto"/>
          </w:tcPr>
          <w:p w14:paraId="503F858D" w14:textId="77777777" w:rsidR="00D62B92" w:rsidRPr="00DB40CD" w:rsidRDefault="00D62B92" w:rsidP="00642613">
            <w:pPr>
              <w:jc w:val="center"/>
              <w:rPr>
                <w:u w:val="single"/>
              </w:rPr>
            </w:pPr>
            <w:r w:rsidRPr="00DB40CD">
              <w:rPr>
                <w:u w:val="single"/>
              </w:rPr>
              <w:t>950</w:t>
            </w:r>
          </w:p>
        </w:tc>
        <w:tc>
          <w:tcPr>
            <w:tcW w:w="2700" w:type="dxa"/>
            <w:shd w:val="clear" w:color="auto" w:fill="auto"/>
          </w:tcPr>
          <w:p w14:paraId="2FF35F8B" w14:textId="77777777" w:rsidR="00D62B92" w:rsidRPr="00DB40CD" w:rsidRDefault="00D62B92" w:rsidP="00642613">
            <w:pPr>
              <w:jc w:val="center"/>
              <w:rPr>
                <w:u w:val="single"/>
              </w:rPr>
            </w:pPr>
            <w:r w:rsidRPr="00DB40CD">
              <w:rPr>
                <w:u w:val="single"/>
              </w:rPr>
              <w:t>28.000</w:t>
            </w:r>
          </w:p>
        </w:tc>
      </w:tr>
      <w:tr w:rsidR="00D62B92" w14:paraId="3831137E" w14:textId="77777777" w:rsidTr="00642613">
        <w:tc>
          <w:tcPr>
            <w:tcW w:w="2160" w:type="dxa"/>
            <w:shd w:val="clear" w:color="auto" w:fill="auto"/>
          </w:tcPr>
          <w:p w14:paraId="2A76A103" w14:textId="77777777" w:rsidR="00D62B92" w:rsidRDefault="00D62B92" w:rsidP="00642613">
            <w:pPr>
              <w:jc w:val="center"/>
            </w:pPr>
          </w:p>
        </w:tc>
        <w:tc>
          <w:tcPr>
            <w:tcW w:w="2340" w:type="dxa"/>
            <w:shd w:val="clear" w:color="auto" w:fill="auto"/>
          </w:tcPr>
          <w:p w14:paraId="240BACA2" w14:textId="77777777" w:rsidR="00D62B92" w:rsidRDefault="00D62B92" w:rsidP="00642613">
            <w:pPr>
              <w:jc w:val="center"/>
            </w:pPr>
            <w:r>
              <w:t>4.550</w:t>
            </w:r>
          </w:p>
        </w:tc>
        <w:tc>
          <w:tcPr>
            <w:tcW w:w="2700" w:type="dxa"/>
            <w:shd w:val="clear" w:color="auto" w:fill="auto"/>
          </w:tcPr>
          <w:p w14:paraId="6EEA93B2" w14:textId="77777777" w:rsidR="00D62B92" w:rsidRDefault="00D62B92" w:rsidP="00642613">
            <w:pPr>
              <w:jc w:val="center"/>
            </w:pPr>
            <w:r>
              <w:t>124.000</w:t>
            </w:r>
          </w:p>
        </w:tc>
      </w:tr>
    </w:tbl>
    <w:p w14:paraId="4DC59E1E" w14:textId="77777777" w:rsidR="00D62B92" w:rsidRDefault="00D62B92" w:rsidP="00D62B92">
      <w:pPr>
        <w:ind w:left="360"/>
        <w:jc w:val="both"/>
      </w:pPr>
    </w:p>
    <w:p w14:paraId="314FBA78" w14:textId="77777777" w:rsidR="00D62B92" w:rsidRDefault="00D62B92" w:rsidP="00D62B92">
      <w:pPr>
        <w:ind w:left="360"/>
        <w:jc w:val="both"/>
      </w:pPr>
    </w:p>
    <w:p w14:paraId="5AB151B4" w14:textId="77777777" w:rsidR="00D62B92" w:rsidRDefault="00D62B92" w:rsidP="00D62B92">
      <w:pPr>
        <w:ind w:left="360"/>
        <w:jc w:val="both"/>
      </w:pPr>
      <w:r>
        <w:t>Προκειμένου να υπολογιστεί το ύψος των επισφαλών απαιτήσεων μπορεί να ληφθεί υπόψη η ηλικία των απαιτήσεων. Κατά αυτή την προσέγγιση όλες οι απαιτήσεις της επιχείρησης έναντι πελατών ταξινομούνται βάσει του χρόνου που έχει παρέλθει από τότε που οι απαιτήσεις κατέστησαν ληξιπρόθεσμες. Στην συνέχεια, βάσει της εμπειρίας της επιχείρησης και των προβλεπόμενων οικονομικών συνθηκών, εφαρμόζεται σε κάθε κατηγορία απαιτήσεων ένα ποσοστό που εκφράζει τις αναμενόμενες απώλειες από ανείσπρακτες  απαιτήσεις.</w:t>
      </w:r>
    </w:p>
    <w:p w14:paraId="5F984480" w14:textId="77777777" w:rsidR="00D62B92" w:rsidRDefault="00D62B92" w:rsidP="00D62B92">
      <w:pPr>
        <w:ind w:left="360"/>
        <w:jc w:val="both"/>
      </w:pPr>
    </w:p>
    <w:p w14:paraId="6F88C1BB" w14:textId="77777777" w:rsidR="00D62B92" w:rsidRDefault="00D62B92" w:rsidP="00D62B92">
      <w:pPr>
        <w:ind w:left="360"/>
        <w:jc w:val="both"/>
      </w:pPr>
      <w:r w:rsidRPr="00774A7E">
        <w:rPr>
          <w:b/>
        </w:rPr>
        <w:t xml:space="preserve">Παράδειγμα 7  </w:t>
      </w:r>
    </w:p>
    <w:p w14:paraId="6C7D1DF7" w14:textId="77777777" w:rsidR="00D62B92" w:rsidRDefault="00D62B92" w:rsidP="00D62B92">
      <w:pPr>
        <w:ind w:left="360"/>
        <w:jc w:val="both"/>
      </w:pPr>
      <w:r>
        <w:t xml:space="preserve">Ο λογαριασμός «Προβλέψεις για επισφαλείς απαιτήσεις» της επιχείρησης «ΜΤ ΑΕ» έχει την 1/1/2015 υπόλοιπο €20.000 πιστωτικό. Στη διάρκεια της χρήση του 2015 διαγράφεται ως ανεπίδεκτη εισπράξεως απαίτηση έναντι του πελάτη Β ποσού €50.000:     </w:t>
      </w:r>
    </w:p>
    <w:p w14:paraId="16F37076" w14:textId="77777777" w:rsidR="00D62B92" w:rsidRDefault="00D62B92" w:rsidP="00D62B92">
      <w:pPr>
        <w:jc w:val="both"/>
      </w:pPr>
    </w:p>
    <w:p w14:paraId="35FF34D6" w14:textId="77777777" w:rsidR="00D62B92" w:rsidRDefault="00D62B92" w:rsidP="00D62B92">
      <w:pPr>
        <w:jc w:val="both"/>
      </w:pPr>
      <w:r>
        <w:t>Την 31/2/2015 η επιχείρηση κάνει τις παρακάτω εκτιμήσεις σχετικά με την απώλεια από επισφαλείς απαιτήσεις ανάλογα με την ηλικία τω απαιτήσεων :</w:t>
      </w:r>
    </w:p>
    <w:tbl>
      <w:tblPr>
        <w:tblW w:w="72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650"/>
        <w:gridCol w:w="1620"/>
        <w:gridCol w:w="1800"/>
      </w:tblGrid>
      <w:tr w:rsidR="00D62B92" w14:paraId="532BA8FA" w14:textId="77777777" w:rsidTr="00642613">
        <w:tc>
          <w:tcPr>
            <w:tcW w:w="2130" w:type="dxa"/>
            <w:shd w:val="clear" w:color="auto" w:fill="auto"/>
          </w:tcPr>
          <w:p w14:paraId="1A9AB788" w14:textId="77777777" w:rsidR="00D62B92" w:rsidRDefault="00D62B92" w:rsidP="00642613">
            <w:pPr>
              <w:jc w:val="both"/>
            </w:pPr>
            <w:r>
              <w:t>Κατηγορία</w:t>
            </w:r>
          </w:p>
        </w:tc>
        <w:tc>
          <w:tcPr>
            <w:tcW w:w="1650" w:type="dxa"/>
            <w:shd w:val="clear" w:color="auto" w:fill="auto"/>
          </w:tcPr>
          <w:p w14:paraId="3C7FA251" w14:textId="77777777" w:rsidR="00D62B92" w:rsidRDefault="00D62B92" w:rsidP="00642613">
            <w:pPr>
              <w:jc w:val="both"/>
            </w:pPr>
            <w:r>
              <w:t>Ποσό απαίτησης</w:t>
            </w:r>
          </w:p>
          <w:p w14:paraId="0782C2F7" w14:textId="77777777" w:rsidR="00D62B92" w:rsidRDefault="00D62B92" w:rsidP="00642613">
            <w:pPr>
              <w:jc w:val="both"/>
            </w:pPr>
            <w:r>
              <w:t xml:space="preserve">(€)  </w:t>
            </w:r>
          </w:p>
        </w:tc>
        <w:tc>
          <w:tcPr>
            <w:tcW w:w="1620" w:type="dxa"/>
            <w:shd w:val="clear" w:color="auto" w:fill="auto"/>
          </w:tcPr>
          <w:p w14:paraId="3E7E206C" w14:textId="77777777" w:rsidR="00D62B92" w:rsidRDefault="00D62B92" w:rsidP="00642613">
            <w:pPr>
              <w:jc w:val="both"/>
            </w:pPr>
            <w:r>
              <w:t xml:space="preserve">Ποσοστό απώλειας  </w:t>
            </w:r>
          </w:p>
        </w:tc>
        <w:tc>
          <w:tcPr>
            <w:tcW w:w="1800" w:type="dxa"/>
            <w:shd w:val="clear" w:color="auto" w:fill="auto"/>
          </w:tcPr>
          <w:p w14:paraId="07AEACE6" w14:textId="77777777" w:rsidR="00D62B92" w:rsidRDefault="00D62B92" w:rsidP="00642613">
            <w:pPr>
              <w:jc w:val="both"/>
            </w:pPr>
            <w:r>
              <w:t>Εκτιμώμενο ποσό απώλειας (€)</w:t>
            </w:r>
          </w:p>
        </w:tc>
      </w:tr>
      <w:tr w:rsidR="00D62B92" w14:paraId="5542430D" w14:textId="77777777" w:rsidTr="00642613">
        <w:tc>
          <w:tcPr>
            <w:tcW w:w="2130" w:type="dxa"/>
            <w:shd w:val="clear" w:color="auto" w:fill="auto"/>
          </w:tcPr>
          <w:p w14:paraId="4CFE6C37" w14:textId="77777777" w:rsidR="00D62B92" w:rsidRDefault="00D62B92" w:rsidP="00642613">
            <w:pPr>
              <w:jc w:val="both"/>
            </w:pPr>
            <w:r>
              <w:t xml:space="preserve">Μη λήξασες </w:t>
            </w:r>
          </w:p>
        </w:tc>
        <w:tc>
          <w:tcPr>
            <w:tcW w:w="1650" w:type="dxa"/>
            <w:shd w:val="clear" w:color="auto" w:fill="auto"/>
          </w:tcPr>
          <w:p w14:paraId="578A5B50" w14:textId="77777777" w:rsidR="00D62B92" w:rsidRDefault="00D62B92" w:rsidP="00642613">
            <w:pPr>
              <w:jc w:val="both"/>
            </w:pPr>
            <w:r>
              <w:t>500.000</w:t>
            </w:r>
          </w:p>
        </w:tc>
        <w:tc>
          <w:tcPr>
            <w:tcW w:w="1620" w:type="dxa"/>
            <w:shd w:val="clear" w:color="auto" w:fill="auto"/>
          </w:tcPr>
          <w:p w14:paraId="71DDE407" w14:textId="77777777" w:rsidR="00D62B92" w:rsidRDefault="00D62B92" w:rsidP="00642613">
            <w:pPr>
              <w:jc w:val="both"/>
            </w:pPr>
            <w:r>
              <w:t>1 %</w:t>
            </w:r>
          </w:p>
        </w:tc>
        <w:tc>
          <w:tcPr>
            <w:tcW w:w="1800" w:type="dxa"/>
            <w:shd w:val="clear" w:color="auto" w:fill="auto"/>
          </w:tcPr>
          <w:p w14:paraId="6881C3D2" w14:textId="77777777" w:rsidR="00D62B92" w:rsidRDefault="00D62B92" w:rsidP="00642613">
            <w:pPr>
              <w:jc w:val="both"/>
            </w:pPr>
            <w:r>
              <w:t>5.000</w:t>
            </w:r>
          </w:p>
        </w:tc>
      </w:tr>
      <w:tr w:rsidR="00D62B92" w14:paraId="117A71EE" w14:textId="77777777" w:rsidTr="00642613">
        <w:tc>
          <w:tcPr>
            <w:tcW w:w="2130" w:type="dxa"/>
            <w:shd w:val="clear" w:color="auto" w:fill="auto"/>
          </w:tcPr>
          <w:p w14:paraId="6A133BE9" w14:textId="77777777" w:rsidR="00D62B92" w:rsidRDefault="00D62B92" w:rsidP="00642613">
            <w:pPr>
              <w:jc w:val="both"/>
            </w:pPr>
            <w:r>
              <w:t xml:space="preserve">Λήξασες: </w:t>
            </w:r>
          </w:p>
        </w:tc>
        <w:tc>
          <w:tcPr>
            <w:tcW w:w="1650" w:type="dxa"/>
            <w:shd w:val="clear" w:color="auto" w:fill="auto"/>
          </w:tcPr>
          <w:p w14:paraId="7EEE52F3" w14:textId="77777777" w:rsidR="00D62B92" w:rsidRDefault="00D62B92" w:rsidP="00642613">
            <w:pPr>
              <w:jc w:val="both"/>
            </w:pPr>
          </w:p>
        </w:tc>
        <w:tc>
          <w:tcPr>
            <w:tcW w:w="1620" w:type="dxa"/>
            <w:shd w:val="clear" w:color="auto" w:fill="auto"/>
          </w:tcPr>
          <w:p w14:paraId="17F13768" w14:textId="77777777" w:rsidR="00D62B92" w:rsidRDefault="00D62B92" w:rsidP="00642613">
            <w:pPr>
              <w:jc w:val="both"/>
            </w:pPr>
          </w:p>
        </w:tc>
        <w:tc>
          <w:tcPr>
            <w:tcW w:w="1800" w:type="dxa"/>
            <w:shd w:val="clear" w:color="auto" w:fill="auto"/>
          </w:tcPr>
          <w:p w14:paraId="1BE73F77" w14:textId="77777777" w:rsidR="00D62B92" w:rsidRDefault="00D62B92" w:rsidP="00642613">
            <w:pPr>
              <w:jc w:val="both"/>
            </w:pPr>
          </w:p>
        </w:tc>
      </w:tr>
      <w:tr w:rsidR="00D62B92" w14:paraId="15F848CF" w14:textId="77777777" w:rsidTr="00642613">
        <w:tc>
          <w:tcPr>
            <w:tcW w:w="2130" w:type="dxa"/>
            <w:shd w:val="clear" w:color="auto" w:fill="auto"/>
          </w:tcPr>
          <w:p w14:paraId="217165B2" w14:textId="77777777" w:rsidR="00D62B92" w:rsidRDefault="00D62B92" w:rsidP="00642613">
            <w:pPr>
              <w:jc w:val="both"/>
            </w:pPr>
            <w:r>
              <w:t xml:space="preserve">1 μήνα </w:t>
            </w:r>
          </w:p>
        </w:tc>
        <w:tc>
          <w:tcPr>
            <w:tcW w:w="1650" w:type="dxa"/>
            <w:shd w:val="clear" w:color="auto" w:fill="auto"/>
          </w:tcPr>
          <w:p w14:paraId="165713EA" w14:textId="77777777" w:rsidR="00D62B92" w:rsidRDefault="00D62B92" w:rsidP="00642613">
            <w:pPr>
              <w:jc w:val="both"/>
            </w:pPr>
            <w:r>
              <w:t>300.000</w:t>
            </w:r>
          </w:p>
        </w:tc>
        <w:tc>
          <w:tcPr>
            <w:tcW w:w="1620" w:type="dxa"/>
            <w:shd w:val="clear" w:color="auto" w:fill="auto"/>
          </w:tcPr>
          <w:p w14:paraId="25A3BEF8" w14:textId="77777777" w:rsidR="00D62B92" w:rsidRDefault="00D62B92" w:rsidP="00642613">
            <w:pPr>
              <w:jc w:val="both"/>
            </w:pPr>
            <w:r>
              <w:t>2 %</w:t>
            </w:r>
          </w:p>
        </w:tc>
        <w:tc>
          <w:tcPr>
            <w:tcW w:w="1800" w:type="dxa"/>
            <w:shd w:val="clear" w:color="auto" w:fill="auto"/>
          </w:tcPr>
          <w:p w14:paraId="15E1E419" w14:textId="77777777" w:rsidR="00D62B92" w:rsidRDefault="00D62B92" w:rsidP="00642613">
            <w:pPr>
              <w:jc w:val="both"/>
            </w:pPr>
            <w:r>
              <w:t>6.000</w:t>
            </w:r>
          </w:p>
        </w:tc>
      </w:tr>
      <w:tr w:rsidR="00D62B92" w14:paraId="367A8CA0" w14:textId="77777777" w:rsidTr="00642613">
        <w:tc>
          <w:tcPr>
            <w:tcW w:w="2130" w:type="dxa"/>
            <w:shd w:val="clear" w:color="auto" w:fill="auto"/>
          </w:tcPr>
          <w:p w14:paraId="710DE9BD" w14:textId="77777777" w:rsidR="00D62B92" w:rsidRDefault="00D62B92" w:rsidP="00642613">
            <w:pPr>
              <w:jc w:val="both"/>
            </w:pPr>
            <w:r>
              <w:t xml:space="preserve">1-6 μήνες </w:t>
            </w:r>
          </w:p>
        </w:tc>
        <w:tc>
          <w:tcPr>
            <w:tcW w:w="1650" w:type="dxa"/>
            <w:shd w:val="clear" w:color="auto" w:fill="auto"/>
          </w:tcPr>
          <w:p w14:paraId="3DCCEEDF" w14:textId="77777777" w:rsidR="00D62B92" w:rsidRDefault="00D62B92" w:rsidP="00642613">
            <w:pPr>
              <w:jc w:val="both"/>
            </w:pPr>
            <w:r>
              <w:t>400.000</w:t>
            </w:r>
          </w:p>
        </w:tc>
        <w:tc>
          <w:tcPr>
            <w:tcW w:w="1620" w:type="dxa"/>
            <w:shd w:val="clear" w:color="auto" w:fill="auto"/>
          </w:tcPr>
          <w:p w14:paraId="79F4BA8C" w14:textId="77777777" w:rsidR="00D62B92" w:rsidRDefault="00D62B92" w:rsidP="00642613">
            <w:pPr>
              <w:jc w:val="both"/>
            </w:pPr>
            <w:r>
              <w:t>5 %</w:t>
            </w:r>
          </w:p>
        </w:tc>
        <w:tc>
          <w:tcPr>
            <w:tcW w:w="1800" w:type="dxa"/>
            <w:shd w:val="clear" w:color="auto" w:fill="auto"/>
          </w:tcPr>
          <w:p w14:paraId="3CA58F63" w14:textId="77777777" w:rsidR="00D62B92" w:rsidRDefault="00D62B92" w:rsidP="00642613">
            <w:pPr>
              <w:jc w:val="both"/>
            </w:pPr>
            <w:r>
              <w:t>20.000</w:t>
            </w:r>
          </w:p>
        </w:tc>
      </w:tr>
      <w:tr w:rsidR="00D62B92" w14:paraId="1C3A9969" w14:textId="77777777" w:rsidTr="00642613">
        <w:tc>
          <w:tcPr>
            <w:tcW w:w="2130" w:type="dxa"/>
            <w:shd w:val="clear" w:color="auto" w:fill="auto"/>
          </w:tcPr>
          <w:p w14:paraId="1671B0CB" w14:textId="77777777" w:rsidR="00D62B92" w:rsidRDefault="00D62B92" w:rsidP="00642613">
            <w:pPr>
              <w:jc w:val="both"/>
            </w:pPr>
            <w:r>
              <w:t xml:space="preserve">6-12 μήνες </w:t>
            </w:r>
          </w:p>
        </w:tc>
        <w:tc>
          <w:tcPr>
            <w:tcW w:w="1650" w:type="dxa"/>
            <w:shd w:val="clear" w:color="auto" w:fill="auto"/>
          </w:tcPr>
          <w:p w14:paraId="229806FB" w14:textId="77777777" w:rsidR="00D62B92" w:rsidRDefault="00D62B92" w:rsidP="00642613">
            <w:pPr>
              <w:jc w:val="both"/>
            </w:pPr>
            <w:r>
              <w:t>200.000</w:t>
            </w:r>
          </w:p>
        </w:tc>
        <w:tc>
          <w:tcPr>
            <w:tcW w:w="1620" w:type="dxa"/>
            <w:shd w:val="clear" w:color="auto" w:fill="auto"/>
          </w:tcPr>
          <w:p w14:paraId="3D509D9B" w14:textId="77777777" w:rsidR="00D62B92" w:rsidRDefault="00D62B92" w:rsidP="00642613">
            <w:pPr>
              <w:jc w:val="both"/>
            </w:pPr>
            <w:r>
              <w:t>6 %</w:t>
            </w:r>
          </w:p>
        </w:tc>
        <w:tc>
          <w:tcPr>
            <w:tcW w:w="1800" w:type="dxa"/>
            <w:shd w:val="clear" w:color="auto" w:fill="auto"/>
          </w:tcPr>
          <w:p w14:paraId="58BB15A7" w14:textId="77777777" w:rsidR="00D62B92" w:rsidRDefault="00D62B92" w:rsidP="00642613">
            <w:pPr>
              <w:jc w:val="both"/>
            </w:pPr>
            <w:r>
              <w:t>12.000</w:t>
            </w:r>
          </w:p>
        </w:tc>
      </w:tr>
      <w:tr w:rsidR="00D62B92" w14:paraId="366AB183" w14:textId="77777777" w:rsidTr="00642613">
        <w:tc>
          <w:tcPr>
            <w:tcW w:w="2130" w:type="dxa"/>
            <w:shd w:val="clear" w:color="auto" w:fill="auto"/>
          </w:tcPr>
          <w:p w14:paraId="0F1C20A6" w14:textId="77777777" w:rsidR="00D62B92" w:rsidRDefault="00D62B92" w:rsidP="00642613">
            <w:pPr>
              <w:jc w:val="both"/>
            </w:pPr>
            <w:r>
              <w:lastRenderedPageBreak/>
              <w:t xml:space="preserve">Πάνω από 12 μήνες </w:t>
            </w:r>
          </w:p>
        </w:tc>
        <w:tc>
          <w:tcPr>
            <w:tcW w:w="1650" w:type="dxa"/>
            <w:shd w:val="clear" w:color="auto" w:fill="auto"/>
          </w:tcPr>
          <w:p w14:paraId="451D2911" w14:textId="77777777" w:rsidR="00D62B92" w:rsidRPr="00DB40CD" w:rsidRDefault="00D62B92" w:rsidP="00642613">
            <w:pPr>
              <w:jc w:val="both"/>
              <w:rPr>
                <w:u w:val="single"/>
              </w:rPr>
            </w:pPr>
            <w:r w:rsidRPr="00DB40CD">
              <w:rPr>
                <w:u w:val="single"/>
              </w:rPr>
              <w:t>150.000</w:t>
            </w:r>
          </w:p>
        </w:tc>
        <w:tc>
          <w:tcPr>
            <w:tcW w:w="1620" w:type="dxa"/>
            <w:shd w:val="clear" w:color="auto" w:fill="auto"/>
          </w:tcPr>
          <w:p w14:paraId="0ABD43D3" w14:textId="77777777" w:rsidR="00D62B92" w:rsidRDefault="00D62B92" w:rsidP="00642613">
            <w:pPr>
              <w:jc w:val="both"/>
            </w:pPr>
            <w:r>
              <w:t>10 %</w:t>
            </w:r>
          </w:p>
        </w:tc>
        <w:tc>
          <w:tcPr>
            <w:tcW w:w="1800" w:type="dxa"/>
            <w:shd w:val="clear" w:color="auto" w:fill="auto"/>
          </w:tcPr>
          <w:p w14:paraId="19DFB68B" w14:textId="77777777" w:rsidR="00D62B92" w:rsidRPr="00DB40CD" w:rsidRDefault="00D62B92" w:rsidP="00642613">
            <w:pPr>
              <w:jc w:val="both"/>
              <w:rPr>
                <w:u w:val="single"/>
              </w:rPr>
            </w:pPr>
            <w:r w:rsidRPr="00DB40CD">
              <w:rPr>
                <w:u w:val="single"/>
              </w:rPr>
              <w:t>15.000</w:t>
            </w:r>
          </w:p>
        </w:tc>
      </w:tr>
      <w:tr w:rsidR="00D62B92" w14:paraId="25BCB81E" w14:textId="77777777" w:rsidTr="00642613">
        <w:tc>
          <w:tcPr>
            <w:tcW w:w="2130" w:type="dxa"/>
            <w:shd w:val="clear" w:color="auto" w:fill="auto"/>
          </w:tcPr>
          <w:p w14:paraId="3628BF37" w14:textId="77777777" w:rsidR="00D62B92" w:rsidRPr="008112AA" w:rsidRDefault="00D62B92" w:rsidP="00642613">
            <w:pPr>
              <w:jc w:val="both"/>
              <w:rPr>
                <w:lang w:val="en-US"/>
              </w:rPr>
            </w:pPr>
          </w:p>
        </w:tc>
        <w:tc>
          <w:tcPr>
            <w:tcW w:w="1650" w:type="dxa"/>
            <w:shd w:val="clear" w:color="auto" w:fill="auto"/>
          </w:tcPr>
          <w:p w14:paraId="543C658A" w14:textId="77777777" w:rsidR="00D62B92" w:rsidRDefault="00D62B92" w:rsidP="00642613">
            <w:pPr>
              <w:jc w:val="both"/>
            </w:pPr>
            <w:r>
              <w:t>1.550.000</w:t>
            </w:r>
          </w:p>
        </w:tc>
        <w:tc>
          <w:tcPr>
            <w:tcW w:w="1620" w:type="dxa"/>
            <w:shd w:val="clear" w:color="auto" w:fill="auto"/>
          </w:tcPr>
          <w:p w14:paraId="2C1040B1" w14:textId="77777777" w:rsidR="00D62B92" w:rsidRDefault="00D62B92" w:rsidP="00642613">
            <w:pPr>
              <w:jc w:val="both"/>
            </w:pPr>
          </w:p>
        </w:tc>
        <w:tc>
          <w:tcPr>
            <w:tcW w:w="1800" w:type="dxa"/>
            <w:shd w:val="clear" w:color="auto" w:fill="auto"/>
          </w:tcPr>
          <w:p w14:paraId="068E8CD0" w14:textId="77777777" w:rsidR="00D62B92" w:rsidRDefault="00D62B92" w:rsidP="00642613">
            <w:pPr>
              <w:jc w:val="both"/>
            </w:pPr>
            <w:r>
              <w:t>58.000</w:t>
            </w:r>
          </w:p>
        </w:tc>
      </w:tr>
    </w:tbl>
    <w:p w14:paraId="669C4F7E" w14:textId="77777777" w:rsidR="007C09DF" w:rsidRDefault="007C09DF"/>
    <w:p w14:paraId="7DC10AFA" w14:textId="77777777" w:rsidR="00D62B92" w:rsidRDefault="00D62B92"/>
    <w:p w14:paraId="626E6192" w14:textId="77777777" w:rsidR="00D62B92" w:rsidRPr="0021356C" w:rsidRDefault="00D62B92" w:rsidP="00D62B92">
      <w:pPr>
        <w:ind w:right="26"/>
        <w:jc w:val="both"/>
        <w:rPr>
          <w:b/>
        </w:rPr>
      </w:pPr>
      <w:r>
        <w:rPr>
          <w:b/>
        </w:rPr>
        <w:t xml:space="preserve">Διαχείριση απαιτήσεων </w:t>
      </w:r>
    </w:p>
    <w:p w14:paraId="3FA2067D" w14:textId="35093ADF" w:rsidR="00D62B92" w:rsidRPr="00D62B92" w:rsidRDefault="00D62B92" w:rsidP="00D62B92">
      <w:pPr>
        <w:ind w:right="26"/>
        <w:jc w:val="both"/>
      </w:pPr>
    </w:p>
    <w:p w14:paraId="5B0DF09F" w14:textId="77777777" w:rsidR="00D62B92" w:rsidRPr="0021356C" w:rsidRDefault="00D62B92" w:rsidP="00D62B92">
      <w:pPr>
        <w:ind w:right="26"/>
        <w:jc w:val="both"/>
        <w:rPr>
          <w:b/>
        </w:rPr>
      </w:pPr>
      <w:r w:rsidRPr="0021356C">
        <w:rPr>
          <w:b/>
        </w:rPr>
        <w:t>Εκχώρηση απαιτήσεων σε επιχειρήσεις πρακτόρευσης επιχειρηματικών απαιτήσεων (</w:t>
      </w:r>
      <w:proofErr w:type="spellStart"/>
      <w:r w:rsidRPr="00D06933">
        <w:rPr>
          <w:b/>
        </w:rPr>
        <w:t>factoring</w:t>
      </w:r>
      <w:proofErr w:type="spellEnd"/>
      <w:r w:rsidRPr="0021356C">
        <w:rPr>
          <w:b/>
        </w:rPr>
        <w:t xml:space="preserve">)  </w:t>
      </w:r>
    </w:p>
    <w:p w14:paraId="40D4EFF5" w14:textId="77777777" w:rsidR="00D62B92" w:rsidRPr="0021356C" w:rsidRDefault="00D62B92" w:rsidP="00D62B92">
      <w:pPr>
        <w:ind w:right="26"/>
        <w:jc w:val="both"/>
      </w:pPr>
      <w:r w:rsidRPr="0021356C">
        <w:t>Οι επιχειρήσεις μπορούν να κρατήσουν τις απαιτήσεις έναντι πελατών τους στο χαρτοφυλάκιο τους προκειμένου να τις εισπράξουν. Εναλλακτικά, μπορούν να τις εκχωρήσουν σε μια επιχείρηση πρακτόρευσης επιχειρηματικών απαιτήσεων (</w:t>
      </w:r>
      <w:proofErr w:type="spellStart"/>
      <w:r>
        <w:t>factoring</w:t>
      </w:r>
      <w:proofErr w:type="spellEnd"/>
      <w:r w:rsidRPr="0021356C">
        <w:t>). Οι επιχειρήσεις πρακτόρευσης επιχειρηματικών απαιτήσεων χορηγούν προκαταβολές έναντι της ονομαστικής αξίας των εκχωρούμενων απαιτήσεων. Κατά αυτό τον τρόπο οι επιχειρήσεις που εκχωρούν τις απαιτήσεις βελτιώνουν την ρευστότητα τους. Η διαφορά μεταξύ της ονομαστικής αξία των απαιτήσεων και του ποσού που καταβάλει η επιχείρηση πρακτόρευσης επιχειρηματικών απαιτήσεων συνιστά χρηματοοικονομικό έξοδο για την επιχείρηση που εκχωρεί τις απαιτήσεις, ενώ συνιστά χρηματοοικονομικό έσοδο για την επιχείρηση πρακτόρευσης επιχειρηματικών απαιτήσεων.</w:t>
      </w:r>
    </w:p>
    <w:p w14:paraId="44066EEF" w14:textId="77777777" w:rsidR="00D62B92" w:rsidRPr="0021356C" w:rsidRDefault="00D62B92" w:rsidP="00D62B92">
      <w:pPr>
        <w:ind w:right="26"/>
        <w:jc w:val="both"/>
      </w:pPr>
    </w:p>
    <w:p w14:paraId="62D54531" w14:textId="164586D2" w:rsidR="00D62B92" w:rsidRDefault="00D62B92" w:rsidP="00D62B92">
      <w:pPr>
        <w:rPr>
          <w:b/>
          <w:bCs/>
        </w:rPr>
      </w:pPr>
      <w:r w:rsidRPr="00E16788">
        <w:rPr>
          <w:b/>
          <w:bCs/>
        </w:rPr>
        <w:t>Εκχώρηση απαιτήσεων χωρίς δικαίωμα αναγωγής</w:t>
      </w:r>
      <w:r>
        <w:rPr>
          <w:b/>
          <w:bCs/>
        </w:rPr>
        <w:t>.</w:t>
      </w:r>
    </w:p>
    <w:p w14:paraId="2ACC4663" w14:textId="77777777" w:rsidR="00D62B92" w:rsidRDefault="00D62B92" w:rsidP="00D62B92">
      <w:pPr>
        <w:spacing w:line="360" w:lineRule="auto"/>
        <w:jc w:val="both"/>
      </w:pPr>
      <w:r>
        <w:t xml:space="preserve">Στην περίπτωση της </w:t>
      </w:r>
      <w:bookmarkStart w:id="0" w:name="_Hlk106772734"/>
      <w:r>
        <w:rPr>
          <w:b/>
          <w:bCs/>
        </w:rPr>
        <w:t>ε</w:t>
      </w:r>
      <w:r w:rsidRPr="00E16788">
        <w:rPr>
          <w:b/>
          <w:bCs/>
        </w:rPr>
        <w:t>κχώρηση</w:t>
      </w:r>
      <w:r>
        <w:rPr>
          <w:b/>
          <w:bCs/>
        </w:rPr>
        <w:t>ς</w:t>
      </w:r>
      <w:r w:rsidRPr="00E16788">
        <w:rPr>
          <w:b/>
          <w:bCs/>
        </w:rPr>
        <w:t xml:space="preserve"> απαιτήσεων χωρίς δικαίωμα αναγωγής</w:t>
      </w:r>
      <w:bookmarkEnd w:id="0"/>
      <w:r>
        <w:rPr>
          <w:b/>
          <w:bCs/>
        </w:rPr>
        <w:t xml:space="preserve">, </w:t>
      </w:r>
      <w:r>
        <w:t xml:space="preserve">η επιχείρηση η οποία εκχωρεί τις απαιτήσεις δεν έχει υποχρέωση να αποδώσει στην </w:t>
      </w:r>
      <w:bookmarkStart w:id="1" w:name="_Hlk106772850"/>
      <w:r w:rsidRPr="00FC37F4">
        <w:t xml:space="preserve">επιχείρηση πρακτόρευσης </w:t>
      </w:r>
      <w:bookmarkEnd w:id="1"/>
      <w:r>
        <w:t xml:space="preserve">την ονομαστική αξία των </w:t>
      </w:r>
      <w:proofErr w:type="spellStart"/>
      <w:r>
        <w:t>εκχωρηθεισών</w:t>
      </w:r>
      <w:proofErr w:type="spellEnd"/>
      <w:r>
        <w:t xml:space="preserve"> απαιτήσεων αν οι οφειλέτες πελάτες της επιχειρήσεις δεν εξοφλήσουν τις οφειλές τους. Η σύμβαση εκχώρησης των απαιτήσεων είναι δυνατόν να περιλαμβάνει όρους σχετικά με τη διαχείριση των εκπτώσεων που παρέχει η επιχείρηση η οποία εκχώρησε τις απαιτήσεις προς τους πελάτες της καθώς και το ενδεχόμενο των επιστροφών πωλήσεων εκ μέρους των πελάτων.</w:t>
      </w:r>
    </w:p>
    <w:p w14:paraId="4C5CABB2" w14:textId="77777777" w:rsidR="00D62B92" w:rsidRDefault="00D62B92" w:rsidP="00D62B92">
      <w:pPr>
        <w:spacing w:line="360" w:lineRule="auto"/>
        <w:jc w:val="both"/>
        <w:rPr>
          <w:b/>
          <w:bCs/>
        </w:rPr>
      </w:pPr>
    </w:p>
    <w:p w14:paraId="79B518C8" w14:textId="3D1E3ED1" w:rsidR="00D62B92" w:rsidRDefault="00D62B92" w:rsidP="00D62B92">
      <w:pPr>
        <w:spacing w:line="360" w:lineRule="auto"/>
        <w:jc w:val="both"/>
        <w:rPr>
          <w:b/>
          <w:bCs/>
        </w:rPr>
      </w:pPr>
      <w:r w:rsidRPr="00085DFF">
        <w:rPr>
          <w:b/>
          <w:bCs/>
        </w:rPr>
        <w:t xml:space="preserve">Παράδειγμα   </w:t>
      </w:r>
    </w:p>
    <w:p w14:paraId="3384A22C" w14:textId="77777777" w:rsidR="00D62B92" w:rsidRDefault="00D62B92" w:rsidP="00D62B92">
      <w:pPr>
        <w:tabs>
          <w:tab w:val="num" w:pos="720"/>
        </w:tabs>
        <w:spacing w:line="360" w:lineRule="auto"/>
        <w:ind w:right="28"/>
        <w:jc w:val="both"/>
        <w:rPr>
          <w:bCs/>
          <w:iCs/>
        </w:rPr>
      </w:pPr>
      <w:r>
        <w:rPr>
          <w:bCs/>
        </w:rPr>
        <w:t>Τη 1/1/20Χ0 η</w:t>
      </w:r>
      <w:r w:rsidRPr="00085DFF">
        <w:rPr>
          <w:bCs/>
        </w:rPr>
        <w:t xml:space="preserve"> ΜΤ μεταβιβάζει </w:t>
      </w:r>
      <w:r w:rsidRPr="00BF32A9">
        <w:rPr>
          <w:bCs/>
        </w:rPr>
        <w:t>απαιτήσεις</w:t>
      </w:r>
      <w:r w:rsidRPr="00085DFF">
        <w:rPr>
          <w:bCs/>
        </w:rPr>
        <w:t xml:space="preserve"> </w:t>
      </w:r>
      <w:r w:rsidRPr="00BF32A9">
        <w:rPr>
          <w:bCs/>
        </w:rPr>
        <w:t>έναντι πελατών της ο</w:t>
      </w:r>
      <w:r w:rsidRPr="00085DFF">
        <w:rPr>
          <w:bCs/>
          <w:iCs/>
        </w:rPr>
        <w:t>νομα</w:t>
      </w:r>
      <w:r w:rsidRPr="00BF32A9">
        <w:rPr>
          <w:bCs/>
          <w:iCs/>
        </w:rPr>
        <w:t>σ</w:t>
      </w:r>
      <w:r w:rsidRPr="00085DFF">
        <w:rPr>
          <w:bCs/>
          <w:iCs/>
        </w:rPr>
        <w:t>τική</w:t>
      </w:r>
      <w:r w:rsidRPr="00BF32A9">
        <w:rPr>
          <w:bCs/>
          <w:iCs/>
        </w:rPr>
        <w:t>ς</w:t>
      </w:r>
      <w:r w:rsidRPr="00085DFF">
        <w:rPr>
          <w:bCs/>
          <w:iCs/>
        </w:rPr>
        <w:t xml:space="preserve"> αξία</w:t>
      </w:r>
      <w:r w:rsidRPr="00BF32A9">
        <w:rPr>
          <w:bCs/>
          <w:iCs/>
        </w:rPr>
        <w:t>ς</w:t>
      </w:r>
      <w:r w:rsidRPr="00085DFF">
        <w:rPr>
          <w:bCs/>
          <w:iCs/>
        </w:rPr>
        <w:t xml:space="preserve"> €</w:t>
      </w:r>
      <w:r w:rsidRPr="00BF32A9">
        <w:rPr>
          <w:bCs/>
          <w:iCs/>
        </w:rPr>
        <w:t>1</w:t>
      </w:r>
      <w:r w:rsidRPr="00085DFF">
        <w:rPr>
          <w:bCs/>
          <w:iCs/>
        </w:rPr>
        <w:t>00.000</w:t>
      </w:r>
      <w:r>
        <w:rPr>
          <w:bCs/>
          <w:iCs/>
        </w:rPr>
        <w:t xml:space="preserve"> </w:t>
      </w:r>
      <w:r w:rsidRPr="00085DFF">
        <w:rPr>
          <w:bCs/>
        </w:rPr>
        <w:t>στην επιχείρηση πρακτόρευσης επιχειρηματικών απαιτήσεων ΑΒ</w:t>
      </w:r>
      <w:r>
        <w:rPr>
          <w:bCs/>
          <w:iCs/>
        </w:rPr>
        <w:t xml:space="preserve">. Η </w:t>
      </w:r>
      <w:r w:rsidRPr="00085DFF">
        <w:rPr>
          <w:bCs/>
          <w:iCs/>
        </w:rPr>
        <w:t xml:space="preserve">προμήθεια </w:t>
      </w:r>
      <w:r>
        <w:rPr>
          <w:bCs/>
          <w:iCs/>
        </w:rPr>
        <w:t xml:space="preserve">την οποία χρεώνει η ΑΒ ανέρχεται στο </w:t>
      </w:r>
      <w:r w:rsidRPr="00085DFF">
        <w:rPr>
          <w:bCs/>
          <w:iCs/>
        </w:rPr>
        <w:t xml:space="preserve">12 % </w:t>
      </w:r>
      <w:r>
        <w:rPr>
          <w:bCs/>
          <w:iCs/>
        </w:rPr>
        <w:t xml:space="preserve"> </w:t>
      </w:r>
      <w:r w:rsidRPr="00085DFF">
        <w:rPr>
          <w:bCs/>
          <w:iCs/>
        </w:rPr>
        <w:t>επί της ονομαστικής αξίας</w:t>
      </w:r>
      <w:r>
        <w:rPr>
          <w:bCs/>
          <w:iCs/>
        </w:rPr>
        <w:t xml:space="preserve"> των απαιτήσεων. Επιπλέον, η σύμβαση εκχώρησης των απαιτήσεων προβλέπει ότι η ΑΒ θα παρακρατήσει</w:t>
      </w:r>
      <w:r w:rsidRPr="00085DFF">
        <w:rPr>
          <w:bCs/>
          <w:iCs/>
        </w:rPr>
        <w:t xml:space="preserve"> </w:t>
      </w:r>
      <w:r>
        <w:rPr>
          <w:bCs/>
          <w:iCs/>
        </w:rPr>
        <w:t xml:space="preserve">το 10 % της ονομαστικής αξίας των απαιτήσεων για τυχόν προσαρμογές στο ύψος των πωλήσεων (εκπτώσεις πωλήσεων, επιστροφές πωλήσεων). </w:t>
      </w:r>
      <w:r w:rsidRPr="00085DFF">
        <w:rPr>
          <w:bCs/>
          <w:iCs/>
        </w:rPr>
        <w:t xml:space="preserve">Στη διάρκεια της χρήσεως </w:t>
      </w:r>
      <w:r>
        <w:rPr>
          <w:bCs/>
          <w:iCs/>
        </w:rPr>
        <w:t xml:space="preserve">του 20Χ0 οι </w:t>
      </w:r>
      <w:r w:rsidRPr="00085DFF">
        <w:rPr>
          <w:bCs/>
          <w:iCs/>
        </w:rPr>
        <w:t>απώλειες από επισφαλείς απαιτήσεις</w:t>
      </w:r>
      <w:r>
        <w:rPr>
          <w:bCs/>
          <w:iCs/>
        </w:rPr>
        <w:t xml:space="preserve"> ανήλθαν σε €1</w:t>
      </w:r>
      <w:r w:rsidRPr="00085DFF">
        <w:rPr>
          <w:bCs/>
          <w:iCs/>
        </w:rPr>
        <w:t>.000</w:t>
      </w:r>
      <w:r>
        <w:rPr>
          <w:bCs/>
          <w:iCs/>
        </w:rPr>
        <w:t>. Οι</w:t>
      </w:r>
      <w:r w:rsidRPr="00085DFF">
        <w:rPr>
          <w:bCs/>
          <w:iCs/>
        </w:rPr>
        <w:t xml:space="preserve"> εκπτώσεις </w:t>
      </w:r>
      <w:r>
        <w:rPr>
          <w:bCs/>
          <w:iCs/>
        </w:rPr>
        <w:t xml:space="preserve">τις οποίες χορήγησε η ΜΤ στους πελάτες της το 20Χ0 ανήλθαν σε </w:t>
      </w:r>
      <w:r w:rsidRPr="00085DFF">
        <w:rPr>
          <w:bCs/>
          <w:iCs/>
        </w:rPr>
        <w:t>€</w:t>
      </w:r>
      <w:r>
        <w:rPr>
          <w:bCs/>
          <w:iCs/>
        </w:rPr>
        <w:t>2</w:t>
      </w:r>
      <w:r w:rsidRPr="00085DFF">
        <w:rPr>
          <w:bCs/>
          <w:iCs/>
        </w:rPr>
        <w:t>.000</w:t>
      </w:r>
      <w:r>
        <w:rPr>
          <w:bCs/>
          <w:iCs/>
        </w:rPr>
        <w:t xml:space="preserve">, ενώ στη ίδια χρήση οι επιστροφές πωλήσεων ήταν </w:t>
      </w:r>
      <w:r w:rsidRPr="00085DFF">
        <w:rPr>
          <w:bCs/>
          <w:iCs/>
        </w:rPr>
        <w:t>€</w:t>
      </w:r>
      <w:r>
        <w:rPr>
          <w:bCs/>
          <w:iCs/>
        </w:rPr>
        <w:t>6</w:t>
      </w:r>
      <w:r w:rsidRPr="00085DFF">
        <w:rPr>
          <w:bCs/>
          <w:iCs/>
        </w:rPr>
        <w:t>.000</w:t>
      </w:r>
      <w:r>
        <w:rPr>
          <w:bCs/>
          <w:iCs/>
        </w:rPr>
        <w:t>.</w:t>
      </w:r>
      <w:r w:rsidRPr="00085DFF">
        <w:rPr>
          <w:bCs/>
          <w:iCs/>
        </w:rPr>
        <w:t xml:space="preserve"> </w:t>
      </w:r>
    </w:p>
    <w:p w14:paraId="16F4C84E" w14:textId="77777777" w:rsidR="00D62B92" w:rsidRDefault="00D62B92" w:rsidP="00D62B92">
      <w:pPr>
        <w:ind w:right="26"/>
        <w:jc w:val="both"/>
        <w:rPr>
          <w:i/>
        </w:rPr>
      </w:pPr>
    </w:p>
    <w:p w14:paraId="0A92D7E1" w14:textId="77777777" w:rsidR="00D62B92" w:rsidRDefault="00D62B92" w:rsidP="00D62B92">
      <w:pPr>
        <w:jc w:val="both"/>
      </w:pPr>
    </w:p>
    <w:p w14:paraId="3E7087B7" w14:textId="0CF53089" w:rsidR="00D62B92" w:rsidRDefault="00D62B92" w:rsidP="00D62B92">
      <w:pPr>
        <w:rPr>
          <w:b/>
          <w:bCs/>
        </w:rPr>
      </w:pPr>
      <w:r w:rsidRPr="00E16788">
        <w:rPr>
          <w:b/>
          <w:bCs/>
        </w:rPr>
        <w:t xml:space="preserve">Εκχώρηση απαιτήσεων </w:t>
      </w:r>
      <w:r>
        <w:rPr>
          <w:b/>
          <w:bCs/>
        </w:rPr>
        <w:t>με</w:t>
      </w:r>
      <w:r w:rsidRPr="00E16788">
        <w:rPr>
          <w:b/>
          <w:bCs/>
        </w:rPr>
        <w:t xml:space="preserve"> δικαίωμα αναγωγής</w:t>
      </w:r>
      <w:r>
        <w:rPr>
          <w:b/>
          <w:bCs/>
        </w:rPr>
        <w:t>.</w:t>
      </w:r>
    </w:p>
    <w:p w14:paraId="7E133B10" w14:textId="77777777" w:rsidR="00D62B92" w:rsidRDefault="00D62B92" w:rsidP="00D62B92">
      <w:pPr>
        <w:spacing w:line="360" w:lineRule="auto"/>
        <w:jc w:val="both"/>
      </w:pPr>
      <w:r>
        <w:t xml:space="preserve">Στην περίπτωση της </w:t>
      </w:r>
      <w:r>
        <w:rPr>
          <w:b/>
          <w:bCs/>
        </w:rPr>
        <w:t>ε</w:t>
      </w:r>
      <w:r w:rsidRPr="00E16788">
        <w:rPr>
          <w:b/>
          <w:bCs/>
        </w:rPr>
        <w:t>κχώρηση</w:t>
      </w:r>
      <w:r>
        <w:rPr>
          <w:b/>
          <w:bCs/>
        </w:rPr>
        <w:t>ς</w:t>
      </w:r>
      <w:r w:rsidRPr="00E16788">
        <w:rPr>
          <w:b/>
          <w:bCs/>
        </w:rPr>
        <w:t xml:space="preserve"> απαιτήσεων </w:t>
      </w:r>
      <w:bookmarkStart w:id="2" w:name="_Hlk106776142"/>
      <w:r>
        <w:rPr>
          <w:b/>
          <w:bCs/>
        </w:rPr>
        <w:t>με</w:t>
      </w:r>
      <w:r w:rsidRPr="00E16788">
        <w:rPr>
          <w:b/>
          <w:bCs/>
        </w:rPr>
        <w:t xml:space="preserve"> δικαίωμα αναγωγής</w:t>
      </w:r>
      <w:bookmarkEnd w:id="2"/>
      <w:r>
        <w:rPr>
          <w:b/>
          <w:bCs/>
        </w:rPr>
        <w:t xml:space="preserve">, </w:t>
      </w:r>
      <w:r>
        <w:t xml:space="preserve">η επιχείρηση η οποία εκχωρεί τις απαιτήσεις έχει υποχρέωση να αποδώσει στην </w:t>
      </w:r>
      <w:bookmarkStart w:id="3" w:name="_Hlk106775338"/>
      <w:r w:rsidRPr="00FC37F4">
        <w:t xml:space="preserve">επιχείρηση πρακτόρευσης </w:t>
      </w:r>
      <w:bookmarkEnd w:id="3"/>
      <w:r>
        <w:t xml:space="preserve">την ονομαστική αξία των </w:t>
      </w:r>
      <w:proofErr w:type="spellStart"/>
      <w:r>
        <w:t>εκχωρηθεισών</w:t>
      </w:r>
      <w:proofErr w:type="spellEnd"/>
      <w:r>
        <w:t xml:space="preserve"> απαιτήσεων αν οι οφειλέτες πελάτες της επιχειρήσεις δεν εξοφλήσουν τις οφειλές τους. Δεδομένου ότι σε αυτή την περίπτωση ο κίνδυνος τον οποίο αναλαμβάνει η</w:t>
      </w:r>
      <w:r w:rsidRPr="006D1FAF">
        <w:t xml:space="preserve"> επιχείρηση πρακτόρευσης</w:t>
      </w:r>
      <w:r>
        <w:t xml:space="preserve"> είναι μικρότερος, η προμήθεια την οποία χρεώνει </w:t>
      </w:r>
      <w:r w:rsidRPr="00B54860">
        <w:t xml:space="preserve">η επιχείρηση πρακτόρευσης </w:t>
      </w:r>
      <w:r>
        <w:t xml:space="preserve">είναι μικρότερη εν συγκρίσει με την περίπτωση της σύμβασης χωρίς </w:t>
      </w:r>
      <w:r w:rsidRPr="00B54860">
        <w:t>δικαίωμα ανάγωγης</w:t>
      </w:r>
      <w:r>
        <w:t xml:space="preserve">. Ο λογιστικός χειρισμός καθορίζεται από το αν η συγκεκριμένη συναλλαγή θεωρείται πράξη πώλησης απαιτήσεων ή δανεισμός με ενέχυρο τις απαιτήσεις που εκχωρήθηκαν.    </w:t>
      </w:r>
    </w:p>
    <w:p w14:paraId="673EF1A6" w14:textId="77777777" w:rsidR="00D62B92" w:rsidRDefault="00D62B92" w:rsidP="00D62B92">
      <w:pPr>
        <w:spacing w:line="360" w:lineRule="auto"/>
        <w:jc w:val="both"/>
        <w:rPr>
          <w:b/>
          <w:bCs/>
        </w:rPr>
      </w:pPr>
    </w:p>
    <w:p w14:paraId="42CDCEDF" w14:textId="6D3054C5" w:rsidR="00D62B92" w:rsidRDefault="00D62B92" w:rsidP="00D62B92">
      <w:pPr>
        <w:spacing w:line="360" w:lineRule="auto"/>
        <w:jc w:val="both"/>
        <w:rPr>
          <w:b/>
          <w:bCs/>
        </w:rPr>
      </w:pPr>
      <w:r w:rsidRPr="00085DFF">
        <w:rPr>
          <w:b/>
          <w:bCs/>
        </w:rPr>
        <w:t xml:space="preserve">Παράδειγμα   </w:t>
      </w:r>
    </w:p>
    <w:p w14:paraId="6C8616CD" w14:textId="77777777" w:rsidR="00D62B92" w:rsidRDefault="00D62B92" w:rsidP="00D62B92">
      <w:pPr>
        <w:tabs>
          <w:tab w:val="num" w:pos="720"/>
        </w:tabs>
        <w:spacing w:line="360" w:lineRule="auto"/>
        <w:ind w:right="28"/>
        <w:jc w:val="both"/>
        <w:rPr>
          <w:bCs/>
          <w:iCs/>
        </w:rPr>
      </w:pPr>
      <w:r>
        <w:rPr>
          <w:bCs/>
        </w:rPr>
        <w:t>Τη 1/1/20Χ0 η</w:t>
      </w:r>
      <w:r w:rsidRPr="00085DFF">
        <w:rPr>
          <w:bCs/>
        </w:rPr>
        <w:t xml:space="preserve"> ΜΤ μεταβιβάζει </w:t>
      </w:r>
      <w:r w:rsidRPr="00BF32A9">
        <w:rPr>
          <w:bCs/>
        </w:rPr>
        <w:t>απαιτήσεις</w:t>
      </w:r>
      <w:r w:rsidRPr="00085DFF">
        <w:rPr>
          <w:bCs/>
        </w:rPr>
        <w:t xml:space="preserve"> </w:t>
      </w:r>
      <w:r w:rsidRPr="00BF32A9">
        <w:rPr>
          <w:bCs/>
        </w:rPr>
        <w:t>έναντι πελατών της ο</w:t>
      </w:r>
      <w:r w:rsidRPr="00085DFF">
        <w:rPr>
          <w:bCs/>
          <w:iCs/>
        </w:rPr>
        <w:t>νομα</w:t>
      </w:r>
      <w:r w:rsidRPr="00BF32A9">
        <w:rPr>
          <w:bCs/>
          <w:iCs/>
        </w:rPr>
        <w:t>σ</w:t>
      </w:r>
      <w:r w:rsidRPr="00085DFF">
        <w:rPr>
          <w:bCs/>
          <w:iCs/>
        </w:rPr>
        <w:t>τική</w:t>
      </w:r>
      <w:r w:rsidRPr="00BF32A9">
        <w:rPr>
          <w:bCs/>
          <w:iCs/>
        </w:rPr>
        <w:t>ς</w:t>
      </w:r>
      <w:r w:rsidRPr="00085DFF">
        <w:rPr>
          <w:bCs/>
          <w:iCs/>
        </w:rPr>
        <w:t xml:space="preserve"> αξία</w:t>
      </w:r>
      <w:r w:rsidRPr="00BF32A9">
        <w:rPr>
          <w:bCs/>
          <w:iCs/>
        </w:rPr>
        <w:t>ς</w:t>
      </w:r>
      <w:r w:rsidRPr="00085DFF">
        <w:rPr>
          <w:bCs/>
          <w:iCs/>
        </w:rPr>
        <w:t xml:space="preserve"> €</w:t>
      </w:r>
      <w:r w:rsidRPr="00BF32A9">
        <w:rPr>
          <w:bCs/>
          <w:iCs/>
        </w:rPr>
        <w:t>1</w:t>
      </w:r>
      <w:r w:rsidRPr="00085DFF">
        <w:rPr>
          <w:bCs/>
          <w:iCs/>
        </w:rPr>
        <w:t>00.000</w:t>
      </w:r>
      <w:r>
        <w:rPr>
          <w:bCs/>
          <w:iCs/>
        </w:rPr>
        <w:t xml:space="preserve"> </w:t>
      </w:r>
      <w:r w:rsidRPr="00085DFF">
        <w:rPr>
          <w:bCs/>
        </w:rPr>
        <w:t>στην επιχείρηση πρακτόρευσης επιχειρηματικών απαιτήσεων ΑΒ</w:t>
      </w:r>
      <w:r>
        <w:rPr>
          <w:bCs/>
          <w:iCs/>
        </w:rPr>
        <w:t xml:space="preserve">. Η </w:t>
      </w:r>
      <w:r w:rsidRPr="00085DFF">
        <w:rPr>
          <w:bCs/>
          <w:iCs/>
        </w:rPr>
        <w:t xml:space="preserve">προμήθεια </w:t>
      </w:r>
      <w:r>
        <w:rPr>
          <w:bCs/>
          <w:iCs/>
        </w:rPr>
        <w:t>την οποία χρεώνει η ΑΒ ανέρχεται στο 6</w:t>
      </w:r>
      <w:r w:rsidRPr="00085DFF">
        <w:rPr>
          <w:bCs/>
          <w:iCs/>
        </w:rPr>
        <w:t xml:space="preserve"> % </w:t>
      </w:r>
      <w:r>
        <w:rPr>
          <w:bCs/>
          <w:iCs/>
        </w:rPr>
        <w:t xml:space="preserve"> </w:t>
      </w:r>
      <w:r w:rsidRPr="00085DFF">
        <w:rPr>
          <w:bCs/>
          <w:iCs/>
        </w:rPr>
        <w:t>επί της ονομαστικής αξίας</w:t>
      </w:r>
      <w:r>
        <w:rPr>
          <w:bCs/>
          <w:iCs/>
        </w:rPr>
        <w:t xml:space="preserve"> των απαιτήσεων. Η σύμβαση εκχώρησης των απαιτήσεων είναι </w:t>
      </w:r>
      <w:r w:rsidRPr="00272825">
        <w:t>με δικαίωμα αναγωγής</w:t>
      </w:r>
      <w:r>
        <w:t>.</w:t>
      </w:r>
      <w:r w:rsidRPr="00085DFF">
        <w:rPr>
          <w:bCs/>
          <w:iCs/>
        </w:rPr>
        <w:t xml:space="preserve"> Στη διάρκεια της χρήσεως </w:t>
      </w:r>
      <w:r>
        <w:rPr>
          <w:bCs/>
          <w:iCs/>
        </w:rPr>
        <w:t xml:space="preserve">του 20Χ0 οι </w:t>
      </w:r>
      <w:r w:rsidRPr="00085DFF">
        <w:rPr>
          <w:bCs/>
          <w:iCs/>
        </w:rPr>
        <w:t>απώλειες από επισφαλείς απαιτήσεις</w:t>
      </w:r>
      <w:r>
        <w:rPr>
          <w:bCs/>
          <w:iCs/>
        </w:rPr>
        <w:t xml:space="preserve"> ανήλθαν σε €2</w:t>
      </w:r>
      <w:r w:rsidRPr="00085DFF">
        <w:rPr>
          <w:bCs/>
          <w:iCs/>
        </w:rPr>
        <w:t>.000</w:t>
      </w:r>
      <w:r>
        <w:rPr>
          <w:bCs/>
          <w:iCs/>
        </w:rPr>
        <w:t>. Η συγκεκριμένη περίπτωση θεωρείται πράξη πώλησης απαιτήσεων.</w:t>
      </w:r>
      <w:r w:rsidRPr="00085DFF">
        <w:rPr>
          <w:bCs/>
          <w:iCs/>
        </w:rPr>
        <w:t xml:space="preserve"> </w:t>
      </w:r>
    </w:p>
    <w:p w14:paraId="65801AEB" w14:textId="77777777" w:rsidR="00D62B92" w:rsidRDefault="00D62B92" w:rsidP="00D62B92">
      <w:pPr>
        <w:spacing w:line="360" w:lineRule="auto"/>
        <w:jc w:val="both"/>
      </w:pPr>
      <w:r>
        <w:t xml:space="preserve"> </w:t>
      </w:r>
    </w:p>
    <w:p w14:paraId="44435A14" w14:textId="531EF3E9" w:rsidR="00D62B92" w:rsidRDefault="00D62B92" w:rsidP="00D62B92">
      <w:pPr>
        <w:spacing w:line="360" w:lineRule="auto"/>
        <w:jc w:val="both"/>
        <w:rPr>
          <w:b/>
          <w:bCs/>
        </w:rPr>
      </w:pPr>
      <w:r w:rsidRPr="00085DFF">
        <w:rPr>
          <w:b/>
          <w:bCs/>
        </w:rPr>
        <w:t>Παράδειγμα</w:t>
      </w:r>
    </w:p>
    <w:p w14:paraId="66E399A4" w14:textId="77777777" w:rsidR="00D62B92" w:rsidRDefault="00D62B92" w:rsidP="00D62B92">
      <w:pPr>
        <w:tabs>
          <w:tab w:val="num" w:pos="720"/>
        </w:tabs>
        <w:spacing w:line="360" w:lineRule="auto"/>
        <w:ind w:right="28"/>
        <w:jc w:val="both"/>
        <w:rPr>
          <w:bCs/>
          <w:iCs/>
        </w:rPr>
      </w:pPr>
      <w:r>
        <w:rPr>
          <w:bCs/>
        </w:rPr>
        <w:t>Τη 1/1/20Χ0 η</w:t>
      </w:r>
      <w:r w:rsidRPr="00085DFF">
        <w:rPr>
          <w:bCs/>
        </w:rPr>
        <w:t xml:space="preserve"> ΜΤ μεταβιβάζει </w:t>
      </w:r>
      <w:r w:rsidRPr="00BF32A9">
        <w:rPr>
          <w:bCs/>
        </w:rPr>
        <w:t>απαιτήσεις</w:t>
      </w:r>
      <w:r w:rsidRPr="00085DFF">
        <w:rPr>
          <w:bCs/>
        </w:rPr>
        <w:t xml:space="preserve"> </w:t>
      </w:r>
      <w:r w:rsidRPr="00BF32A9">
        <w:rPr>
          <w:bCs/>
        </w:rPr>
        <w:t>έναντι πελατών της ο</w:t>
      </w:r>
      <w:r w:rsidRPr="00085DFF">
        <w:rPr>
          <w:bCs/>
          <w:iCs/>
        </w:rPr>
        <w:t>νομα</w:t>
      </w:r>
      <w:r w:rsidRPr="00BF32A9">
        <w:rPr>
          <w:bCs/>
          <w:iCs/>
        </w:rPr>
        <w:t>σ</w:t>
      </w:r>
      <w:r w:rsidRPr="00085DFF">
        <w:rPr>
          <w:bCs/>
          <w:iCs/>
        </w:rPr>
        <w:t>τική</w:t>
      </w:r>
      <w:r w:rsidRPr="00BF32A9">
        <w:rPr>
          <w:bCs/>
          <w:iCs/>
        </w:rPr>
        <w:t>ς</w:t>
      </w:r>
      <w:r w:rsidRPr="00085DFF">
        <w:rPr>
          <w:bCs/>
          <w:iCs/>
        </w:rPr>
        <w:t xml:space="preserve"> αξία</w:t>
      </w:r>
      <w:r w:rsidRPr="00BF32A9">
        <w:rPr>
          <w:bCs/>
          <w:iCs/>
        </w:rPr>
        <w:t>ς</w:t>
      </w:r>
      <w:r w:rsidRPr="00085DFF">
        <w:rPr>
          <w:bCs/>
          <w:iCs/>
        </w:rPr>
        <w:t xml:space="preserve"> €</w:t>
      </w:r>
      <w:r w:rsidRPr="00BF32A9">
        <w:rPr>
          <w:bCs/>
          <w:iCs/>
        </w:rPr>
        <w:t>1</w:t>
      </w:r>
      <w:r w:rsidRPr="00085DFF">
        <w:rPr>
          <w:bCs/>
          <w:iCs/>
        </w:rPr>
        <w:t>00.000</w:t>
      </w:r>
      <w:r>
        <w:rPr>
          <w:bCs/>
          <w:iCs/>
        </w:rPr>
        <w:t xml:space="preserve"> </w:t>
      </w:r>
      <w:r w:rsidRPr="00085DFF">
        <w:rPr>
          <w:bCs/>
        </w:rPr>
        <w:t>στην επιχείρηση πρακτόρευσης επιχειρηματικών απαιτήσεων ΑΒ</w:t>
      </w:r>
      <w:r>
        <w:rPr>
          <w:bCs/>
          <w:iCs/>
        </w:rPr>
        <w:t xml:space="preserve">. Η </w:t>
      </w:r>
      <w:r w:rsidRPr="00085DFF">
        <w:rPr>
          <w:bCs/>
          <w:iCs/>
        </w:rPr>
        <w:t xml:space="preserve">προμήθεια </w:t>
      </w:r>
      <w:r>
        <w:rPr>
          <w:bCs/>
          <w:iCs/>
        </w:rPr>
        <w:t>την οποία χρεώνει η ΑΒ ανέρχεται στο 6</w:t>
      </w:r>
      <w:r w:rsidRPr="00085DFF">
        <w:rPr>
          <w:bCs/>
          <w:iCs/>
        </w:rPr>
        <w:t xml:space="preserve"> % </w:t>
      </w:r>
      <w:r>
        <w:rPr>
          <w:bCs/>
          <w:iCs/>
        </w:rPr>
        <w:t xml:space="preserve"> </w:t>
      </w:r>
      <w:r w:rsidRPr="00085DFF">
        <w:rPr>
          <w:bCs/>
          <w:iCs/>
        </w:rPr>
        <w:t>επί της ονομαστικής αξίας</w:t>
      </w:r>
      <w:r>
        <w:rPr>
          <w:bCs/>
          <w:iCs/>
        </w:rPr>
        <w:t xml:space="preserve"> των απαιτήσεων. Η σύμβαση εκχώρησης των απαιτήσεων είναι </w:t>
      </w:r>
      <w:r w:rsidRPr="00272825">
        <w:t>με δικαίωμα αναγωγής</w:t>
      </w:r>
      <w:r>
        <w:t>.</w:t>
      </w:r>
      <w:r w:rsidRPr="00085DFF">
        <w:rPr>
          <w:bCs/>
          <w:iCs/>
        </w:rPr>
        <w:t xml:space="preserve"> Στη διάρκεια της χρήσεως </w:t>
      </w:r>
      <w:r>
        <w:rPr>
          <w:bCs/>
          <w:iCs/>
        </w:rPr>
        <w:t xml:space="preserve">του 20Χ0 οι </w:t>
      </w:r>
      <w:r w:rsidRPr="00085DFF">
        <w:rPr>
          <w:bCs/>
          <w:iCs/>
        </w:rPr>
        <w:t>απώλειες από επισφαλείς απαιτήσεις</w:t>
      </w:r>
      <w:r>
        <w:rPr>
          <w:bCs/>
          <w:iCs/>
        </w:rPr>
        <w:t xml:space="preserve"> ανήλθαν σε €2</w:t>
      </w:r>
      <w:r w:rsidRPr="00085DFF">
        <w:rPr>
          <w:bCs/>
          <w:iCs/>
        </w:rPr>
        <w:t>.000</w:t>
      </w:r>
      <w:r>
        <w:rPr>
          <w:bCs/>
          <w:iCs/>
        </w:rPr>
        <w:t>. Η συγκεκριμένη περίπτωση θεωρείται πράξη</w:t>
      </w:r>
      <w:r w:rsidRPr="00BE6A95">
        <w:rPr>
          <w:bCs/>
          <w:iCs/>
        </w:rPr>
        <w:t xml:space="preserve"> </w:t>
      </w:r>
      <w:r>
        <w:t>δανεισμού με ενέχυρο τις απαιτήσεις που εκχωρήθηκαν</w:t>
      </w:r>
      <w:r>
        <w:rPr>
          <w:bCs/>
          <w:iCs/>
        </w:rPr>
        <w:t>.</w:t>
      </w:r>
      <w:r w:rsidRPr="00085DFF">
        <w:rPr>
          <w:bCs/>
          <w:iCs/>
        </w:rPr>
        <w:t xml:space="preserve"> </w:t>
      </w:r>
    </w:p>
    <w:p w14:paraId="30AC70C1" w14:textId="448A0364" w:rsidR="00D62B92" w:rsidRDefault="00D62B92"/>
    <w:sectPr w:rsidR="00D62B9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A7C5" w14:textId="77777777" w:rsidR="005E62A1" w:rsidRDefault="005E62A1" w:rsidP="00D62B92">
      <w:r>
        <w:separator/>
      </w:r>
    </w:p>
  </w:endnote>
  <w:endnote w:type="continuationSeparator" w:id="0">
    <w:p w14:paraId="7093B369" w14:textId="77777777" w:rsidR="005E62A1" w:rsidRDefault="005E62A1" w:rsidP="00D6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984871"/>
      <w:docPartObj>
        <w:docPartGallery w:val="Page Numbers (Bottom of Page)"/>
        <w:docPartUnique/>
      </w:docPartObj>
    </w:sdtPr>
    <w:sdtContent>
      <w:p w14:paraId="4449CCC0" w14:textId="587D047B" w:rsidR="00D62B92" w:rsidRDefault="00D62B92">
        <w:pPr>
          <w:pStyle w:val="a5"/>
          <w:jc w:val="right"/>
        </w:pPr>
        <w:r>
          <w:fldChar w:fldCharType="begin"/>
        </w:r>
        <w:r>
          <w:instrText>PAGE   \* MERGEFORMAT</w:instrText>
        </w:r>
        <w:r>
          <w:fldChar w:fldCharType="separate"/>
        </w:r>
        <w:r>
          <w:t>2</w:t>
        </w:r>
        <w:r>
          <w:fldChar w:fldCharType="end"/>
        </w:r>
      </w:p>
    </w:sdtContent>
  </w:sdt>
  <w:p w14:paraId="49F99EA8" w14:textId="77777777" w:rsidR="00D62B92" w:rsidRDefault="00D62B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80A2" w14:textId="77777777" w:rsidR="005E62A1" w:rsidRDefault="005E62A1" w:rsidP="00D62B92">
      <w:r>
        <w:separator/>
      </w:r>
    </w:p>
  </w:footnote>
  <w:footnote w:type="continuationSeparator" w:id="0">
    <w:p w14:paraId="16C2EC44" w14:textId="77777777" w:rsidR="005E62A1" w:rsidRDefault="005E62A1" w:rsidP="00D62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47A8"/>
    <w:multiLevelType w:val="hybridMultilevel"/>
    <w:tmpl w:val="E3F8518A"/>
    <w:lvl w:ilvl="0" w:tplc="41AA87BE">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33857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92"/>
    <w:rsid w:val="00282BE7"/>
    <w:rsid w:val="005E62A1"/>
    <w:rsid w:val="007C09DF"/>
    <w:rsid w:val="008112AA"/>
    <w:rsid w:val="00D62B92"/>
    <w:rsid w:val="00D65E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8CE6"/>
  <w15:chartTrackingRefBased/>
  <w15:docId w15:val="{B23B6373-A074-4491-94B8-FBE42F36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B92"/>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B92"/>
    <w:pPr>
      <w:ind w:left="720"/>
      <w:contextualSpacing/>
    </w:pPr>
    <w:rPr>
      <w:lang w:val="en-US" w:eastAsia="en-US"/>
    </w:rPr>
  </w:style>
  <w:style w:type="paragraph" w:styleId="a4">
    <w:name w:val="header"/>
    <w:basedOn w:val="a"/>
    <w:link w:val="Char"/>
    <w:uiPriority w:val="99"/>
    <w:unhideWhenUsed/>
    <w:rsid w:val="00D62B92"/>
    <w:pPr>
      <w:tabs>
        <w:tab w:val="center" w:pos="4153"/>
        <w:tab w:val="right" w:pos="8306"/>
      </w:tabs>
    </w:pPr>
  </w:style>
  <w:style w:type="character" w:customStyle="1" w:styleId="Char">
    <w:name w:val="Κεφαλίδα Char"/>
    <w:basedOn w:val="a0"/>
    <w:link w:val="a4"/>
    <w:uiPriority w:val="99"/>
    <w:rsid w:val="00D62B92"/>
    <w:rPr>
      <w:rFonts w:ascii="Times New Roman" w:eastAsia="Times New Roman" w:hAnsi="Times New Roman" w:cs="Times New Roman"/>
      <w:kern w:val="0"/>
      <w:sz w:val="24"/>
      <w:szCs w:val="24"/>
      <w:lang w:eastAsia="el-GR"/>
      <w14:ligatures w14:val="none"/>
    </w:rPr>
  </w:style>
  <w:style w:type="paragraph" w:styleId="a5">
    <w:name w:val="footer"/>
    <w:basedOn w:val="a"/>
    <w:link w:val="Char0"/>
    <w:uiPriority w:val="99"/>
    <w:unhideWhenUsed/>
    <w:rsid w:val="00D62B92"/>
    <w:pPr>
      <w:tabs>
        <w:tab w:val="center" w:pos="4153"/>
        <w:tab w:val="right" w:pos="8306"/>
      </w:tabs>
    </w:pPr>
  </w:style>
  <w:style w:type="character" w:customStyle="1" w:styleId="Char0">
    <w:name w:val="Υποσέλιδο Char"/>
    <w:basedOn w:val="a0"/>
    <w:link w:val="a5"/>
    <w:uiPriority w:val="99"/>
    <w:rsid w:val="00D62B92"/>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CE81E-4C87-448D-BAA0-957A6DBA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1355</Words>
  <Characters>7318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TZOVAS CHRISTOS</dc:creator>
  <cp:keywords/>
  <dc:description/>
  <cp:lastModifiedBy>TZOVAS CHRISTOS</cp:lastModifiedBy>
  <cp:revision>2</cp:revision>
  <dcterms:created xsi:type="dcterms:W3CDTF">2023-05-03T04:21:00Z</dcterms:created>
  <dcterms:modified xsi:type="dcterms:W3CDTF">2023-05-03T05:05:00Z</dcterms:modified>
</cp:coreProperties>
</file>