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AD0" w:rsidRDefault="00D82AD0" w:rsidP="00D82AD0">
      <w:pPr>
        <w:jc w:val="center"/>
        <w:rPr>
          <w:b/>
          <w:bCs/>
          <w:lang w:val="el-GR"/>
        </w:rPr>
      </w:pPr>
      <w:bookmarkStart w:id="0" w:name="_GoBack"/>
      <w:bookmarkEnd w:id="0"/>
      <w:r>
        <w:rPr>
          <w:b/>
          <w:bCs/>
          <w:lang w:val="el-GR"/>
        </w:rPr>
        <w:t xml:space="preserve">Επενδύσεις σε μετοχές και ομολογίες </w:t>
      </w:r>
    </w:p>
    <w:p w:rsidR="00D82AD0" w:rsidRDefault="00D82AD0" w:rsidP="00D82AD0">
      <w:pPr>
        <w:pStyle w:val="a4"/>
      </w:pPr>
      <w:r>
        <w:t>Για σκοπούς λογιστικής καταχώρησης οι επενδύσεις σε μετοχές μπορούν να κατηγοριοποιηθούν στις παρακάτω κατηγόριες:</w:t>
      </w:r>
    </w:p>
    <w:p w:rsidR="00D82AD0" w:rsidRPr="00367BD8" w:rsidRDefault="00D82AD0" w:rsidP="00D82AD0">
      <w:pPr>
        <w:pStyle w:val="a4"/>
        <w:numPr>
          <w:ilvl w:val="0"/>
          <w:numId w:val="2"/>
        </w:numPr>
        <w:rPr>
          <w:b/>
        </w:rPr>
      </w:pPr>
      <w:r w:rsidRPr="00367BD8">
        <w:rPr>
          <w:b/>
        </w:rPr>
        <w:t>Μετοχές κρατούμενες για εμπορία</w:t>
      </w:r>
    </w:p>
    <w:p w:rsidR="00D82AD0" w:rsidRDefault="00D82AD0" w:rsidP="00D82AD0">
      <w:pPr>
        <w:pStyle w:val="a4"/>
        <w:numPr>
          <w:ilvl w:val="0"/>
          <w:numId w:val="2"/>
        </w:numPr>
        <w:rPr>
          <w:b/>
        </w:rPr>
      </w:pPr>
      <w:r w:rsidRPr="00367BD8">
        <w:rPr>
          <w:b/>
        </w:rPr>
        <w:t xml:space="preserve">Μετοχές διαθέσιμες προς πώληση </w:t>
      </w:r>
    </w:p>
    <w:p w:rsidR="00D82AD0" w:rsidRPr="00367BD8" w:rsidRDefault="00D82AD0" w:rsidP="00D82AD0">
      <w:pPr>
        <w:pStyle w:val="a4"/>
        <w:numPr>
          <w:ilvl w:val="0"/>
          <w:numId w:val="2"/>
        </w:numPr>
        <w:rPr>
          <w:b/>
        </w:rPr>
      </w:pPr>
      <w:r w:rsidRPr="00367BD8">
        <w:rPr>
          <w:b/>
        </w:rPr>
        <w:t xml:space="preserve">Επενδύσεις σε μετοχές θυγατρικής εταιρείας </w:t>
      </w:r>
    </w:p>
    <w:p w:rsidR="00D82AD0" w:rsidRPr="00367BD8" w:rsidRDefault="00D82AD0" w:rsidP="00D82AD0">
      <w:pPr>
        <w:pStyle w:val="a4"/>
        <w:numPr>
          <w:ilvl w:val="0"/>
          <w:numId w:val="2"/>
        </w:numPr>
        <w:rPr>
          <w:b/>
        </w:rPr>
      </w:pPr>
      <w:r w:rsidRPr="00367BD8">
        <w:rPr>
          <w:b/>
        </w:rPr>
        <w:t>Επενδύσεις σε μετοχές συνδεδεμένης εταιρείας</w:t>
      </w:r>
    </w:p>
    <w:p w:rsidR="00D82AD0" w:rsidRDefault="00D82AD0" w:rsidP="00D82AD0">
      <w:pPr>
        <w:pStyle w:val="a4"/>
      </w:pPr>
    </w:p>
    <w:p w:rsidR="00D82AD0" w:rsidRDefault="00D82AD0" w:rsidP="00D82AD0">
      <w:pPr>
        <w:pStyle w:val="a4"/>
        <w:rPr>
          <w:i/>
        </w:rPr>
      </w:pPr>
      <w:r w:rsidRPr="00033449">
        <w:rPr>
          <w:i/>
        </w:rPr>
        <w:t xml:space="preserve">Μετοχές κρατούμενες για εμπορία    </w:t>
      </w:r>
    </w:p>
    <w:p w:rsidR="00D82AD0" w:rsidRDefault="00D82AD0" w:rsidP="00D82AD0">
      <w:pPr>
        <w:pStyle w:val="Web"/>
        <w:spacing w:before="0" w:beforeAutospacing="0" w:after="0" w:afterAutospacing="0"/>
        <w:jc w:val="both"/>
        <w:rPr>
          <w:bCs/>
        </w:rPr>
      </w:pPr>
      <w:r w:rsidRPr="009A25B5">
        <w:t xml:space="preserve">Ως κρατούμενες για εμπορία χαρακτηρίζονται οι μετοχές </w:t>
      </w:r>
      <w:r>
        <w:t>που έχουν εκδοθεί από εταιρείες που είναι εισαγμένες σε χρηματιστήρια αξιών και</w:t>
      </w:r>
      <w:r w:rsidRPr="009A25B5">
        <w:t xml:space="preserve"> αποκτήθηκαν με πρωταρχική επιδίωξη την πραγματοποίηση κέρδους από τις βραχυχρόνιες διακυμάνσεις των τιμών τους.</w:t>
      </w:r>
      <w:r w:rsidRPr="004B1B4D">
        <w:rPr>
          <w:bCs/>
        </w:rPr>
        <w:t xml:space="preserve"> </w:t>
      </w:r>
      <w:r w:rsidRPr="00F80A32">
        <w:rPr>
          <w:bCs/>
        </w:rPr>
        <w:t xml:space="preserve">Οι επενδύσεις σε </w:t>
      </w:r>
      <w:r>
        <w:t>μ</w:t>
      </w:r>
      <w:r w:rsidRPr="004B1B4D">
        <w:t>ετοχές κρατούμενες για εμπορία</w:t>
      </w:r>
      <w:r w:rsidRPr="00F80A32">
        <w:rPr>
          <w:bCs/>
        </w:rPr>
        <w:t xml:space="preserve"> έχουν </w:t>
      </w:r>
      <w:r>
        <w:rPr>
          <w:bCs/>
        </w:rPr>
        <w:t>βραχυ</w:t>
      </w:r>
      <w:r w:rsidRPr="00F80A32">
        <w:rPr>
          <w:bCs/>
        </w:rPr>
        <w:t xml:space="preserve">πρόθεσμο χαρακτήρα και εμφανίζονται στην κατάσταση οικονομικής θέσης στην κατηγορία του </w:t>
      </w:r>
      <w:proofErr w:type="spellStart"/>
      <w:r w:rsidRPr="00F80A32">
        <w:rPr>
          <w:bCs/>
        </w:rPr>
        <w:t>κυκλοφορούντος</w:t>
      </w:r>
      <w:proofErr w:type="spellEnd"/>
      <w:r w:rsidRPr="00F80A32">
        <w:rPr>
          <w:bCs/>
        </w:rPr>
        <w:t xml:space="preserve"> ενεργητικού.</w:t>
      </w:r>
      <w:r w:rsidRPr="006B13F4">
        <w:rPr>
          <w:rFonts w:eastAsia="UB-HelveticaLight"/>
          <w:color w:val="4D4D4F"/>
        </w:rPr>
        <w:t xml:space="preserve"> </w:t>
      </w:r>
      <w:r w:rsidRPr="006B13F4">
        <w:rPr>
          <w:bCs/>
        </w:rPr>
        <w:t xml:space="preserve">  </w:t>
      </w:r>
    </w:p>
    <w:p w:rsidR="00D82AD0" w:rsidRDefault="00D82AD0" w:rsidP="00D82AD0">
      <w:pPr>
        <w:pStyle w:val="Web"/>
        <w:spacing w:before="0" w:beforeAutospacing="0" w:after="0" w:afterAutospacing="0"/>
        <w:jc w:val="both"/>
        <w:rPr>
          <w:bCs/>
        </w:rPr>
      </w:pPr>
    </w:p>
    <w:p w:rsidR="00D82AD0" w:rsidRDefault="00D82AD0" w:rsidP="00D82AD0">
      <w:pPr>
        <w:pStyle w:val="Web"/>
        <w:spacing w:before="0" w:beforeAutospacing="0" w:after="0" w:afterAutospacing="0"/>
        <w:jc w:val="both"/>
        <w:rPr>
          <w:bCs/>
        </w:rPr>
      </w:pPr>
      <w:r w:rsidRPr="006B13F4">
        <w:rPr>
          <w:bCs/>
        </w:rPr>
        <w:t xml:space="preserve">   </w:t>
      </w:r>
    </w:p>
    <w:p w:rsidR="00D82AD0" w:rsidRPr="00033449" w:rsidRDefault="00D82AD0" w:rsidP="00D82AD0">
      <w:pPr>
        <w:pStyle w:val="a4"/>
        <w:rPr>
          <w:i/>
        </w:rPr>
      </w:pPr>
      <w:r w:rsidRPr="00033449">
        <w:rPr>
          <w:i/>
        </w:rPr>
        <w:t xml:space="preserve">Μετοχές διαθέσιμες προς πώληση </w:t>
      </w:r>
    </w:p>
    <w:p w:rsidR="00D82AD0" w:rsidRDefault="00D82AD0" w:rsidP="00D82AD0">
      <w:pPr>
        <w:pStyle w:val="a6"/>
        <w:ind w:left="0"/>
        <w:jc w:val="both"/>
      </w:pPr>
      <w:r w:rsidRPr="00900005">
        <w:t>Οι μετοχές οι οποίες δεν χαρακτηρίζονται ως κρατούμενες για εμπορία</w:t>
      </w:r>
      <w:r>
        <w:t xml:space="preserve"> κατατάσσονται στην κατηγορία των μετοχών των διαθέσιμων προς πώληση. Πρόκειται για μετοχές τις οποίες η επιχείρηση δεν κατέχει με πρωταρχικό σκοπό την πραγματοποίηση κέρδους </w:t>
      </w:r>
      <w:r w:rsidRPr="009A25B5">
        <w:t>από τις βραχυχρόνιες διακυμάνσεις των τιμών τους.</w:t>
      </w:r>
      <w:r>
        <w:t xml:space="preserve"> Η κατάταξη των συγκεκριμένων επενδύσεων στην Κατάσταση Οικονομικής Θέσης προσδιορίζεται από την πρόθεση της διοίκησης σχετικά με τη ρευστοποίηση τους </w:t>
      </w:r>
    </w:p>
    <w:p w:rsidR="00D82AD0" w:rsidRPr="00033449" w:rsidRDefault="00D82AD0" w:rsidP="00D82AD0">
      <w:pPr>
        <w:jc w:val="both"/>
        <w:rPr>
          <w:bCs/>
          <w:i/>
          <w:lang w:val="el-GR"/>
        </w:rPr>
      </w:pPr>
      <w:r w:rsidRPr="00033449">
        <w:rPr>
          <w:bCs/>
          <w:i/>
          <w:lang w:val="el-GR"/>
        </w:rPr>
        <w:t>Επενδύσεις σε μετοχές θυγατρικής εταιρείας</w:t>
      </w:r>
    </w:p>
    <w:p w:rsidR="00D82AD0" w:rsidRPr="007878FF" w:rsidRDefault="00D82AD0" w:rsidP="00D82AD0">
      <w:pPr>
        <w:pStyle w:val="a3"/>
        <w:jc w:val="both"/>
        <w:rPr>
          <w:b w:val="0"/>
          <w:bCs w:val="0"/>
        </w:rPr>
      </w:pPr>
      <w:r>
        <w:rPr>
          <w:b w:val="0"/>
          <w:bCs w:val="0"/>
        </w:rPr>
        <w:t>Θυγατρική είναι μια επιχείρηση η οποία ελέγχεται από μία άλλη επιχείρηση η οποία καλείται μητρική εταιρεία. Ως έλεγχος νοείται η δυνατότητα να κατευθύνεται η οικονομική και επιχειρηματική πολιτική μιας επιχείρησης, έτσι ώστε να προκύπτουν οφέλη από τις δραστηριότητες της. Στην πλειοψηφία των περιπτώσεων, τεκμαίρεται ότι υπάρχει έλεγχος, όταν η μητρική εταιρεία κατέχει περισσότερο από το ήμισυ των δικαιωμάτων ψήφου της θυγατρικής. Οι επενδύσεις σε θυγατρικές έχουν μακροπρόθεσμο χαρακτήρα και εμφανίζονται στην κατάσταση οικονομικής θέσης στην κατηγορία του Μη-</w:t>
      </w:r>
      <w:proofErr w:type="spellStart"/>
      <w:r>
        <w:rPr>
          <w:b w:val="0"/>
          <w:bCs w:val="0"/>
        </w:rPr>
        <w:t>κυκλοφορούντος</w:t>
      </w:r>
      <w:proofErr w:type="spellEnd"/>
      <w:r>
        <w:rPr>
          <w:b w:val="0"/>
          <w:bCs w:val="0"/>
        </w:rPr>
        <w:t xml:space="preserve"> ενεργητικού.</w:t>
      </w:r>
      <w:r w:rsidRPr="007878FF">
        <w:rPr>
          <w:b w:val="0"/>
          <w:bCs w:val="0"/>
        </w:rPr>
        <w:t xml:space="preserve"> </w:t>
      </w:r>
    </w:p>
    <w:p w:rsidR="00D82AD0" w:rsidRDefault="00D82AD0" w:rsidP="00D82AD0">
      <w:pPr>
        <w:pStyle w:val="Web"/>
        <w:spacing w:before="0" w:beforeAutospacing="0" w:after="0" w:afterAutospacing="0"/>
        <w:jc w:val="both"/>
        <w:rPr>
          <w:b/>
          <w:bCs/>
        </w:rPr>
      </w:pPr>
    </w:p>
    <w:p w:rsidR="00D82AD0" w:rsidRPr="00033449" w:rsidRDefault="00D82AD0" w:rsidP="00D82AD0">
      <w:pPr>
        <w:jc w:val="both"/>
        <w:rPr>
          <w:bCs/>
          <w:i/>
          <w:lang w:val="el-GR"/>
        </w:rPr>
      </w:pPr>
      <w:r w:rsidRPr="00033449">
        <w:rPr>
          <w:bCs/>
          <w:i/>
          <w:lang w:val="el-GR"/>
        </w:rPr>
        <w:t xml:space="preserve">Επενδύσεις σε μετοχές </w:t>
      </w:r>
      <w:r w:rsidRPr="00033449">
        <w:rPr>
          <w:i/>
          <w:lang w:val="el-GR"/>
        </w:rPr>
        <w:t>συνδεδεμένης εταιρείας</w:t>
      </w:r>
    </w:p>
    <w:p w:rsidR="00D82AD0" w:rsidRDefault="00D82AD0" w:rsidP="00D82AD0">
      <w:pPr>
        <w:pStyle w:val="Web"/>
        <w:spacing w:before="0" w:beforeAutospacing="0" w:after="0" w:afterAutospacing="0"/>
        <w:jc w:val="both"/>
        <w:rPr>
          <w:bCs/>
        </w:rPr>
      </w:pPr>
      <w:r w:rsidRPr="00A25D2D">
        <w:t>Συ</w:t>
      </w:r>
      <w:r>
        <w:t xml:space="preserve">νδεδεμένη </w:t>
      </w:r>
      <w:r w:rsidRPr="00A25D2D">
        <w:t xml:space="preserve">είναι μία επιχείρηση στην οποία η επενδύτρια επιχείρηση ασκεί </w:t>
      </w:r>
      <w:r>
        <w:t>ο</w:t>
      </w:r>
      <w:r w:rsidRPr="00A25D2D">
        <w:t>υσιώδη επιρροή και η οποία δεν είναι θυγατρική</w:t>
      </w:r>
      <w:r>
        <w:t>.</w:t>
      </w:r>
      <w:r w:rsidRPr="00A25D2D">
        <w:t xml:space="preserve"> </w:t>
      </w:r>
      <w:r w:rsidRPr="00F80A32">
        <w:rPr>
          <w:bCs/>
        </w:rPr>
        <w:t xml:space="preserve">Ουσιώδης επιρροή </w:t>
      </w:r>
      <w:r w:rsidRPr="00F80A32">
        <w:t>είναι το δικαίωμα συμμετοχής στ</w:t>
      </w:r>
      <w:r>
        <w:t>η</w:t>
      </w:r>
      <w:r w:rsidRPr="00F80A32">
        <w:t xml:space="preserve"> </w:t>
      </w:r>
      <w:r>
        <w:t xml:space="preserve">διαδικασία διαμόρφωσης των </w:t>
      </w:r>
      <w:r w:rsidRPr="00F80A32">
        <w:t>οικονομικ</w:t>
      </w:r>
      <w:r>
        <w:t>ών</w:t>
      </w:r>
      <w:r w:rsidRPr="00F80A32">
        <w:t xml:space="preserve"> και επιχειρηματικ</w:t>
      </w:r>
      <w:r>
        <w:t>ών</w:t>
      </w:r>
      <w:r w:rsidRPr="00F80A32">
        <w:t xml:space="preserve"> </w:t>
      </w:r>
      <w:r>
        <w:t>πολιτικών</w:t>
      </w:r>
      <w:r w:rsidRPr="00F80A32">
        <w:rPr>
          <w:b/>
          <w:bCs/>
        </w:rPr>
        <w:t xml:space="preserve"> </w:t>
      </w:r>
      <w:r w:rsidRPr="00F80A32">
        <w:rPr>
          <w:bCs/>
        </w:rPr>
        <w:t>μιας επιχείρησης</w:t>
      </w:r>
      <w:r w:rsidRPr="00F80A32">
        <w:t xml:space="preserve">, χωρίς όμως να ασκείται έλεγχος </w:t>
      </w:r>
      <w:r>
        <w:t xml:space="preserve">επί </w:t>
      </w:r>
      <w:r w:rsidRPr="00F80A32">
        <w:t xml:space="preserve"> αυτ</w:t>
      </w:r>
      <w:r>
        <w:t>ών</w:t>
      </w:r>
      <w:r w:rsidRPr="00F80A32">
        <w:t xml:space="preserve"> τ</w:t>
      </w:r>
      <w:r>
        <w:t>ων</w:t>
      </w:r>
      <w:r w:rsidRPr="00F80A32">
        <w:t xml:space="preserve"> πολιτικ</w:t>
      </w:r>
      <w:r>
        <w:t>ών</w:t>
      </w:r>
      <w:r w:rsidRPr="00F80A32">
        <w:t>.</w:t>
      </w:r>
      <w:r>
        <w:t xml:space="preserve"> </w:t>
      </w:r>
      <w:r w:rsidRPr="00A25D2D">
        <w:rPr>
          <w:bCs/>
        </w:rPr>
        <w:t xml:space="preserve">Στην πλειοψηφία των περιπτώσεων, </w:t>
      </w:r>
      <w:r>
        <w:t xml:space="preserve">όταν μια </w:t>
      </w:r>
      <w:r w:rsidRPr="00A25D2D">
        <w:t xml:space="preserve">επιχείρηση κατέχει ποσοστό </w:t>
      </w:r>
      <w:r>
        <w:t xml:space="preserve">μεταξύ </w:t>
      </w:r>
      <w:r w:rsidRPr="00A25D2D">
        <w:t xml:space="preserve">20 % και </w:t>
      </w:r>
      <w:r>
        <w:t xml:space="preserve">50 % </w:t>
      </w:r>
      <w:r w:rsidRPr="00A25D2D">
        <w:t xml:space="preserve">των δικαιωμάτων ψήφου </w:t>
      </w:r>
      <w:r>
        <w:t xml:space="preserve">μιας άλλης </w:t>
      </w:r>
      <w:r w:rsidRPr="00A25D2D">
        <w:t>επιχείρησης,</w:t>
      </w:r>
      <w:r>
        <w:t xml:space="preserve"> </w:t>
      </w:r>
      <w:r w:rsidRPr="00A25D2D">
        <w:rPr>
          <w:bCs/>
        </w:rPr>
        <w:t>τεκμαίρεται ότι</w:t>
      </w:r>
      <w:r w:rsidRPr="00A25D2D">
        <w:rPr>
          <w:b/>
          <w:bCs/>
        </w:rPr>
        <w:t xml:space="preserve"> </w:t>
      </w:r>
      <w:r w:rsidRPr="00A25D2D">
        <w:t>ασκεί ουσιώδη επιρροή</w:t>
      </w:r>
      <w:r>
        <w:t xml:space="preserve"> σε αυτήν. </w:t>
      </w:r>
      <w:r w:rsidRPr="00F80A32">
        <w:rPr>
          <w:bCs/>
        </w:rPr>
        <w:t>Οι επενδύσεις σε συνδεδεμένες επιχειρήσεις  έχουν μακροπρόθεσμο χαρακτήρα και εμφανίζονται στην κατάσταση οικονομικής θέσης στην κατηγορία του Μη-</w:t>
      </w:r>
      <w:proofErr w:type="spellStart"/>
      <w:r w:rsidRPr="00F80A32">
        <w:rPr>
          <w:bCs/>
        </w:rPr>
        <w:t>κυκλοφορούντος</w:t>
      </w:r>
      <w:proofErr w:type="spellEnd"/>
      <w:r w:rsidRPr="00F80A32">
        <w:rPr>
          <w:bCs/>
        </w:rPr>
        <w:t xml:space="preserve"> ενεργητικού.</w:t>
      </w:r>
    </w:p>
    <w:p w:rsidR="00D82AD0" w:rsidRDefault="00D82AD0" w:rsidP="00D82AD0">
      <w:pPr>
        <w:pStyle w:val="Web"/>
        <w:spacing w:before="0" w:beforeAutospacing="0" w:after="0" w:afterAutospacing="0"/>
        <w:jc w:val="both"/>
        <w:rPr>
          <w:b/>
          <w:bCs/>
        </w:rPr>
      </w:pPr>
    </w:p>
    <w:p w:rsidR="00D82AD0" w:rsidRDefault="00D82AD0" w:rsidP="00D82AD0">
      <w:pPr>
        <w:pStyle w:val="a4"/>
        <w:rPr>
          <w:b/>
        </w:rPr>
      </w:pPr>
    </w:p>
    <w:p w:rsidR="00D82AD0" w:rsidRDefault="00D82AD0" w:rsidP="00D82AD0">
      <w:pPr>
        <w:pStyle w:val="a4"/>
        <w:rPr>
          <w:b/>
        </w:rPr>
      </w:pPr>
      <w:r w:rsidRPr="00033449">
        <w:rPr>
          <w:b/>
        </w:rPr>
        <w:t>Αρχική επιμέτρηση  των επενδύσεων σε μετοχές</w:t>
      </w:r>
    </w:p>
    <w:p w:rsidR="00D82AD0" w:rsidRPr="001A1064" w:rsidRDefault="00D82AD0" w:rsidP="00D82AD0">
      <w:pPr>
        <w:pStyle w:val="a3"/>
        <w:jc w:val="both"/>
        <w:rPr>
          <w:b w:val="0"/>
          <w:bCs w:val="0"/>
        </w:rPr>
      </w:pPr>
      <w:r>
        <w:rPr>
          <w:b w:val="0"/>
          <w:bCs w:val="0"/>
        </w:rPr>
        <w:t xml:space="preserve">Κατά την απόκτηση τους οι μετοχές αναγνωρίζονται στην τιμή απόκτησης τους. Τα έξοδα συναλλαγής που έχουν άμεση σχέση με την απόκτηση των μετοχών (π.χ. προμήθειες, </w:t>
      </w:r>
      <w:r>
        <w:rPr>
          <w:b w:val="0"/>
          <w:bCs w:val="0"/>
        </w:rPr>
        <w:lastRenderedPageBreak/>
        <w:t xml:space="preserve">φόροι συναλλαγής) περιλαμβάνονται στην αρχική επιμέτρηση της επένδυσης. Εξαίρεση αποτελούν οι μετοχές οι οποίες </w:t>
      </w:r>
      <w:proofErr w:type="spellStart"/>
      <w:r>
        <w:rPr>
          <w:b w:val="0"/>
          <w:bCs w:val="0"/>
        </w:rPr>
        <w:t>απόκτιουνται</w:t>
      </w:r>
      <w:proofErr w:type="spellEnd"/>
      <w:r>
        <w:rPr>
          <w:b w:val="0"/>
          <w:bCs w:val="0"/>
        </w:rPr>
        <w:t xml:space="preserve"> με σκοπό την εμπορία όπου </w:t>
      </w:r>
      <w:r>
        <w:rPr>
          <w:b w:val="0"/>
        </w:rPr>
        <w:t>τ</w:t>
      </w:r>
      <w:r w:rsidRPr="004B1B4D">
        <w:rPr>
          <w:b w:val="0"/>
        </w:rPr>
        <w:t>α έξοδα συναλλαγής</w:t>
      </w:r>
      <w:r>
        <w:rPr>
          <w:b w:val="0"/>
        </w:rPr>
        <w:t xml:space="preserve"> </w:t>
      </w:r>
      <w:r w:rsidRPr="004B1B4D">
        <w:rPr>
          <w:b w:val="0"/>
        </w:rPr>
        <w:t>δεν περιλαμβάνονται στην αρχική επιμέτρηση της επένδυσης, αλλά αναγνωρίζονται ως έξοδα της χρήσεως.</w:t>
      </w:r>
    </w:p>
    <w:p w:rsidR="00D82AD0" w:rsidRPr="008C6D66" w:rsidRDefault="00D82AD0" w:rsidP="00D82AD0">
      <w:pPr>
        <w:pStyle w:val="a4"/>
        <w:rPr>
          <w:b/>
        </w:rPr>
      </w:pPr>
    </w:p>
    <w:p w:rsidR="00D82AD0" w:rsidRDefault="00D82AD0" w:rsidP="00D82AD0">
      <w:pPr>
        <w:pStyle w:val="a4"/>
      </w:pPr>
      <w:r w:rsidRPr="00346F6E">
        <w:rPr>
          <w:b/>
        </w:rPr>
        <w:t>Επιμέτρηση  των επενδύσεων σε μετοχές μεταγενέστερα της αρχικής</w:t>
      </w:r>
      <w:r>
        <w:rPr>
          <w:b/>
        </w:rPr>
        <w:t xml:space="preserve"> αναγνώρισης  </w:t>
      </w:r>
    </w:p>
    <w:p w:rsidR="00D82AD0" w:rsidRDefault="00D82AD0" w:rsidP="00D82AD0">
      <w:pPr>
        <w:pStyle w:val="a4"/>
      </w:pPr>
      <w:r>
        <w:t xml:space="preserve">Η μέθοδος επιμετρήσεις των επενδύσεων σε μετοχές προσδιορίζεται από τον σκοπό για τον οποίο πραγματοποιήθηκαν αυτές οι επενδύσεις και τον τύπο της συγκεκριμένης επένδυσης. Στην πράξη οι επενδύσεις σε μετοχές </w:t>
      </w:r>
      <w:proofErr w:type="spellStart"/>
      <w:r>
        <w:t>επιμέτρωνται</w:t>
      </w:r>
      <w:proofErr w:type="spellEnd"/>
      <w:r>
        <w:t xml:space="preserve"> μετά την αρχική τους αναγνώριση βάσει μιας από τις παρακάτω μεθόδους :</w:t>
      </w:r>
    </w:p>
    <w:p w:rsidR="00D82AD0" w:rsidRDefault="00D82AD0" w:rsidP="00D82AD0">
      <w:pPr>
        <w:pStyle w:val="a4"/>
      </w:pPr>
      <w:r>
        <w:t>- μέθοδος της εύλογης αξίας</w:t>
      </w:r>
    </w:p>
    <w:p w:rsidR="00D82AD0" w:rsidRDefault="00D82AD0" w:rsidP="00D82AD0">
      <w:pPr>
        <w:pStyle w:val="a4"/>
      </w:pPr>
      <w:r>
        <w:t xml:space="preserve">- μέθοδος της καθαρής θέσης </w:t>
      </w:r>
    </w:p>
    <w:p w:rsidR="00D82AD0" w:rsidRDefault="00D82AD0" w:rsidP="00D82AD0">
      <w:pPr>
        <w:pStyle w:val="a4"/>
      </w:pPr>
      <w:r>
        <w:t xml:space="preserve">- μέθοδος του κόστους </w:t>
      </w:r>
    </w:p>
    <w:p w:rsidR="00D82AD0" w:rsidRPr="008C6D66" w:rsidRDefault="00D82AD0" w:rsidP="00D82AD0">
      <w:pPr>
        <w:pStyle w:val="a4"/>
        <w:rPr>
          <w:b/>
        </w:rPr>
      </w:pPr>
    </w:p>
    <w:p w:rsidR="00D82AD0" w:rsidRDefault="00D82AD0" w:rsidP="00D82AD0">
      <w:pPr>
        <w:pStyle w:val="a4"/>
      </w:pPr>
      <w:r>
        <w:rPr>
          <w:b/>
        </w:rPr>
        <w:t xml:space="preserve">Μέθοδος της εύλογης αξίας </w:t>
      </w:r>
    </w:p>
    <w:p w:rsidR="00D82AD0" w:rsidRDefault="00D82AD0" w:rsidP="00D82AD0">
      <w:pPr>
        <w:pStyle w:val="a4"/>
      </w:pPr>
      <w:r>
        <w:t>Σύμφωνα με αυτή τη μέθοδο οι επενδύσεις σε μετοχές αποτιμώνται την εύλογη αξία τους. Ως εύλογη αξία ορίζεται το πόσο με το οποίο ένα στοιχείο ενεργητικού μπορεί να ανταλλαχθεί μεταξύ δυο πρόθυμων και καλά πληροφορημένων μερών στα πλαίσια μια συναλλαγής η οποία γίνεται με τους συνήθεις όρους της αγοράς..</w:t>
      </w:r>
      <w:r w:rsidRPr="0070398A">
        <w:t xml:space="preserve"> </w:t>
      </w:r>
      <w:r w:rsidRPr="0070398A">
        <w:rPr>
          <w:bCs/>
        </w:rPr>
        <w:t xml:space="preserve">Η εξ αποτιμήσεως διαφορά λογίζεται </w:t>
      </w:r>
      <w:r>
        <w:rPr>
          <w:bCs/>
        </w:rPr>
        <w:t xml:space="preserve">είτε αποτελέσματα της χρήσεως είτε </w:t>
      </w:r>
      <w:r w:rsidRPr="0070398A">
        <w:rPr>
          <w:bCs/>
        </w:rPr>
        <w:t>στα ίδια κεφαλαία της επιχείρησης σε λογαριασμό αποθεματικού</w:t>
      </w:r>
      <w:r>
        <w:rPr>
          <w:bCs/>
        </w:rPr>
        <w:t>.</w:t>
      </w:r>
      <w:r w:rsidRPr="0070398A">
        <w:t xml:space="preserve"> </w:t>
      </w:r>
      <w:r>
        <w:t xml:space="preserve">Τα μερίσματα τα οποία εισπράττει η επενδύτρια επιχείρηση αναγνωρίζονται ως έσοδα στην κατάσταση αποτελεσμάτων χρήσεως.  </w:t>
      </w:r>
    </w:p>
    <w:p w:rsidR="00D82AD0" w:rsidRDefault="00D82AD0" w:rsidP="00D82AD0">
      <w:pPr>
        <w:jc w:val="both"/>
        <w:rPr>
          <w:b/>
          <w:bCs/>
          <w:lang w:val="el-GR"/>
        </w:rPr>
      </w:pPr>
    </w:p>
    <w:p w:rsidR="00D82AD0" w:rsidRDefault="00D82AD0" w:rsidP="00D82AD0">
      <w:pPr>
        <w:jc w:val="both"/>
        <w:rPr>
          <w:bCs/>
          <w:i/>
          <w:lang w:val="el-GR"/>
        </w:rPr>
      </w:pPr>
      <w:r>
        <w:rPr>
          <w:bCs/>
          <w:i/>
          <w:lang w:val="el-GR"/>
        </w:rPr>
        <w:t>Αποτίμηση στην εύλογη αξία με μεταφορά της διαφοράς αποτίμησης στα</w:t>
      </w:r>
      <w:r w:rsidRPr="00417179">
        <w:rPr>
          <w:bCs/>
          <w:i/>
          <w:lang w:val="el-GR"/>
        </w:rPr>
        <w:t xml:space="preserve"> αποτελέσματ</w:t>
      </w:r>
      <w:r>
        <w:rPr>
          <w:bCs/>
          <w:i/>
          <w:lang w:val="el-GR"/>
        </w:rPr>
        <w:t xml:space="preserve">α χρήσεως </w:t>
      </w:r>
    </w:p>
    <w:p w:rsidR="00D82AD0" w:rsidRDefault="00D82AD0" w:rsidP="00D82AD0">
      <w:pPr>
        <w:jc w:val="both"/>
        <w:rPr>
          <w:bCs/>
          <w:lang w:val="el-GR"/>
        </w:rPr>
      </w:pPr>
      <w:r>
        <w:rPr>
          <w:bCs/>
          <w:lang w:val="el-GR"/>
        </w:rPr>
        <w:t xml:space="preserve">Στην πράξη αυτή η μέθοδος εφαρμόζεται για την αποτίμηση μετοχών που διαπραγματεύονται σε χρηματιστήρια και οι οποίες έχουν αποκτηθεί με πρωταρχικό </w:t>
      </w:r>
      <w:r w:rsidRPr="00417179">
        <w:rPr>
          <w:lang w:val="el-GR"/>
        </w:rPr>
        <w:t xml:space="preserve">σκοπό την πραγματοποίηση κέρδους από τις βραχυχρόνιες διακυμάνσεις των τιμών </w:t>
      </w:r>
      <w:r>
        <w:rPr>
          <w:lang w:val="el-GR"/>
        </w:rPr>
        <w:t>τους (π.χ. μετοχές κρατούμενες για εμπορεία)</w:t>
      </w:r>
      <w:r w:rsidRPr="00417179">
        <w:rPr>
          <w:lang w:val="el-GR"/>
        </w:rPr>
        <w:t xml:space="preserve">. </w:t>
      </w:r>
      <w:r>
        <w:rPr>
          <w:bCs/>
          <w:lang w:val="el-GR"/>
        </w:rPr>
        <w:t xml:space="preserve"> </w:t>
      </w:r>
    </w:p>
    <w:p w:rsidR="00D82AD0" w:rsidRDefault="00D82AD0" w:rsidP="00D82AD0">
      <w:pPr>
        <w:jc w:val="both"/>
        <w:rPr>
          <w:bCs/>
          <w:lang w:val="el-GR"/>
        </w:rPr>
      </w:pPr>
    </w:p>
    <w:p w:rsidR="00D82AD0" w:rsidRDefault="00D82AD0" w:rsidP="00D82AD0">
      <w:pPr>
        <w:pStyle w:val="a3"/>
        <w:jc w:val="both"/>
        <w:rPr>
          <w:bCs w:val="0"/>
        </w:rPr>
      </w:pPr>
      <w:r w:rsidRPr="003D219A">
        <w:rPr>
          <w:bCs w:val="0"/>
        </w:rPr>
        <w:t xml:space="preserve">Παράδειγμα </w:t>
      </w:r>
    </w:p>
    <w:p w:rsidR="00D82AD0" w:rsidRDefault="00D82AD0" w:rsidP="00D82AD0">
      <w:pPr>
        <w:tabs>
          <w:tab w:val="left" w:pos="1246"/>
        </w:tabs>
        <w:ind w:right="26"/>
        <w:jc w:val="both"/>
        <w:rPr>
          <w:bCs/>
          <w:lang w:val="el-GR"/>
        </w:rPr>
      </w:pPr>
      <w:r w:rsidRPr="00BF5877">
        <w:rPr>
          <w:bCs/>
          <w:lang w:val="el-GR"/>
        </w:rPr>
        <w:t>Η επιχείρηση «ΜΤ ΑΕ» αγοράζει την 1/1/2014 1.000 μετοχές της εταιρείας «ΑΒ ΑΕ» η οποία είναι εισηγμένη στο χρηματιστήριο. Η χρηματιστηριακή τιμή της μετοχής της «ΑΒ ΑΕ» την 1/1/2014 είναι € 3,</w:t>
      </w:r>
      <w:r>
        <w:rPr>
          <w:bCs/>
          <w:lang w:val="el-GR"/>
        </w:rPr>
        <w:t>0</w:t>
      </w:r>
      <w:r w:rsidRPr="00BF5877">
        <w:rPr>
          <w:bCs/>
          <w:lang w:val="el-GR"/>
        </w:rPr>
        <w:t xml:space="preserve"> ανά μετοχή, ενώ τα έξοδα συναλλαγής είναι € 0,8 ανά μετοχή. </w:t>
      </w:r>
      <w:r>
        <w:rPr>
          <w:bCs/>
          <w:lang w:val="el-GR"/>
        </w:rPr>
        <w:t xml:space="preserve">Η «ΜΤ ΑΕ» αποκτά τις μετοχές της «ΑΒ ΑΕ» με σκοπό τη </w:t>
      </w:r>
      <w:r w:rsidRPr="00294692">
        <w:rPr>
          <w:lang w:val="el-GR"/>
        </w:rPr>
        <w:t>πραγματοποίηση κέρδους από τ</w:t>
      </w:r>
      <w:r>
        <w:rPr>
          <w:lang w:val="el-GR"/>
        </w:rPr>
        <w:t>η</w:t>
      </w:r>
      <w:r w:rsidRPr="00294692">
        <w:rPr>
          <w:lang w:val="el-GR"/>
        </w:rPr>
        <w:t xml:space="preserve"> διακύμανσ</w:t>
      </w:r>
      <w:r>
        <w:rPr>
          <w:lang w:val="el-GR"/>
        </w:rPr>
        <w:t>η</w:t>
      </w:r>
      <w:r w:rsidRPr="00294692">
        <w:rPr>
          <w:lang w:val="el-GR"/>
        </w:rPr>
        <w:t xml:space="preserve"> τ</w:t>
      </w:r>
      <w:r>
        <w:rPr>
          <w:lang w:val="el-GR"/>
        </w:rPr>
        <w:t>ης</w:t>
      </w:r>
      <w:r w:rsidRPr="00294692">
        <w:rPr>
          <w:lang w:val="el-GR"/>
        </w:rPr>
        <w:t xml:space="preserve"> </w:t>
      </w:r>
      <w:r w:rsidRPr="00BF5877">
        <w:rPr>
          <w:bCs/>
          <w:lang w:val="el-GR"/>
        </w:rPr>
        <w:t>χρηματιστηριακή</w:t>
      </w:r>
      <w:r>
        <w:rPr>
          <w:bCs/>
          <w:lang w:val="el-GR"/>
        </w:rPr>
        <w:t>ς</w:t>
      </w:r>
      <w:r w:rsidRPr="00BF5877">
        <w:rPr>
          <w:bCs/>
          <w:lang w:val="el-GR"/>
        </w:rPr>
        <w:t xml:space="preserve"> τιμή της μετοχής της «ΑΒ ΑΕ»</w:t>
      </w:r>
      <w:r w:rsidRPr="00294692">
        <w:rPr>
          <w:lang w:val="el-GR"/>
        </w:rPr>
        <w:t>.</w:t>
      </w:r>
      <w:r>
        <w:rPr>
          <w:bCs/>
          <w:lang w:val="el-GR"/>
        </w:rPr>
        <w:t xml:space="preserve"> Η λογιστική χρήση της «ΜΤ ΑΕ» αρχίζει την 1 Ιανουαρίου κάθε έτους και λήγει την 31 Δεκεμβρίου κάθε έτους.  </w:t>
      </w:r>
    </w:p>
    <w:p w:rsidR="00D82AD0" w:rsidRDefault="00D82AD0" w:rsidP="00D82AD0">
      <w:pPr>
        <w:tabs>
          <w:tab w:val="left" w:pos="1246"/>
        </w:tabs>
        <w:ind w:right="26"/>
        <w:jc w:val="both"/>
      </w:pPr>
    </w:p>
    <w:p w:rsidR="00D82AD0" w:rsidRDefault="00D82AD0" w:rsidP="00D82AD0">
      <w:pPr>
        <w:jc w:val="both"/>
        <w:rPr>
          <w:bCs/>
          <w:i/>
          <w:lang w:val="el-GR"/>
        </w:rPr>
      </w:pPr>
      <w:r w:rsidRPr="00417179">
        <w:rPr>
          <w:bCs/>
          <w:i/>
          <w:lang w:val="el-GR"/>
        </w:rPr>
        <w:t xml:space="preserve">Αποτίμηση στην εύλογη αξία </w:t>
      </w:r>
      <w:r>
        <w:rPr>
          <w:bCs/>
          <w:i/>
          <w:lang w:val="el-GR"/>
        </w:rPr>
        <w:t xml:space="preserve">με μεταφορά της διαφοράς αποτίμησης στα Ίδια Κεφάλαια. </w:t>
      </w:r>
    </w:p>
    <w:p w:rsidR="00D82AD0" w:rsidRPr="00F7796C" w:rsidRDefault="00D82AD0" w:rsidP="00D82AD0">
      <w:pPr>
        <w:jc w:val="both"/>
        <w:rPr>
          <w:bCs/>
          <w:i/>
          <w:lang w:val="el-GR"/>
        </w:rPr>
      </w:pPr>
      <w:r>
        <w:rPr>
          <w:bCs/>
          <w:lang w:val="el-GR"/>
        </w:rPr>
        <w:t>Αυτή η μέθοδος εφαρμόζεται κυρίως για την αποτίμηση μετοχών που δεν κατέχονται με πρωταρχικό σκοπό</w:t>
      </w:r>
      <w:r w:rsidRPr="008942F1">
        <w:rPr>
          <w:bCs/>
          <w:lang w:val="el-GR"/>
        </w:rPr>
        <w:t xml:space="preserve"> </w:t>
      </w:r>
      <w:r w:rsidRPr="00417179">
        <w:rPr>
          <w:lang w:val="el-GR"/>
        </w:rPr>
        <w:t xml:space="preserve">την πραγματοποίηση κέρδους από τις βραχυχρόνιες διακυμάνσεις των τιμών </w:t>
      </w:r>
      <w:r>
        <w:rPr>
          <w:lang w:val="el-GR"/>
        </w:rPr>
        <w:t>τους και η εύλογη αξία των οποίων μπορεί να προσδιορισθεί αξιόπιστα (π.χ. μετοχές διαθέσιμες προς πώληση)</w:t>
      </w:r>
      <w:r w:rsidRPr="00417179">
        <w:rPr>
          <w:lang w:val="el-GR"/>
        </w:rPr>
        <w:t xml:space="preserve">. </w:t>
      </w:r>
      <w:r w:rsidRPr="00F7796C">
        <w:rPr>
          <w:bCs/>
          <w:lang w:val="el-GR"/>
        </w:rPr>
        <w:t>Η εξ</w:t>
      </w:r>
      <w:r>
        <w:rPr>
          <w:bCs/>
          <w:lang w:val="el-GR"/>
        </w:rPr>
        <w:t>’</w:t>
      </w:r>
      <w:r w:rsidRPr="00F7796C">
        <w:rPr>
          <w:bCs/>
          <w:lang w:val="el-GR"/>
        </w:rPr>
        <w:t xml:space="preserve"> αποτιμήσεως διαφορά λογίζεται στα ίδια κεφαλαία της επιχείρησης σε λογαριασμό αποθεματικού.</w:t>
      </w:r>
    </w:p>
    <w:p w:rsidR="00D82AD0" w:rsidRDefault="00D82AD0" w:rsidP="00D82AD0">
      <w:pPr>
        <w:pStyle w:val="a3"/>
        <w:jc w:val="both"/>
        <w:rPr>
          <w:b w:val="0"/>
          <w:bCs w:val="0"/>
        </w:rPr>
      </w:pPr>
    </w:p>
    <w:p w:rsidR="00D82AD0" w:rsidRDefault="00D82AD0" w:rsidP="00D82AD0">
      <w:pPr>
        <w:pStyle w:val="a3"/>
        <w:jc w:val="both"/>
        <w:rPr>
          <w:bCs w:val="0"/>
        </w:rPr>
      </w:pPr>
      <w:r w:rsidRPr="003D219A">
        <w:rPr>
          <w:bCs w:val="0"/>
        </w:rPr>
        <w:t xml:space="preserve">Παράδειγμα </w:t>
      </w:r>
    </w:p>
    <w:p w:rsidR="00D82AD0" w:rsidRPr="004D7920" w:rsidRDefault="00D82AD0" w:rsidP="00D82AD0">
      <w:pPr>
        <w:tabs>
          <w:tab w:val="left" w:pos="1246"/>
        </w:tabs>
        <w:ind w:right="26"/>
        <w:jc w:val="both"/>
        <w:rPr>
          <w:bCs/>
          <w:lang w:val="el-GR"/>
        </w:rPr>
      </w:pPr>
      <w:r w:rsidRPr="00BF5877">
        <w:rPr>
          <w:bCs/>
          <w:lang w:val="el-GR"/>
        </w:rPr>
        <w:t xml:space="preserve">Η επιχείρηση «ΜΤ ΑΕ» αγοράζει την 1/1/2014 1.000 μετοχές της εταιρείας «ΑΒ ΑΕ» η οποία είναι εισηγμένη στο χρηματιστήριο. Η χρηματιστηριακή τιμή της μετοχής της «ΑΒ ΑΕ» την 1/1/2014 είναι € 3,5 ανά μετοχή, ενώ τα έξοδα συναλλαγής είναι € 0,8 ανά </w:t>
      </w:r>
      <w:r w:rsidRPr="00BF5877">
        <w:rPr>
          <w:bCs/>
          <w:lang w:val="el-GR"/>
        </w:rPr>
        <w:lastRenderedPageBreak/>
        <w:t xml:space="preserve">μετοχή. </w:t>
      </w:r>
      <w:r>
        <w:rPr>
          <w:bCs/>
          <w:lang w:val="el-GR"/>
        </w:rPr>
        <w:t xml:space="preserve">Η «ΜΤ ΑΕ» κατατάσσει την συγκεκριμένη επένδυση στην κατηγορία των μετοχών διαθεσίμων προς πώληση, ενώ δεν υπάρχει η πρόθεση πώλησης των μετοχών εντός τής επόμενης χρήσης. Η λογιστική χρήση της «ΜΤ ΑΕ» αρχίζει την 1 Ιανουαρίου κάθε έτους και λήγει την 31 Δεκεμβρίου κάθε έτους. </w:t>
      </w:r>
      <w:r w:rsidRPr="00BF5877">
        <w:rPr>
          <w:bCs/>
          <w:lang w:val="el-GR"/>
        </w:rPr>
        <w:t xml:space="preserve">Κατά την απόκτηση των μετοχών η </w:t>
      </w:r>
      <w:r w:rsidRPr="00BF5877">
        <w:rPr>
          <w:lang w:val="el-GR"/>
        </w:rPr>
        <w:t xml:space="preserve">«ΜΤ ΑΕ» θα διενεργήσει στα βιβλία της </w:t>
      </w:r>
      <w:r>
        <w:rPr>
          <w:lang w:val="el-GR"/>
        </w:rPr>
        <w:t xml:space="preserve">τις </w:t>
      </w:r>
    </w:p>
    <w:p w:rsidR="00D82AD0" w:rsidRDefault="00D82AD0" w:rsidP="00D82AD0">
      <w:pPr>
        <w:pStyle w:val="a3"/>
        <w:jc w:val="both"/>
        <w:rPr>
          <w:b w:val="0"/>
          <w:bCs w:val="0"/>
        </w:rPr>
      </w:pPr>
    </w:p>
    <w:p w:rsidR="00D82AD0" w:rsidRDefault="00D82AD0" w:rsidP="00D82AD0">
      <w:pPr>
        <w:pStyle w:val="a3"/>
        <w:jc w:val="both"/>
        <w:rPr>
          <w:bCs w:val="0"/>
        </w:rPr>
      </w:pPr>
      <w:r>
        <w:rPr>
          <w:bCs w:val="0"/>
        </w:rPr>
        <w:t>Μέθοδος της καθαρής θέσης</w:t>
      </w:r>
    </w:p>
    <w:p w:rsidR="00D82AD0" w:rsidRDefault="00D82AD0" w:rsidP="00D82AD0">
      <w:pPr>
        <w:pStyle w:val="a3"/>
        <w:jc w:val="both"/>
        <w:rPr>
          <w:bCs w:val="0"/>
        </w:rPr>
      </w:pPr>
      <w:r>
        <w:rPr>
          <w:b w:val="0"/>
          <w:bCs w:val="0"/>
        </w:rPr>
        <w:t xml:space="preserve">Κατά τη </w:t>
      </w:r>
      <w:r w:rsidRPr="008942F1">
        <w:rPr>
          <w:b w:val="0"/>
          <w:bCs w:val="0"/>
        </w:rPr>
        <w:t xml:space="preserve">μέθοδο της καθαρής θέσης </w:t>
      </w:r>
      <w:r>
        <w:rPr>
          <w:b w:val="0"/>
          <w:bCs w:val="0"/>
        </w:rPr>
        <w:t xml:space="preserve">ο επενδυτής αρχικά αποτιμά την επένδυση στην τιμή απόκτησης της. Στη συνέχεια προσαρμόζει το αρχικό ποσό για μεταβολές που επήλθαν, μετά την απόκτηση των μετοχών, στο μερίδιο του επενδυτή στη καθαρή θέση (Ίδια Κεφάλαια) της συνδεδεμένης επιχείρησης. </w:t>
      </w:r>
      <w:r w:rsidRPr="00160CA1">
        <w:rPr>
          <w:b w:val="0"/>
          <w:bCs w:val="0"/>
        </w:rPr>
        <w:t xml:space="preserve">Σύμφωνα με τη μέθοδο της καθαρής θέσης η μεταβολή στην χρηματιστηριακή αξία της μετοχής δεν επηρεάζει την λογιστική αξία της επένδυσης δεδομένου ότι αυτή δεν αποτιμάται στην εύλογη αξίας της. </w:t>
      </w:r>
      <w:r>
        <w:rPr>
          <w:b w:val="0"/>
          <w:bCs w:val="0"/>
        </w:rPr>
        <w:t xml:space="preserve">Αυτή η μέθοδος εφαρμόζεται στην πράξη για την αποτίμηση των επενδύσεων σε συνδεδεμένες επιχειρήσεις. </w:t>
      </w:r>
    </w:p>
    <w:p w:rsidR="00D82AD0" w:rsidRPr="009D6AB1" w:rsidRDefault="00D82AD0" w:rsidP="00D82AD0">
      <w:pPr>
        <w:pStyle w:val="a3"/>
        <w:jc w:val="both"/>
        <w:rPr>
          <w:bCs w:val="0"/>
        </w:rPr>
      </w:pPr>
    </w:p>
    <w:p w:rsidR="00D82AD0" w:rsidRPr="00D26D0D" w:rsidRDefault="00D82AD0" w:rsidP="00D82AD0">
      <w:pPr>
        <w:pStyle w:val="a3"/>
        <w:jc w:val="both"/>
        <w:rPr>
          <w:bCs w:val="0"/>
        </w:rPr>
      </w:pPr>
      <w:r w:rsidRPr="00D26D0D">
        <w:rPr>
          <w:bCs w:val="0"/>
        </w:rPr>
        <w:t xml:space="preserve">Παράδειγμα </w:t>
      </w:r>
    </w:p>
    <w:p w:rsidR="00D82AD0" w:rsidRDefault="00D82AD0" w:rsidP="00D82AD0">
      <w:pPr>
        <w:tabs>
          <w:tab w:val="left" w:pos="1246"/>
        </w:tabs>
        <w:ind w:right="26"/>
        <w:jc w:val="both"/>
        <w:rPr>
          <w:bCs/>
          <w:lang w:val="el-GR"/>
        </w:rPr>
      </w:pPr>
      <w:r w:rsidRPr="00BF5877">
        <w:rPr>
          <w:bCs/>
          <w:lang w:val="el-GR"/>
        </w:rPr>
        <w:t xml:space="preserve">Η επιχείρηση «ΜΤ ΑΕ» αγοράζει την 1/1/2014 </w:t>
      </w:r>
      <w:r>
        <w:rPr>
          <w:bCs/>
          <w:lang w:val="el-GR"/>
        </w:rPr>
        <w:t>20</w:t>
      </w:r>
      <w:r w:rsidRPr="00BF5877">
        <w:rPr>
          <w:bCs/>
          <w:lang w:val="el-GR"/>
        </w:rPr>
        <w:t xml:space="preserve">.000 μετοχές της εταιρείας «ΑΒ ΑΕ» </w:t>
      </w:r>
      <w:r>
        <w:rPr>
          <w:bCs/>
          <w:lang w:val="el-GR"/>
        </w:rPr>
        <w:t xml:space="preserve">προς </w:t>
      </w:r>
      <w:r w:rsidRPr="00BF5877">
        <w:rPr>
          <w:bCs/>
          <w:lang w:val="el-GR"/>
        </w:rPr>
        <w:t>€ 5 ανά μετοχή</w:t>
      </w:r>
      <w:r>
        <w:rPr>
          <w:bCs/>
          <w:lang w:val="el-GR"/>
        </w:rPr>
        <w:t>.</w:t>
      </w:r>
      <w:r w:rsidRPr="00BF5877">
        <w:rPr>
          <w:bCs/>
          <w:lang w:val="el-GR"/>
        </w:rPr>
        <w:t xml:space="preserve"> </w:t>
      </w:r>
      <w:r>
        <w:rPr>
          <w:bCs/>
          <w:lang w:val="el-GR"/>
        </w:rPr>
        <w:t>Οι μετοχές πού απέκτησε η «ΜΤ ΑΕ» αντιστοιχούν στο 25 % των δικαιωμάτων ψήφου της «ΑΒ ΑΕ». Τα ίδια κεφάλαια της «ΑΒ ΑΕ» την 1/1/2014 ήταν τα παρακάτω :</w:t>
      </w:r>
    </w:p>
    <w:p w:rsidR="00D82AD0" w:rsidRDefault="00D82AD0" w:rsidP="00D82AD0">
      <w:pPr>
        <w:tabs>
          <w:tab w:val="left" w:pos="1246"/>
        </w:tabs>
        <w:ind w:right="26"/>
        <w:jc w:val="both"/>
        <w:rPr>
          <w:bCs/>
          <w:lang w:val="el-GR"/>
        </w:rPr>
      </w:pPr>
      <w:r>
        <w:rPr>
          <w:bCs/>
          <w:lang w:val="el-GR"/>
        </w:rPr>
        <w:t xml:space="preserve">Μετοχικό Κεφάλαιο </w:t>
      </w:r>
      <w:r>
        <w:rPr>
          <w:bCs/>
          <w:lang w:val="el-GR"/>
        </w:rPr>
        <w:tab/>
      </w:r>
      <w:r>
        <w:rPr>
          <w:bCs/>
          <w:lang w:val="el-GR"/>
        </w:rPr>
        <w:tab/>
        <w:t>€200.000</w:t>
      </w:r>
    </w:p>
    <w:p w:rsidR="00D82AD0" w:rsidRDefault="00D82AD0" w:rsidP="00D82AD0">
      <w:pPr>
        <w:tabs>
          <w:tab w:val="left" w:pos="1246"/>
        </w:tabs>
        <w:ind w:right="26"/>
        <w:jc w:val="both"/>
        <w:rPr>
          <w:bCs/>
          <w:lang w:val="el-GR"/>
        </w:rPr>
      </w:pPr>
      <w:r>
        <w:rPr>
          <w:bCs/>
          <w:lang w:val="el-GR"/>
        </w:rPr>
        <w:t xml:space="preserve">Αποθεματικά </w:t>
      </w:r>
      <w:r>
        <w:rPr>
          <w:bCs/>
          <w:lang w:val="el-GR"/>
        </w:rPr>
        <w:tab/>
      </w:r>
      <w:r>
        <w:rPr>
          <w:bCs/>
          <w:lang w:val="el-GR"/>
        </w:rPr>
        <w:tab/>
      </w:r>
      <w:r>
        <w:rPr>
          <w:bCs/>
          <w:lang w:val="el-GR"/>
        </w:rPr>
        <w:tab/>
        <w:t>€100.000</w:t>
      </w:r>
    </w:p>
    <w:p w:rsidR="00D82AD0" w:rsidRDefault="00D82AD0" w:rsidP="00D82AD0">
      <w:pPr>
        <w:tabs>
          <w:tab w:val="left" w:pos="1246"/>
        </w:tabs>
        <w:ind w:right="26"/>
        <w:jc w:val="both"/>
        <w:rPr>
          <w:bCs/>
          <w:lang w:val="el-GR"/>
        </w:rPr>
      </w:pPr>
      <w:r>
        <w:rPr>
          <w:bCs/>
          <w:lang w:val="el-GR"/>
        </w:rPr>
        <w:t>Κέρδη εις Νέον</w:t>
      </w:r>
      <w:r>
        <w:rPr>
          <w:bCs/>
          <w:lang w:val="el-GR"/>
        </w:rPr>
        <w:tab/>
      </w:r>
      <w:r>
        <w:rPr>
          <w:bCs/>
          <w:lang w:val="el-GR"/>
        </w:rPr>
        <w:tab/>
      </w:r>
      <w:r w:rsidRPr="00160CA1">
        <w:rPr>
          <w:bCs/>
          <w:u w:val="single"/>
          <w:lang w:val="el-GR"/>
        </w:rPr>
        <w:t>€100.000</w:t>
      </w:r>
    </w:p>
    <w:p w:rsidR="00D82AD0" w:rsidRDefault="00D82AD0" w:rsidP="00D82AD0">
      <w:pPr>
        <w:tabs>
          <w:tab w:val="left" w:pos="1246"/>
        </w:tabs>
        <w:ind w:right="26"/>
        <w:jc w:val="both"/>
        <w:rPr>
          <w:bCs/>
          <w:lang w:val="el-GR"/>
        </w:rPr>
      </w:pPr>
      <w:r>
        <w:rPr>
          <w:bCs/>
          <w:lang w:val="el-GR"/>
        </w:rPr>
        <w:tab/>
      </w:r>
      <w:r>
        <w:rPr>
          <w:bCs/>
          <w:lang w:val="el-GR"/>
        </w:rPr>
        <w:tab/>
      </w:r>
      <w:r>
        <w:rPr>
          <w:bCs/>
          <w:lang w:val="el-GR"/>
        </w:rPr>
        <w:tab/>
      </w:r>
      <w:r>
        <w:rPr>
          <w:bCs/>
          <w:lang w:val="el-GR"/>
        </w:rPr>
        <w:tab/>
        <w:t>€400.000</w:t>
      </w:r>
    </w:p>
    <w:p w:rsidR="00D82AD0" w:rsidRDefault="00D82AD0" w:rsidP="00D82AD0">
      <w:pPr>
        <w:tabs>
          <w:tab w:val="left" w:pos="1246"/>
        </w:tabs>
        <w:ind w:right="26"/>
        <w:jc w:val="both"/>
        <w:rPr>
          <w:bCs/>
          <w:lang w:val="el-GR"/>
        </w:rPr>
      </w:pPr>
      <w:r>
        <w:rPr>
          <w:bCs/>
          <w:lang w:val="el-GR"/>
        </w:rPr>
        <w:t xml:space="preserve"> </w:t>
      </w:r>
    </w:p>
    <w:p w:rsidR="00D82AD0" w:rsidRPr="008C6D66" w:rsidRDefault="00D82AD0" w:rsidP="00D82AD0">
      <w:pPr>
        <w:tabs>
          <w:tab w:val="left" w:pos="1246"/>
        </w:tabs>
        <w:ind w:right="26"/>
        <w:jc w:val="both"/>
        <w:rPr>
          <w:b/>
          <w:bCs/>
        </w:rPr>
      </w:pPr>
      <w:r>
        <w:rPr>
          <w:bCs/>
          <w:lang w:val="el-GR"/>
        </w:rPr>
        <w:t xml:space="preserve">Η «ΜΤ ΑΕ» μπορεί να ασκήσει ουσιώδη επιρροή στην «ΑΒ ΑΕ». Η λογιστική χρήση της «ΜΤ ΑΕ» αρχίζει την 1 Ιανουαρίου κάθε έτους και λήγει την 31 Δεκεμβρίου κάθε έτους. </w:t>
      </w:r>
    </w:p>
    <w:p w:rsidR="00D82AD0" w:rsidRPr="008C6D66" w:rsidRDefault="00D82AD0" w:rsidP="00D82AD0">
      <w:pPr>
        <w:pStyle w:val="a3"/>
        <w:jc w:val="both"/>
      </w:pPr>
    </w:p>
    <w:p w:rsidR="00D82AD0" w:rsidRDefault="00D82AD0" w:rsidP="00D82AD0">
      <w:pPr>
        <w:pStyle w:val="a3"/>
        <w:jc w:val="both"/>
      </w:pPr>
      <w:r>
        <w:t>Μέθοδος του κόστους</w:t>
      </w:r>
    </w:p>
    <w:p w:rsidR="00D82AD0" w:rsidRPr="0001064A" w:rsidRDefault="00D82AD0" w:rsidP="00D82AD0">
      <w:pPr>
        <w:pStyle w:val="a3"/>
        <w:jc w:val="both"/>
        <w:rPr>
          <w:b w:val="0"/>
        </w:rPr>
      </w:pPr>
      <w:r w:rsidRPr="0001064A">
        <w:rPr>
          <w:b w:val="0"/>
        </w:rPr>
        <w:t xml:space="preserve">Σύμφωνα με τη μέθοδο του κόστους οι επενδύσεις σε μετοχές αποτιμώνται μεταγενέστερα της αρχική τους αναγνώρισης στην τιμή απόκτησης τους μειωμένη κατά τις αναγνωρισμένες ζημίες </w:t>
      </w:r>
      <w:proofErr w:type="spellStart"/>
      <w:r w:rsidRPr="0001064A">
        <w:rPr>
          <w:b w:val="0"/>
        </w:rPr>
        <w:t>απομείωσης</w:t>
      </w:r>
      <w:proofErr w:type="spellEnd"/>
      <w:r w:rsidRPr="0001064A">
        <w:rPr>
          <w:b w:val="0"/>
        </w:rPr>
        <w:t xml:space="preserve">. Οι ζημίες </w:t>
      </w:r>
      <w:proofErr w:type="spellStart"/>
      <w:r w:rsidRPr="0001064A">
        <w:rPr>
          <w:b w:val="0"/>
        </w:rPr>
        <w:t>απομείωσης</w:t>
      </w:r>
      <w:proofErr w:type="spellEnd"/>
      <w:r w:rsidRPr="0001064A">
        <w:rPr>
          <w:b w:val="0"/>
        </w:rPr>
        <w:t xml:space="preserve"> αναγνωρίζονται ως έξοδο της χρήσεως στην Κατάσταση Αποτελεσμάτων Χρήσεως. Τα μερίσματα τα οποία εισπράττει η επενδύτρια επιχείρηση αναγνωρίζονται ως έσοδα στην κατάσταση αποτελεσμάτων χρήσεως.     </w:t>
      </w:r>
    </w:p>
    <w:p w:rsidR="00D82AD0" w:rsidRDefault="00D82AD0" w:rsidP="00D82AD0">
      <w:pPr>
        <w:pStyle w:val="a3"/>
        <w:jc w:val="both"/>
        <w:rPr>
          <w:bCs w:val="0"/>
        </w:rPr>
      </w:pPr>
    </w:p>
    <w:p w:rsidR="00D82AD0" w:rsidRDefault="00D82AD0" w:rsidP="00D82AD0">
      <w:pPr>
        <w:pStyle w:val="a3"/>
        <w:jc w:val="both"/>
        <w:rPr>
          <w:bCs w:val="0"/>
        </w:rPr>
      </w:pPr>
      <w:r w:rsidRPr="003D219A">
        <w:rPr>
          <w:bCs w:val="0"/>
        </w:rPr>
        <w:t xml:space="preserve">Παράδειγμα </w:t>
      </w:r>
    </w:p>
    <w:p w:rsidR="00D82AD0" w:rsidRDefault="00D82AD0" w:rsidP="00D82AD0">
      <w:pPr>
        <w:tabs>
          <w:tab w:val="left" w:pos="1246"/>
        </w:tabs>
        <w:ind w:right="26"/>
        <w:jc w:val="both"/>
        <w:rPr>
          <w:lang w:val="el-GR"/>
        </w:rPr>
      </w:pPr>
      <w:r w:rsidRPr="00BF5877">
        <w:rPr>
          <w:bCs/>
          <w:lang w:val="el-GR"/>
        </w:rPr>
        <w:t xml:space="preserve">Η επιχείρηση «ΜΤ ΑΕ» αγοράζει την 1/1/2014 1.000 μετοχές της εταιρείας «ΑΒ ΑΕ» </w:t>
      </w:r>
      <w:r>
        <w:rPr>
          <w:bCs/>
          <w:lang w:val="el-GR"/>
        </w:rPr>
        <w:t>προς € 5</w:t>
      </w:r>
      <w:r w:rsidRPr="00C5114C">
        <w:rPr>
          <w:bCs/>
          <w:lang w:val="el-GR"/>
        </w:rPr>
        <w:t xml:space="preserve"> </w:t>
      </w:r>
      <w:r w:rsidRPr="00BF5877">
        <w:rPr>
          <w:bCs/>
          <w:lang w:val="el-GR"/>
        </w:rPr>
        <w:t>ανά μετοχή</w:t>
      </w:r>
      <w:r>
        <w:rPr>
          <w:bCs/>
          <w:lang w:val="el-GR"/>
        </w:rPr>
        <w:t>.</w:t>
      </w:r>
      <w:r w:rsidRPr="00BF5877">
        <w:rPr>
          <w:bCs/>
          <w:lang w:val="el-GR"/>
        </w:rPr>
        <w:t xml:space="preserve"> </w:t>
      </w:r>
      <w:r>
        <w:rPr>
          <w:bCs/>
          <w:lang w:val="el-GR"/>
        </w:rPr>
        <w:t>Το ποσοστό συμμετοχής της «ΜΤ ΑΕ» στο μετοχικό κεφάλαιο της «ΑΒ ΑΕ» είναι 5 %. Η</w:t>
      </w:r>
      <w:r w:rsidRPr="00BF5877">
        <w:rPr>
          <w:bCs/>
          <w:lang w:val="el-GR"/>
        </w:rPr>
        <w:t xml:space="preserve"> «ΑΒ ΑΕ» </w:t>
      </w:r>
      <w:r>
        <w:rPr>
          <w:bCs/>
          <w:lang w:val="el-GR"/>
        </w:rPr>
        <w:t xml:space="preserve">δεν </w:t>
      </w:r>
      <w:r w:rsidRPr="00BF5877">
        <w:rPr>
          <w:bCs/>
          <w:lang w:val="el-GR"/>
        </w:rPr>
        <w:t>είναι εισηγμένη στο χρηματιστήριο</w:t>
      </w:r>
      <w:r>
        <w:rPr>
          <w:bCs/>
          <w:lang w:val="el-GR"/>
        </w:rPr>
        <w:t xml:space="preserve"> ενώ η εύλογη αξία της μετοχής της </w:t>
      </w:r>
      <w:r w:rsidRPr="00C5114C">
        <w:rPr>
          <w:bCs/>
          <w:lang w:val="el-GR"/>
        </w:rPr>
        <w:t>δεν μπορεί να προσδιοριστεί καθ’ οποιανδήποτε αντικειμενικό τρόπο</w:t>
      </w:r>
      <w:r w:rsidRPr="00BF5877">
        <w:rPr>
          <w:bCs/>
          <w:lang w:val="el-GR"/>
        </w:rPr>
        <w:t xml:space="preserve">. </w:t>
      </w:r>
      <w:r>
        <w:rPr>
          <w:bCs/>
          <w:lang w:val="el-GR"/>
        </w:rPr>
        <w:t xml:space="preserve">Η λογιστική χρήση της «ΜΤ ΑΕ» αρχίζει την 1 Ιανουαρίου κάθε έτους και λήγει την 31 Δεκεμβρίου κάθε έτους. </w:t>
      </w:r>
    </w:p>
    <w:p w:rsidR="00D82AD0" w:rsidRDefault="00D82AD0" w:rsidP="00D82AD0">
      <w:pPr>
        <w:pStyle w:val="a3"/>
        <w:jc w:val="both"/>
      </w:pPr>
    </w:p>
    <w:p w:rsidR="00D82AD0" w:rsidRDefault="00D82AD0" w:rsidP="00D82AD0">
      <w:pPr>
        <w:pStyle w:val="a3"/>
        <w:jc w:val="both"/>
      </w:pPr>
      <w:proofErr w:type="spellStart"/>
      <w:r>
        <w:t>Απομείωση</w:t>
      </w:r>
      <w:proofErr w:type="spellEnd"/>
      <w:r>
        <w:t xml:space="preserve"> επενδύσεων σε μετοχές</w:t>
      </w:r>
    </w:p>
    <w:p w:rsidR="00D82AD0" w:rsidRDefault="00D82AD0" w:rsidP="00D82AD0">
      <w:pPr>
        <w:pStyle w:val="a3"/>
        <w:jc w:val="both"/>
        <w:rPr>
          <w:b w:val="0"/>
        </w:rPr>
      </w:pPr>
      <w:r>
        <w:rPr>
          <w:b w:val="0"/>
        </w:rPr>
        <w:t xml:space="preserve"> Έλεγχος </w:t>
      </w:r>
      <w:proofErr w:type="spellStart"/>
      <w:r>
        <w:rPr>
          <w:b w:val="0"/>
        </w:rPr>
        <w:t>απομείωσης</w:t>
      </w:r>
      <w:proofErr w:type="spellEnd"/>
      <w:r>
        <w:rPr>
          <w:b w:val="0"/>
        </w:rPr>
        <w:t xml:space="preserve"> πρέπει να διενεργείται όταν υπάρχουν αντικειμενικές ενδείξεις μείωσης τής αξίας της επένδυσης. Ενδείξεις </w:t>
      </w:r>
      <w:proofErr w:type="spellStart"/>
      <w:r>
        <w:rPr>
          <w:b w:val="0"/>
        </w:rPr>
        <w:t>απομείωσης</w:t>
      </w:r>
      <w:proofErr w:type="spellEnd"/>
      <w:r>
        <w:rPr>
          <w:b w:val="0"/>
        </w:rPr>
        <w:t xml:space="preserve"> μιας επένδυσης σε μετοχές μπορεί να αποτελούν τα παρακάτω:</w:t>
      </w:r>
    </w:p>
    <w:p w:rsidR="00D82AD0" w:rsidRDefault="00D82AD0" w:rsidP="00D82AD0">
      <w:pPr>
        <w:pStyle w:val="a3"/>
        <w:numPr>
          <w:ilvl w:val="0"/>
          <w:numId w:val="2"/>
        </w:numPr>
        <w:jc w:val="both"/>
        <w:rPr>
          <w:b w:val="0"/>
        </w:rPr>
      </w:pPr>
      <w:r>
        <w:rPr>
          <w:b w:val="0"/>
        </w:rPr>
        <w:lastRenderedPageBreak/>
        <w:t>Η εταιρεία η οποία έχει εκδώσει τις μετοχές αντιμετωπίζει σοβαρές χρηματοοικονομικές δυσκολίες.</w:t>
      </w:r>
    </w:p>
    <w:p w:rsidR="00D82AD0" w:rsidRDefault="00D82AD0" w:rsidP="00D82AD0">
      <w:pPr>
        <w:pStyle w:val="a3"/>
        <w:numPr>
          <w:ilvl w:val="0"/>
          <w:numId w:val="2"/>
        </w:numPr>
        <w:jc w:val="both"/>
        <w:rPr>
          <w:b w:val="0"/>
        </w:rPr>
      </w:pPr>
      <w:r>
        <w:rPr>
          <w:b w:val="0"/>
        </w:rPr>
        <w:t>Δυσμενείς εξελίξεις στο ευρύτερο οικονομικό, πολιτικό και νομικό περιβάλλον εντός του οποίου δραστηριοποιείται η επιχείρηση.</w:t>
      </w:r>
    </w:p>
    <w:p w:rsidR="00D82AD0" w:rsidRDefault="00D82AD0" w:rsidP="00D82AD0">
      <w:pPr>
        <w:pStyle w:val="a3"/>
        <w:numPr>
          <w:ilvl w:val="0"/>
          <w:numId w:val="2"/>
        </w:numPr>
        <w:jc w:val="both"/>
        <w:rPr>
          <w:b w:val="0"/>
        </w:rPr>
      </w:pPr>
      <w:r>
        <w:rPr>
          <w:b w:val="0"/>
        </w:rPr>
        <w:t>Σημαντική και παρατεταμένη μείωση της αξίας της μετοχής κάτω από το κόστος κτήσεως κ.α.</w:t>
      </w:r>
    </w:p>
    <w:p w:rsidR="00D82AD0" w:rsidRDefault="00D82AD0" w:rsidP="00D82AD0">
      <w:pPr>
        <w:pStyle w:val="a3"/>
        <w:jc w:val="both"/>
        <w:rPr>
          <w:bCs w:val="0"/>
        </w:rPr>
      </w:pPr>
    </w:p>
    <w:p w:rsidR="00D82AD0" w:rsidRDefault="00D82AD0" w:rsidP="00D82AD0">
      <w:pPr>
        <w:pStyle w:val="a3"/>
        <w:jc w:val="both"/>
        <w:rPr>
          <w:bCs w:val="0"/>
        </w:rPr>
      </w:pPr>
      <w:r w:rsidRPr="003D219A">
        <w:rPr>
          <w:bCs w:val="0"/>
        </w:rPr>
        <w:t xml:space="preserve">Παράδειγμα </w:t>
      </w:r>
    </w:p>
    <w:p w:rsidR="00D82AD0" w:rsidRPr="00B3203A" w:rsidRDefault="00D82AD0" w:rsidP="00D82AD0">
      <w:pPr>
        <w:tabs>
          <w:tab w:val="left" w:pos="1246"/>
        </w:tabs>
        <w:ind w:right="26"/>
        <w:jc w:val="both"/>
        <w:rPr>
          <w:sz w:val="28"/>
          <w:szCs w:val="28"/>
          <w:lang w:val="en-US"/>
        </w:rPr>
      </w:pPr>
      <w:r w:rsidRPr="00817CEA">
        <w:rPr>
          <w:bCs/>
          <w:lang w:val="el-GR"/>
        </w:rPr>
        <w:t xml:space="preserve">Η επιχείρηση «ΜΤ ΑΕ» αγοράζει την 1/1/2014 </w:t>
      </w:r>
      <w:r w:rsidRPr="008C6D66">
        <w:rPr>
          <w:bCs/>
          <w:lang w:val="el-GR"/>
        </w:rPr>
        <w:t>5</w:t>
      </w:r>
      <w:r w:rsidRPr="00817CEA">
        <w:rPr>
          <w:bCs/>
          <w:lang w:val="el-GR"/>
        </w:rPr>
        <w:t>.000 μετοχές της εταιρείας «ΑΒ</w:t>
      </w:r>
      <w:r w:rsidRPr="008C6D66">
        <w:rPr>
          <w:bCs/>
          <w:lang w:val="el-GR"/>
        </w:rPr>
        <w:t xml:space="preserve">» αντί συνολικού τιμήματος €200.000. </w:t>
      </w:r>
      <w:r>
        <w:rPr>
          <w:bCs/>
          <w:lang w:val="el-GR"/>
        </w:rPr>
        <w:t xml:space="preserve">Η λογιστική χρήση της «ΜΤ ΑΕ» αρχίζει την 1 Ιανουαρίου κάθε έτους και λήγει την 31 Δεκεμβρίου κάθε έτους. </w:t>
      </w:r>
      <w:r w:rsidRPr="00817CEA">
        <w:rPr>
          <w:bCs/>
          <w:lang w:val="el-GR"/>
        </w:rPr>
        <w:t>Η επένδυση κατατάσσεται στην κατηγορία των διαθεσίμων προς πώληση επενδύσεων</w:t>
      </w:r>
      <w:r w:rsidRPr="00B003F5">
        <w:rPr>
          <w:bCs/>
          <w:lang w:val="el-GR"/>
        </w:rPr>
        <w:t>.</w:t>
      </w:r>
      <w:r w:rsidRPr="00817CEA">
        <w:rPr>
          <w:b/>
          <w:bCs/>
          <w:lang w:val="el-GR"/>
        </w:rPr>
        <w:t xml:space="preserve"> </w:t>
      </w:r>
    </w:p>
    <w:p w:rsidR="00D82AD0" w:rsidRPr="00B3203A" w:rsidRDefault="00D82AD0" w:rsidP="00D82AD0">
      <w:pPr>
        <w:spacing w:line="360" w:lineRule="auto"/>
        <w:rPr>
          <w:sz w:val="28"/>
          <w:szCs w:val="28"/>
          <w:lang w:val="en-US"/>
        </w:rPr>
        <w:sectPr w:rsidR="00D82AD0" w:rsidRPr="00B3203A" w:rsidSect="00F56541">
          <w:footerReference w:type="even" r:id="rId7"/>
          <w:footerReference w:type="default" r:id="rId8"/>
          <w:pgSz w:w="12240" w:h="15840"/>
          <w:pgMar w:top="540" w:right="1797" w:bottom="1440" w:left="1797" w:header="709" w:footer="709" w:gutter="0"/>
          <w:cols w:space="708"/>
          <w:docGrid w:linePitch="360"/>
        </w:sectPr>
      </w:pPr>
    </w:p>
    <w:p w:rsidR="00982D0E" w:rsidRDefault="00982D0E" w:rsidP="00D82AD0">
      <w:pPr>
        <w:spacing w:line="360" w:lineRule="auto"/>
      </w:pPr>
    </w:p>
    <w:sectPr w:rsidR="00982D0E" w:rsidSect="00082460">
      <w:footerReference w:type="even" r:id="rId9"/>
      <w:footerReference w:type="default" r:id="rId10"/>
      <w:pgSz w:w="12240" w:h="15840"/>
      <w:pgMar w:top="5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6D" w:rsidRDefault="00D9636D">
      <w:r>
        <w:separator/>
      </w:r>
    </w:p>
  </w:endnote>
  <w:endnote w:type="continuationSeparator" w:id="0">
    <w:p w:rsidR="00D9636D" w:rsidRDefault="00D9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3A" w:rsidRDefault="00D82AD0" w:rsidP="00F5654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203A" w:rsidRDefault="00D9636D" w:rsidP="00F5654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3A" w:rsidRDefault="00D82AD0" w:rsidP="00F5654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B3203A" w:rsidRDefault="00D9636D" w:rsidP="00F56541">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B2" w:rsidRDefault="00D82AD0" w:rsidP="00A40CB2">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0CB2" w:rsidRDefault="00D9636D" w:rsidP="00A40CB2">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B2" w:rsidRDefault="00D82AD0" w:rsidP="00A40CB2">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A40CB2" w:rsidRDefault="00D9636D" w:rsidP="00A40CB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6D" w:rsidRDefault="00D9636D">
      <w:r>
        <w:separator/>
      </w:r>
    </w:p>
  </w:footnote>
  <w:footnote w:type="continuationSeparator" w:id="0">
    <w:p w:rsidR="00D9636D" w:rsidRDefault="00D9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DA0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AE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204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8DC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A0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C8F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A45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867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E9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12E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61B0"/>
    <w:multiLevelType w:val="hybridMultilevel"/>
    <w:tmpl w:val="C8002656"/>
    <w:lvl w:ilvl="0" w:tplc="41DADB3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D21F2"/>
    <w:multiLevelType w:val="hybridMultilevel"/>
    <w:tmpl w:val="39608FEE"/>
    <w:lvl w:ilvl="0" w:tplc="DBA4A3CC">
      <w:start w:val="64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6714B"/>
    <w:multiLevelType w:val="hybridMultilevel"/>
    <w:tmpl w:val="D0E0C9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0442A8D"/>
    <w:multiLevelType w:val="hybridMultilevel"/>
    <w:tmpl w:val="DE608FB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2491060"/>
    <w:multiLevelType w:val="multilevel"/>
    <w:tmpl w:val="B11040F8"/>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9A35E4"/>
    <w:multiLevelType w:val="hybridMultilevel"/>
    <w:tmpl w:val="5C2ED4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131725"/>
    <w:multiLevelType w:val="hybridMultilevel"/>
    <w:tmpl w:val="7EB8FDE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C837DF1"/>
    <w:multiLevelType w:val="hybridMultilevel"/>
    <w:tmpl w:val="2E560A16"/>
    <w:lvl w:ilvl="0" w:tplc="9F202558">
      <w:start w:val="8"/>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67A6A"/>
    <w:multiLevelType w:val="hybridMultilevel"/>
    <w:tmpl w:val="ABE04D98"/>
    <w:lvl w:ilvl="0" w:tplc="F46C63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0"/>
  </w:num>
  <w:num w:numId="15">
    <w:abstractNumId w:val="12"/>
  </w:num>
  <w:num w:numId="16">
    <w:abstractNumId w:val="13"/>
  </w:num>
  <w:num w:numId="17">
    <w:abstractNumId w:val="16"/>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D0"/>
    <w:rsid w:val="004B0675"/>
    <w:rsid w:val="00982D0E"/>
    <w:rsid w:val="00D82AD0"/>
    <w:rsid w:val="00D96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D64C-2FE5-4B1F-852E-EB242EFC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2AD0"/>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D82AD0"/>
    <w:pPr>
      <w:keepNext/>
      <w:jc w:val="both"/>
      <w:outlineLvl w:val="0"/>
    </w:pPr>
    <w:rPr>
      <w:b/>
      <w:bCs/>
      <w:lang w:val="el-GR"/>
    </w:rPr>
  </w:style>
  <w:style w:type="paragraph" w:styleId="2">
    <w:name w:val="heading 2"/>
    <w:basedOn w:val="a"/>
    <w:next w:val="a"/>
    <w:link w:val="2Char"/>
    <w:qFormat/>
    <w:rsid w:val="00D82AD0"/>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D82AD0"/>
    <w:pPr>
      <w:keepNext/>
      <w:spacing w:before="240" w:after="60"/>
      <w:outlineLvl w:val="2"/>
    </w:pPr>
    <w:rPr>
      <w:rFonts w:ascii="Arial" w:hAnsi="Arial" w:cs="Arial"/>
      <w:b/>
      <w:bCs/>
      <w:sz w:val="26"/>
      <w:szCs w:val="26"/>
      <w:lang w:val="el-GR" w:eastAsia="el-GR"/>
    </w:rPr>
  </w:style>
  <w:style w:type="paragraph" w:styleId="4">
    <w:name w:val="heading 4"/>
    <w:basedOn w:val="a"/>
    <w:next w:val="a"/>
    <w:link w:val="4Char"/>
    <w:qFormat/>
    <w:rsid w:val="00D82AD0"/>
    <w:pPr>
      <w:keepNext/>
      <w:spacing w:before="240" w:after="60"/>
      <w:outlineLvl w:val="3"/>
    </w:pPr>
    <w:rPr>
      <w:b/>
      <w:bCs/>
      <w:sz w:val="28"/>
      <w:szCs w:val="28"/>
    </w:rPr>
  </w:style>
  <w:style w:type="paragraph" w:styleId="5">
    <w:name w:val="heading 5"/>
    <w:basedOn w:val="a"/>
    <w:next w:val="a"/>
    <w:link w:val="5Char"/>
    <w:qFormat/>
    <w:rsid w:val="00D82AD0"/>
    <w:pPr>
      <w:spacing w:before="240" w:after="60"/>
      <w:outlineLvl w:val="4"/>
    </w:pPr>
    <w:rPr>
      <w:b/>
      <w:bCs/>
      <w:i/>
      <w:iCs/>
      <w:sz w:val="26"/>
      <w:szCs w:val="26"/>
    </w:rPr>
  </w:style>
  <w:style w:type="paragraph" w:styleId="6">
    <w:name w:val="heading 6"/>
    <w:basedOn w:val="a"/>
    <w:next w:val="a"/>
    <w:link w:val="6Char"/>
    <w:qFormat/>
    <w:rsid w:val="00D82A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82AD0"/>
    <w:rPr>
      <w:rFonts w:ascii="Times New Roman" w:eastAsia="Times New Roman" w:hAnsi="Times New Roman" w:cs="Times New Roman"/>
      <w:b/>
      <w:bCs/>
      <w:sz w:val="24"/>
      <w:szCs w:val="24"/>
    </w:rPr>
  </w:style>
  <w:style w:type="character" w:customStyle="1" w:styleId="2Char">
    <w:name w:val="Επικεφαλίδα 2 Char"/>
    <w:basedOn w:val="a0"/>
    <w:link w:val="2"/>
    <w:rsid w:val="00D82AD0"/>
    <w:rPr>
      <w:rFonts w:ascii="Arial" w:eastAsia="Times New Roman" w:hAnsi="Arial" w:cs="Arial"/>
      <w:b/>
      <w:bCs/>
      <w:i/>
      <w:iCs/>
      <w:sz w:val="28"/>
      <w:szCs w:val="28"/>
      <w:lang w:val="en-GB"/>
    </w:rPr>
  </w:style>
  <w:style w:type="character" w:customStyle="1" w:styleId="3Char">
    <w:name w:val="Επικεφαλίδα 3 Char"/>
    <w:basedOn w:val="a0"/>
    <w:link w:val="3"/>
    <w:rsid w:val="00D82AD0"/>
    <w:rPr>
      <w:rFonts w:ascii="Arial" w:eastAsia="Times New Roman" w:hAnsi="Arial" w:cs="Arial"/>
      <w:b/>
      <w:bCs/>
      <w:sz w:val="26"/>
      <w:szCs w:val="26"/>
      <w:lang w:eastAsia="el-GR"/>
    </w:rPr>
  </w:style>
  <w:style w:type="character" w:customStyle="1" w:styleId="4Char">
    <w:name w:val="Επικεφαλίδα 4 Char"/>
    <w:basedOn w:val="a0"/>
    <w:link w:val="4"/>
    <w:rsid w:val="00D82AD0"/>
    <w:rPr>
      <w:rFonts w:ascii="Times New Roman" w:eastAsia="Times New Roman" w:hAnsi="Times New Roman" w:cs="Times New Roman"/>
      <w:b/>
      <w:bCs/>
      <w:sz w:val="28"/>
      <w:szCs w:val="28"/>
      <w:lang w:val="en-GB"/>
    </w:rPr>
  </w:style>
  <w:style w:type="character" w:customStyle="1" w:styleId="5Char">
    <w:name w:val="Επικεφαλίδα 5 Char"/>
    <w:basedOn w:val="a0"/>
    <w:link w:val="5"/>
    <w:rsid w:val="00D82AD0"/>
    <w:rPr>
      <w:rFonts w:ascii="Times New Roman" w:eastAsia="Times New Roman" w:hAnsi="Times New Roman" w:cs="Times New Roman"/>
      <w:b/>
      <w:bCs/>
      <w:i/>
      <w:iCs/>
      <w:sz w:val="26"/>
      <w:szCs w:val="26"/>
      <w:lang w:val="en-GB"/>
    </w:rPr>
  </w:style>
  <w:style w:type="character" w:customStyle="1" w:styleId="6Char">
    <w:name w:val="Επικεφαλίδα 6 Char"/>
    <w:basedOn w:val="a0"/>
    <w:link w:val="6"/>
    <w:rsid w:val="00D82AD0"/>
    <w:rPr>
      <w:rFonts w:ascii="Times New Roman" w:eastAsia="Times New Roman" w:hAnsi="Times New Roman" w:cs="Times New Roman"/>
      <w:b/>
      <w:bCs/>
      <w:lang w:val="en-GB"/>
    </w:rPr>
  </w:style>
  <w:style w:type="paragraph" w:styleId="a3">
    <w:name w:val="Title"/>
    <w:basedOn w:val="a"/>
    <w:link w:val="Char"/>
    <w:qFormat/>
    <w:rsid w:val="00D82AD0"/>
    <w:pPr>
      <w:jc w:val="center"/>
    </w:pPr>
    <w:rPr>
      <w:b/>
      <w:bCs/>
      <w:lang w:val="el-GR"/>
    </w:rPr>
  </w:style>
  <w:style w:type="character" w:customStyle="1" w:styleId="Char">
    <w:name w:val="Τίτλος Char"/>
    <w:basedOn w:val="a0"/>
    <w:link w:val="a3"/>
    <w:rsid w:val="00D82AD0"/>
    <w:rPr>
      <w:rFonts w:ascii="Times New Roman" w:eastAsia="Times New Roman" w:hAnsi="Times New Roman" w:cs="Times New Roman"/>
      <w:b/>
      <w:bCs/>
      <w:sz w:val="24"/>
      <w:szCs w:val="24"/>
    </w:rPr>
  </w:style>
  <w:style w:type="paragraph" w:styleId="a4">
    <w:name w:val="Body Text"/>
    <w:basedOn w:val="a"/>
    <w:link w:val="Char0"/>
    <w:rsid w:val="00D82AD0"/>
    <w:pPr>
      <w:jc w:val="both"/>
    </w:pPr>
    <w:rPr>
      <w:lang w:val="el-GR"/>
    </w:rPr>
  </w:style>
  <w:style w:type="character" w:customStyle="1" w:styleId="Char0">
    <w:name w:val="Σώμα κειμένου Char"/>
    <w:basedOn w:val="a0"/>
    <w:link w:val="a4"/>
    <w:rsid w:val="00D82AD0"/>
    <w:rPr>
      <w:rFonts w:ascii="Times New Roman" w:eastAsia="Times New Roman" w:hAnsi="Times New Roman" w:cs="Times New Roman"/>
      <w:sz w:val="24"/>
      <w:szCs w:val="24"/>
    </w:rPr>
  </w:style>
  <w:style w:type="character" w:styleId="a5">
    <w:name w:val="page number"/>
    <w:basedOn w:val="a0"/>
    <w:rsid w:val="00D82AD0"/>
  </w:style>
  <w:style w:type="paragraph" w:styleId="20">
    <w:name w:val="Body Text 2"/>
    <w:basedOn w:val="a"/>
    <w:link w:val="2Char0"/>
    <w:rsid w:val="00D82AD0"/>
    <w:pPr>
      <w:spacing w:after="120" w:line="480" w:lineRule="auto"/>
    </w:pPr>
  </w:style>
  <w:style w:type="character" w:customStyle="1" w:styleId="2Char0">
    <w:name w:val="Σώμα κείμενου 2 Char"/>
    <w:basedOn w:val="a0"/>
    <w:link w:val="20"/>
    <w:rsid w:val="00D82AD0"/>
    <w:rPr>
      <w:rFonts w:ascii="Times New Roman" w:eastAsia="Times New Roman" w:hAnsi="Times New Roman" w:cs="Times New Roman"/>
      <w:sz w:val="24"/>
      <w:szCs w:val="24"/>
      <w:lang w:val="en-GB"/>
    </w:rPr>
  </w:style>
  <w:style w:type="paragraph" w:styleId="Web">
    <w:name w:val="Normal (Web)"/>
    <w:basedOn w:val="a"/>
    <w:rsid w:val="00D82AD0"/>
    <w:pPr>
      <w:spacing w:before="100" w:beforeAutospacing="1" w:after="100" w:afterAutospacing="1"/>
    </w:pPr>
    <w:rPr>
      <w:lang w:val="el-GR" w:eastAsia="el-GR"/>
    </w:rPr>
  </w:style>
  <w:style w:type="paragraph" w:styleId="a6">
    <w:name w:val="Body Text Indent"/>
    <w:basedOn w:val="a"/>
    <w:link w:val="Char1"/>
    <w:rsid w:val="00D82AD0"/>
    <w:pPr>
      <w:spacing w:after="120"/>
      <w:ind w:left="283"/>
    </w:pPr>
    <w:rPr>
      <w:lang w:val="el-GR" w:eastAsia="el-GR"/>
    </w:rPr>
  </w:style>
  <w:style w:type="character" w:customStyle="1" w:styleId="Char1">
    <w:name w:val="Σώμα κείμενου με εσοχή Char"/>
    <w:basedOn w:val="a0"/>
    <w:link w:val="a6"/>
    <w:rsid w:val="00D82AD0"/>
    <w:rPr>
      <w:rFonts w:ascii="Times New Roman" w:eastAsia="Times New Roman" w:hAnsi="Times New Roman" w:cs="Times New Roman"/>
      <w:sz w:val="24"/>
      <w:szCs w:val="24"/>
      <w:lang w:eastAsia="el-GR"/>
    </w:rPr>
  </w:style>
  <w:style w:type="paragraph" w:styleId="a7">
    <w:name w:val="footer"/>
    <w:basedOn w:val="a"/>
    <w:link w:val="Char2"/>
    <w:rsid w:val="00D82AD0"/>
    <w:pPr>
      <w:tabs>
        <w:tab w:val="center" w:pos="4153"/>
        <w:tab w:val="right" w:pos="8306"/>
      </w:tabs>
    </w:pPr>
  </w:style>
  <w:style w:type="character" w:customStyle="1" w:styleId="Char2">
    <w:name w:val="Υποσέλιδο Char"/>
    <w:basedOn w:val="a0"/>
    <w:link w:val="a7"/>
    <w:rsid w:val="00D82AD0"/>
    <w:rPr>
      <w:rFonts w:ascii="Times New Roman" w:eastAsia="Times New Roman" w:hAnsi="Times New Roman" w:cs="Times New Roman"/>
      <w:sz w:val="24"/>
      <w:szCs w:val="24"/>
      <w:lang w:val="en-GB"/>
    </w:rPr>
  </w:style>
  <w:style w:type="paragraph" w:styleId="a8">
    <w:name w:val="annotation text"/>
    <w:basedOn w:val="a"/>
    <w:link w:val="Char3"/>
    <w:semiHidden/>
    <w:rsid w:val="00D82AD0"/>
    <w:rPr>
      <w:sz w:val="20"/>
      <w:szCs w:val="20"/>
    </w:rPr>
  </w:style>
  <w:style w:type="character" w:customStyle="1" w:styleId="Char3">
    <w:name w:val="Κείμενο σχολίου Char"/>
    <w:basedOn w:val="a0"/>
    <w:link w:val="a8"/>
    <w:semiHidden/>
    <w:rsid w:val="00D82AD0"/>
    <w:rPr>
      <w:rFonts w:ascii="Times New Roman" w:eastAsia="Times New Roman" w:hAnsi="Times New Roman" w:cs="Times New Roman"/>
      <w:sz w:val="20"/>
      <w:szCs w:val="20"/>
      <w:lang w:val="en-GB"/>
    </w:rPr>
  </w:style>
  <w:style w:type="paragraph" w:styleId="a9">
    <w:name w:val="annotation subject"/>
    <w:basedOn w:val="a8"/>
    <w:next w:val="a8"/>
    <w:link w:val="Char4"/>
    <w:semiHidden/>
    <w:rsid w:val="00D82AD0"/>
    <w:rPr>
      <w:b/>
      <w:bCs/>
    </w:rPr>
  </w:style>
  <w:style w:type="character" w:customStyle="1" w:styleId="Char4">
    <w:name w:val="Θέμα σχολίου Char"/>
    <w:basedOn w:val="Char3"/>
    <w:link w:val="a9"/>
    <w:semiHidden/>
    <w:rsid w:val="00D82AD0"/>
    <w:rPr>
      <w:rFonts w:ascii="Times New Roman" w:eastAsia="Times New Roman" w:hAnsi="Times New Roman" w:cs="Times New Roman"/>
      <w:b/>
      <w:bCs/>
      <w:sz w:val="20"/>
      <w:szCs w:val="20"/>
      <w:lang w:val="en-GB"/>
    </w:rPr>
  </w:style>
  <w:style w:type="table" w:styleId="aa">
    <w:name w:val="Table Grid"/>
    <w:basedOn w:val="a1"/>
    <w:rsid w:val="00D82AD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semiHidden/>
    <w:rsid w:val="00D82AD0"/>
    <w:rPr>
      <w:sz w:val="20"/>
      <w:szCs w:val="20"/>
    </w:rPr>
  </w:style>
  <w:style w:type="character" w:customStyle="1" w:styleId="Char5">
    <w:name w:val="Κείμενο υποσημείωσης Char"/>
    <w:basedOn w:val="a0"/>
    <w:link w:val="ab"/>
    <w:semiHidden/>
    <w:rsid w:val="00D82AD0"/>
    <w:rPr>
      <w:rFonts w:ascii="Times New Roman" w:eastAsia="Times New Roman" w:hAnsi="Times New Roman" w:cs="Times New Roman"/>
      <w:sz w:val="20"/>
      <w:szCs w:val="20"/>
      <w:lang w:val="en-GB"/>
    </w:rPr>
  </w:style>
  <w:style w:type="character" w:styleId="ac">
    <w:name w:val="footnote reference"/>
    <w:semiHidden/>
    <w:rsid w:val="00D82AD0"/>
    <w:rPr>
      <w:vertAlign w:val="superscript"/>
    </w:rPr>
  </w:style>
  <w:style w:type="paragraph" w:styleId="30">
    <w:name w:val="Body Text 3"/>
    <w:basedOn w:val="a"/>
    <w:link w:val="3Char0"/>
    <w:rsid w:val="00D82AD0"/>
    <w:pPr>
      <w:spacing w:after="120"/>
    </w:pPr>
    <w:rPr>
      <w:sz w:val="16"/>
      <w:szCs w:val="16"/>
    </w:rPr>
  </w:style>
  <w:style w:type="character" w:customStyle="1" w:styleId="3Char0">
    <w:name w:val="Σώμα κείμενου 3 Char"/>
    <w:basedOn w:val="a0"/>
    <w:link w:val="30"/>
    <w:rsid w:val="00D82AD0"/>
    <w:rPr>
      <w:rFonts w:ascii="Times New Roman" w:eastAsia="Times New Roman" w:hAnsi="Times New Roman" w:cs="Times New Roman"/>
      <w:sz w:val="16"/>
      <w:szCs w:val="16"/>
      <w:lang w:val="en-GB"/>
    </w:rPr>
  </w:style>
  <w:style w:type="paragraph" w:customStyle="1" w:styleId="ad">
    <w:name w:val="Στυλ"/>
    <w:rsid w:val="00D82A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10">
    <w:name w:val="Παράγραφος λίστας1"/>
    <w:basedOn w:val="a"/>
    <w:rsid w:val="00D82AD0"/>
    <w:pPr>
      <w:spacing w:after="200" w:line="276" w:lineRule="auto"/>
      <w:ind w:left="720"/>
      <w:contextualSpacing/>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 </cp:lastModifiedBy>
  <cp:revision>2</cp:revision>
  <dcterms:created xsi:type="dcterms:W3CDTF">2020-02-11T07:51:00Z</dcterms:created>
  <dcterms:modified xsi:type="dcterms:W3CDTF">2020-02-11T07:51:00Z</dcterms:modified>
</cp:coreProperties>
</file>