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DF" w:rsidRDefault="00E666DF" w:rsidP="00E666DF">
      <w:pPr>
        <w:tabs>
          <w:tab w:val="left" w:pos="0"/>
        </w:tabs>
        <w:jc w:val="both"/>
        <w:rPr>
          <w:b/>
        </w:rPr>
      </w:pPr>
      <w:bookmarkStart w:id="0" w:name="_GoBack"/>
      <w:bookmarkEnd w:id="0"/>
      <w:r w:rsidRPr="006C209B">
        <w:rPr>
          <w:b/>
        </w:rPr>
        <w:t xml:space="preserve">Αποτίμηση των ενσώματων παγίων στοιχείων </w:t>
      </w:r>
      <w:proofErr w:type="spellStart"/>
      <w:r w:rsidRPr="006C209B">
        <w:rPr>
          <w:b/>
        </w:rPr>
        <w:t>μετα</w:t>
      </w:r>
      <w:proofErr w:type="spellEnd"/>
      <w:r w:rsidRPr="006C209B">
        <w:rPr>
          <w:b/>
        </w:rPr>
        <w:t xml:space="preserve"> την αρχική τους αναγνώριση</w:t>
      </w:r>
    </w:p>
    <w:p w:rsidR="00E666DF" w:rsidRDefault="00E666DF" w:rsidP="00E666DF">
      <w:pPr>
        <w:tabs>
          <w:tab w:val="left" w:pos="0"/>
        </w:tabs>
        <w:jc w:val="both"/>
        <w:rPr>
          <w:b/>
        </w:rPr>
      </w:pPr>
    </w:p>
    <w:p w:rsidR="00E666DF" w:rsidRPr="001932B1" w:rsidRDefault="00E666DF" w:rsidP="00E666DF">
      <w:pPr>
        <w:tabs>
          <w:tab w:val="left" w:pos="0"/>
        </w:tabs>
        <w:jc w:val="both"/>
      </w:pPr>
      <w:r w:rsidRPr="001932B1">
        <w:t xml:space="preserve">Οι επιχειρήσεις έχουν την δυνατότητα να επιλέξουν να αποτιμήσουν τα ενσώματα πάγια στοιχεία τους είτε  σύμφωνα με το </w:t>
      </w:r>
      <w:r w:rsidRPr="001932B1">
        <w:rPr>
          <w:b/>
        </w:rPr>
        <w:t>υπόδειγμα του κόστους</w:t>
      </w:r>
      <w:r w:rsidRPr="005036D9">
        <w:rPr>
          <w:b/>
        </w:rPr>
        <w:t>,</w:t>
      </w:r>
      <w:r w:rsidRPr="001932B1">
        <w:t xml:space="preserve"> είτε σύμφωνα με </w:t>
      </w:r>
      <w:r w:rsidRPr="001932B1">
        <w:rPr>
          <w:b/>
        </w:rPr>
        <w:t>το υπόδειγμα της αναπροσαρμοσμένης ς αξίας.</w:t>
      </w:r>
      <w:r w:rsidRPr="001932B1">
        <w:t xml:space="preserve">    </w:t>
      </w:r>
    </w:p>
    <w:p w:rsidR="00E666DF" w:rsidRDefault="00E666DF" w:rsidP="00E666DF">
      <w:pPr>
        <w:pStyle w:val="a3"/>
        <w:rPr>
          <w:b/>
        </w:rPr>
      </w:pPr>
    </w:p>
    <w:p w:rsidR="00E666DF" w:rsidRDefault="00E666DF" w:rsidP="00E666DF">
      <w:pPr>
        <w:pStyle w:val="a3"/>
        <w:rPr>
          <w:b/>
        </w:rPr>
      </w:pPr>
      <w:r>
        <w:rPr>
          <w:b/>
        </w:rPr>
        <w:t xml:space="preserve">Υπόδειγμα του κόστους  </w:t>
      </w:r>
    </w:p>
    <w:p w:rsidR="00E666DF" w:rsidRDefault="00E666DF" w:rsidP="00E666DF">
      <w:pPr>
        <w:pStyle w:val="a3"/>
      </w:pPr>
      <w:r w:rsidRPr="001932B1">
        <w:t>Σύμφωνα με το υπόδειγμα του κόστους, μετά από την αρχική αναγνώριση, η</w:t>
      </w:r>
      <w:r>
        <w:t xml:space="preserve"> ενσώματη ακινητοποίηση αποτιμάται στο κόστος της, μειωμένο κατά τις σωρευμένες αποσβέσεις και τις σωρευμένες ζημίες </w:t>
      </w:r>
      <w:proofErr w:type="spellStart"/>
      <w:r>
        <w:t>απομείωσης</w:t>
      </w:r>
      <w:proofErr w:type="spellEnd"/>
      <w:r>
        <w:t xml:space="preserve">.     </w:t>
      </w:r>
    </w:p>
    <w:p w:rsidR="00E666DF" w:rsidRPr="00BB6FB7" w:rsidRDefault="00E666DF" w:rsidP="00E666DF">
      <w:pPr>
        <w:pStyle w:val="a3"/>
        <w:rPr>
          <w:b/>
        </w:rPr>
      </w:pPr>
    </w:p>
    <w:p w:rsidR="004C452D" w:rsidRDefault="00E666DF" w:rsidP="00E666DF">
      <w:pPr>
        <w:pStyle w:val="a3"/>
        <w:rPr>
          <w:b/>
        </w:rPr>
      </w:pPr>
      <w:r>
        <w:rPr>
          <w:b/>
        </w:rPr>
        <w:t xml:space="preserve">Παράδειγμα </w:t>
      </w:r>
    </w:p>
    <w:p w:rsidR="00E666DF" w:rsidRDefault="00E666DF" w:rsidP="00E666DF">
      <w:pPr>
        <w:pStyle w:val="a3"/>
      </w:pPr>
      <w:r>
        <w:t xml:space="preserve">Έστω ότι επιχείρηση αγοράζει την 1/1/2003 πάγιο προς 50.000 €. Η υπολειμματική αξία εκτιμάται να είναι μηδενική και η ωφέλιμη ζωή 10 χρόνια. Η επιχείρηση εφαρμόζει τη μέθοδο της </w:t>
      </w:r>
      <w:proofErr w:type="spellStart"/>
      <w:r>
        <w:t>σταθεράς</w:t>
      </w:r>
      <w:proofErr w:type="spellEnd"/>
      <w:r>
        <w:t xml:space="preserve"> απόσβεσης. Την 31/12/2004 μετά την διενέργεια αποσβέσεων εξετάσθηκε το ενδεχόμενο να έχει υποστεί το πάγιο </w:t>
      </w:r>
      <w:proofErr w:type="spellStart"/>
      <w:r>
        <w:t>απομείωση</w:t>
      </w:r>
      <w:proofErr w:type="spellEnd"/>
      <w:r>
        <w:t xml:space="preserve">. Η καθαρή τιμή πώλησης του παγίου εκτιμάται σε 28.000 ευρώ ενώ η αξία χρήσεως υπολογίζεται σε 32.000 ευρώ. Στις 31/12/2006 η καθαρή τιμή πώλησης του παγίου εκτιμάται σε 35.000 ευρώ ενώ η αξία χρήσεως υπολογίζεται σε 38.000 ευρώ. </w:t>
      </w:r>
      <w:r>
        <w:rPr>
          <w:b/>
        </w:rPr>
        <w:t>Ζητείται</w:t>
      </w:r>
      <w:r>
        <w:t xml:space="preserve"> να γίνουν οι λογιστικές εγγραφές που αντιστοιχούν στα παραπάνω γεγονότα.           </w:t>
      </w:r>
    </w:p>
    <w:p w:rsidR="00E666DF" w:rsidRDefault="00E666DF" w:rsidP="00E666DF">
      <w:pPr>
        <w:pStyle w:val="a3"/>
        <w:rPr>
          <w:b/>
        </w:rPr>
      </w:pPr>
    </w:p>
    <w:p w:rsidR="00E666DF" w:rsidRDefault="00E666DF" w:rsidP="00E666DF">
      <w:pPr>
        <w:jc w:val="both"/>
        <w:rPr>
          <w:b/>
        </w:rPr>
      </w:pPr>
      <w:r w:rsidRPr="00C8333C">
        <w:rPr>
          <w:b/>
        </w:rPr>
        <w:t xml:space="preserve">Υπόδειγμα της αναπροσαρμοσμένης αξίας. </w:t>
      </w:r>
    </w:p>
    <w:p w:rsidR="00E666DF" w:rsidRDefault="00E666DF" w:rsidP="00E666DF">
      <w:pPr>
        <w:jc w:val="both"/>
      </w:pPr>
      <w:r>
        <w:t xml:space="preserve">Σύμφωνα με τα υπόδειγμα της αναπροσαρμοσμένης αξίας ένα ενσώματο πάγιο στοιχείο αποτιμάται μετά την αρχική του αναγνώριση, στην αναπροσαρμοσμένη αξία του. </w:t>
      </w:r>
    </w:p>
    <w:p w:rsidR="00E666DF" w:rsidRDefault="00E666DF" w:rsidP="00E666DF">
      <w:pPr>
        <w:jc w:val="both"/>
      </w:pPr>
      <w:r>
        <w:t xml:space="preserve">Αναπροσαρμοσμένη αξία του ενσώματου παγίου στοιχείου θεωρείται  η εύλογη αξία του την ημερομηνία της αναπροσαρμογής μειωμένη κατά τις μεταγενέστερα αναγνωρισμένες αποσβέσεις και ζημιές </w:t>
      </w:r>
      <w:proofErr w:type="spellStart"/>
      <w:r>
        <w:t>απομείωσης</w:t>
      </w:r>
      <w:proofErr w:type="spellEnd"/>
      <w:r>
        <w:t xml:space="preserve">. Ως εύλογη αξία ενός ενσώματου παγίου στοιχείου ορίζεται το ποσό το οποίο μπορεί να εισπράξει η επιχείρηση την ημερομηνία της αναπροσαρμογής από την πώληση του στοιχείου. </w:t>
      </w:r>
    </w:p>
    <w:p w:rsidR="00E666DF" w:rsidRDefault="00E666DF" w:rsidP="00E666DF">
      <w:pPr>
        <w:jc w:val="both"/>
      </w:pPr>
      <w:r>
        <w:t xml:space="preserve">Μια ενσώματη ακινητοποίηση μπορεί να αποτιμάται στην εύλογη αξία της μόνο όταν η εύλογη αξία μπορεί να προσδιορισθεί αξιόπιστα. Για τον προσδιορισμό της εύλογης αξίας μιας ενσώματης ακινητοποίησης πρέπει να ληφθούν υπόψη όλες οι διαθέσιμες πληροφορίες σχετικά με την αγοραία αξία της. </w:t>
      </w:r>
    </w:p>
    <w:p w:rsidR="00E666DF" w:rsidRDefault="00E666DF" w:rsidP="00E666DF">
      <w:pPr>
        <w:jc w:val="both"/>
      </w:pPr>
      <w:r>
        <w:t xml:space="preserve">Στην πράξη ο προσδιορισμός της εύλογης αξίας μιας ενσώματης ακινητοποίησης ανατίθεται σε εξειδικευμένους ανεξάρτητους εκτιμητές. </w:t>
      </w:r>
    </w:p>
    <w:p w:rsidR="00E666DF" w:rsidRDefault="00E666DF" w:rsidP="00E666DF">
      <w:pPr>
        <w:jc w:val="both"/>
      </w:pPr>
      <w:r>
        <w:t xml:space="preserve">Η αναπροσαρμογή της λογιστικής αξίας μιας ενσώματης ακινητοποίησης πρέπει να διενεργείται όποτε η λογιστική αξία της ακινητοποίησης διαφέρει ουσιωδώς από την εύλογη αξία της. </w:t>
      </w:r>
    </w:p>
    <w:p w:rsidR="00E666DF" w:rsidRDefault="00E666DF" w:rsidP="00E666DF">
      <w:pPr>
        <w:jc w:val="both"/>
      </w:pPr>
      <w:r>
        <w:t>Συνήθως η σύγκριση μεταξύ λογιστικής και εύλογης αξίας διενεργείται την ημερομηνία του ισολογισμού.</w:t>
      </w:r>
    </w:p>
    <w:p w:rsidR="00E666DF" w:rsidRPr="003B1917" w:rsidRDefault="00E666DF" w:rsidP="00E666DF">
      <w:pPr>
        <w:jc w:val="both"/>
        <w:rPr>
          <w:b/>
        </w:rPr>
      </w:pPr>
      <w:r w:rsidRPr="003B1917">
        <w:rPr>
          <w:b/>
        </w:rPr>
        <w:t>Αναπροσαρμογή Αξίας</w:t>
      </w:r>
    </w:p>
    <w:p w:rsidR="00E666DF" w:rsidRPr="003B1917" w:rsidRDefault="00E666DF" w:rsidP="00E666DF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</w:rPr>
      </w:pPr>
      <w:r w:rsidRPr="003B1917">
        <w:rPr>
          <w:rFonts w:ascii="Times New Roman" w:hAnsi="Times New Roman" w:cs="Times New Roman"/>
          <w:sz w:val="24"/>
        </w:rPr>
        <w:t>Συσσωρευμένες Αποσβέσεις προ Αναπροσαρμογής</w:t>
      </w:r>
    </w:p>
    <w:p w:rsidR="00E666DF" w:rsidRPr="003B1917" w:rsidRDefault="00E666DF" w:rsidP="00E666DF">
      <w:pPr>
        <w:numPr>
          <w:ilvl w:val="0"/>
          <w:numId w:val="2"/>
        </w:numPr>
        <w:tabs>
          <w:tab w:val="clear" w:pos="1800"/>
          <w:tab w:val="num" w:pos="540"/>
        </w:tabs>
        <w:ind w:left="720"/>
        <w:jc w:val="both"/>
        <w:rPr>
          <w:i/>
        </w:rPr>
      </w:pPr>
      <w:r w:rsidRPr="003B1917">
        <w:rPr>
          <w:i/>
        </w:rPr>
        <w:t>είτε αναπροσαρμόζονται αναλογικά (ενδείκνυται σε αναπροσαρμογή με δείκτη)</w:t>
      </w:r>
    </w:p>
    <w:p w:rsidR="00E666DF" w:rsidRPr="003B1917" w:rsidRDefault="00E666DF" w:rsidP="00E666DF">
      <w:pPr>
        <w:numPr>
          <w:ilvl w:val="0"/>
          <w:numId w:val="2"/>
        </w:numPr>
        <w:tabs>
          <w:tab w:val="clear" w:pos="1800"/>
        </w:tabs>
        <w:ind w:left="720" w:firstLine="720"/>
        <w:jc w:val="both"/>
      </w:pPr>
      <w:r w:rsidRPr="003B1917">
        <w:rPr>
          <w:i/>
        </w:rPr>
        <w:t xml:space="preserve">είτε συμψηφίζεται με το προ αναπροσαρμογής κόστος και αναπροσαρμόζεται η </w:t>
      </w:r>
      <w:r w:rsidRPr="003B1917">
        <w:t>καθαρή αξία που απομένει</w:t>
      </w:r>
    </w:p>
    <w:p w:rsidR="00E666DF" w:rsidRPr="003B1917" w:rsidRDefault="00E666DF" w:rsidP="00E666DF">
      <w:pPr>
        <w:pStyle w:val="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4"/>
        </w:rPr>
      </w:pPr>
      <w:r w:rsidRPr="003B1917">
        <w:rPr>
          <w:rFonts w:ascii="Times New Roman" w:hAnsi="Times New Roman" w:cs="Times New Roman"/>
          <w:b w:val="0"/>
          <w:sz w:val="24"/>
        </w:rPr>
        <w:t xml:space="preserve">Όταν η λογιστική αξία ενός στοιχείου αυξάνει, ως αποτέλεσμα αναπροσαρμογής, η αύξηση καταχωρείται κατ’ ευθείαν στα ΙΚ υπό τον τίτλο του πλεονάσματος αναπροσαρμογής. Στο εισόδημα θα αναγνωρίζεται μόνο στη </w:t>
      </w:r>
      <w:r w:rsidRPr="003B1917">
        <w:rPr>
          <w:rFonts w:ascii="Times New Roman" w:hAnsi="Times New Roman" w:cs="Times New Roman"/>
          <w:b w:val="0"/>
          <w:sz w:val="24"/>
        </w:rPr>
        <w:lastRenderedPageBreak/>
        <w:t>περίπτωση που αντιστρέφει μια υποτίμηση του ίδιου παγίου που είχε καταχωρηθεί στα έξοδα</w:t>
      </w:r>
    </w:p>
    <w:p w:rsidR="00E666DF" w:rsidRPr="003B1917" w:rsidRDefault="00E666DF" w:rsidP="00E666DF">
      <w:pPr>
        <w:numPr>
          <w:ilvl w:val="0"/>
          <w:numId w:val="3"/>
        </w:numPr>
        <w:jc w:val="both"/>
      </w:pPr>
      <w:r w:rsidRPr="003B1917">
        <w:t xml:space="preserve">Όταν η λογιστική αξία ενός στοιχείου μειώνεται, ως αποτέλεσμα αναπροσαρμογής, η αύξηση καταχωρείται στα έξοδα της χρήσεως. Επιτρέπεται το ποσό της μείωσης να καταχωρείται απ’ ευθείας στην μείωση ενός </w:t>
      </w:r>
      <w:proofErr w:type="spellStart"/>
      <w:r w:rsidRPr="003B1917">
        <w:t>προϋπάρχοντος</w:t>
      </w:r>
      <w:proofErr w:type="spellEnd"/>
      <w:r w:rsidRPr="003B1917">
        <w:t xml:space="preserve"> πλεονάσματος αναπροσαρμογής στο βαθμό που το ποσό της μείωσης δεν υπερβαίνει το ποσό του πλεονάσματος που μεταφέρεται για το ίδιο στοιχείο. </w:t>
      </w:r>
    </w:p>
    <w:p w:rsidR="00E666DF" w:rsidRPr="003B1917" w:rsidRDefault="00E666DF" w:rsidP="00E666DF">
      <w:pPr>
        <w:numPr>
          <w:ilvl w:val="0"/>
          <w:numId w:val="3"/>
        </w:numPr>
        <w:jc w:val="both"/>
      </w:pPr>
      <w:r w:rsidRPr="003B1917">
        <w:t>Το πλεόνασμα αναπροσαρμογής μπορεί να μεταφέρεται στα αδιανέμητα κέρδη όταν πραγματοποιηθεί. Ολικά, πραγματοποίηση επιτυγχάνεται με την απόσυρση ή διάθεση του στοιχείου. Μερική πραγματοποίηση επιτυγχάνεται με τη χρησιμοποίηση του στοιχείου. Στη τελευταία περίπτωση πραγματοποιείται η διαφορά μεταξύ απόσβεσης αναπροσαρμοσμένης αξίας και απόσβεσης αρχικού κόστους. Η παραπάνω μεταφορά δεν μπορεί να γίνει μέσα από την κατάσταση αποτελεσμάτων χρήσεως.</w:t>
      </w:r>
    </w:p>
    <w:p w:rsidR="00E666DF" w:rsidRDefault="00E666DF" w:rsidP="00E666DF">
      <w:pPr>
        <w:jc w:val="both"/>
      </w:pPr>
    </w:p>
    <w:p w:rsidR="00E666DF" w:rsidRDefault="00E666DF" w:rsidP="00E666DF">
      <w:pPr>
        <w:jc w:val="both"/>
        <w:rPr>
          <w:b/>
        </w:rPr>
      </w:pPr>
      <w:r w:rsidRPr="0095071E">
        <w:rPr>
          <w:b/>
        </w:rPr>
        <w:t xml:space="preserve">Λογιστική του υποδείγματος της αναπροσαρμογής σε υποκείμενα σε απόσβεση στοιχεία. </w:t>
      </w:r>
    </w:p>
    <w:p w:rsidR="00E666DF" w:rsidRDefault="00E666DF" w:rsidP="00E666DF">
      <w:pPr>
        <w:jc w:val="both"/>
      </w:pPr>
    </w:p>
    <w:p w:rsidR="004C452D" w:rsidRDefault="00E666DF" w:rsidP="00E666DF">
      <w:pPr>
        <w:jc w:val="both"/>
        <w:rPr>
          <w:b/>
        </w:rPr>
      </w:pPr>
      <w:r w:rsidRPr="00A662D2">
        <w:rPr>
          <w:b/>
        </w:rPr>
        <w:t>Παράδειγμα</w:t>
      </w:r>
      <w:r>
        <w:rPr>
          <w:b/>
        </w:rPr>
        <w:t xml:space="preserve"> </w:t>
      </w:r>
    </w:p>
    <w:p w:rsidR="00E666DF" w:rsidRDefault="00E666DF" w:rsidP="00E666DF">
      <w:pPr>
        <w:jc w:val="both"/>
      </w:pPr>
      <w:r>
        <w:t>Η επιχείρηση «ΜΤ ΑΕ» αποκτά την 1/1/2009 ενσώματο πάγιο στοιχείο κόστους κτήσεως € 1.000.000. Για τον υπολογισμό των ετήσιων αποσβέσεων η επιχείρηση εφαρμόζει τη μέθοδο της σταθερής απόσβεσης. Το στοιχείο θεωρείται ότι έχει αμελητέα υπολειμματική αξία. Η λογιστική χρήση της «ΜΤ ΑΕ» αρχίζει την 1 Ιανουαρίου κάθε έτους και λήγει την 31 Δεκεμβρίου κάθε έτους. Η ωφέλιμη ζωή του στοιχείου έχει εκτιμηθεί σε 10 έτη και οι σωρευμένες αποσβέσεις την 31/12/2010 είναι € 200.000. Συνεπώς η λογιστική αξία του στοιχείου την 31/12/2010 είναι € 800.000 (€1.000.000-€200.000). Την 31/12/2010 η εύλογη αξία του στοιχείου προσδιορίστηκε από ανεξάρτητο εκτιμητή στο ποσό των € 900.000.</w:t>
      </w:r>
    </w:p>
    <w:p w:rsidR="00E666DF" w:rsidRDefault="00E666DF" w:rsidP="00E666DF">
      <w:pPr>
        <w:jc w:val="both"/>
        <w:rPr>
          <w:b/>
        </w:rPr>
      </w:pPr>
    </w:p>
    <w:p w:rsidR="00E4271C" w:rsidRDefault="00E4271C"/>
    <w:sectPr w:rsidR="00E42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3D2"/>
    <w:multiLevelType w:val="hybridMultilevel"/>
    <w:tmpl w:val="A6825D4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4D7B0B"/>
    <w:multiLevelType w:val="hybridMultilevel"/>
    <w:tmpl w:val="4016F1A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E37C9"/>
    <w:multiLevelType w:val="hybridMultilevel"/>
    <w:tmpl w:val="D23E4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DF"/>
    <w:rsid w:val="004C452D"/>
    <w:rsid w:val="00E4271C"/>
    <w:rsid w:val="00E666DF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CD60-3809-49E8-9D66-10E94FD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E66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666DF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Body Text"/>
    <w:basedOn w:val="a"/>
    <w:link w:val="Char"/>
    <w:rsid w:val="00E666DF"/>
    <w:pPr>
      <w:jc w:val="both"/>
    </w:pPr>
  </w:style>
  <w:style w:type="character" w:customStyle="1" w:styleId="Char">
    <w:name w:val="Σώμα κειμένου Char"/>
    <w:basedOn w:val="a0"/>
    <w:link w:val="a3"/>
    <w:rsid w:val="00E666D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 </cp:lastModifiedBy>
  <cp:revision>2</cp:revision>
  <dcterms:created xsi:type="dcterms:W3CDTF">2020-02-11T07:53:00Z</dcterms:created>
  <dcterms:modified xsi:type="dcterms:W3CDTF">2020-02-11T07:53:00Z</dcterms:modified>
</cp:coreProperties>
</file>