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06F08" w14:textId="77777777" w:rsidR="00ED0C6E" w:rsidRPr="0013657F" w:rsidRDefault="00ED0C6E" w:rsidP="00594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3657F">
        <w:rPr>
          <w:b/>
          <w:bCs/>
          <w:sz w:val="28"/>
          <w:szCs w:val="28"/>
        </w:rPr>
        <w:t>Διεθνές Λογιστικό Πρότυπο 36</w:t>
      </w:r>
    </w:p>
    <w:p w14:paraId="0F706512" w14:textId="77777777" w:rsidR="00ED0C6E" w:rsidRPr="0013657F" w:rsidRDefault="00ED0C6E" w:rsidP="005940B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proofErr w:type="spellStart"/>
      <w:r w:rsidRPr="0013657F">
        <w:rPr>
          <w:b/>
          <w:sz w:val="28"/>
          <w:szCs w:val="28"/>
        </w:rPr>
        <w:t>Απομείωση</w:t>
      </w:r>
      <w:proofErr w:type="spellEnd"/>
      <w:r w:rsidRPr="0013657F">
        <w:rPr>
          <w:b/>
          <w:sz w:val="28"/>
          <w:szCs w:val="28"/>
        </w:rPr>
        <w:t xml:space="preserve"> Αξίας </w:t>
      </w:r>
      <w:r w:rsidR="008D55F7">
        <w:rPr>
          <w:b/>
          <w:sz w:val="28"/>
          <w:szCs w:val="28"/>
        </w:rPr>
        <w:t>Στοιχείων του ενεργητικού</w:t>
      </w:r>
    </w:p>
    <w:p w14:paraId="65E20AE0" w14:textId="77777777" w:rsidR="00ED0C6E" w:rsidRPr="00711556" w:rsidRDefault="00ED0C6E" w:rsidP="005940B2">
      <w:pPr>
        <w:spacing w:line="360" w:lineRule="auto"/>
      </w:pPr>
    </w:p>
    <w:p w14:paraId="2BC81B14" w14:textId="77777777" w:rsidR="00ED0C6E" w:rsidRPr="00711556" w:rsidRDefault="00ED0C6E" w:rsidP="005940B2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711556">
        <w:rPr>
          <w:b/>
        </w:rPr>
        <w:t>Τα στοιχεία του ενεργητικού δεν πρέπει να μεταφέρονται σε αξία μεγαλύτερη από το ανακτήσιμο ποσό</w:t>
      </w:r>
    </w:p>
    <w:p w14:paraId="36C390BA" w14:textId="77777777" w:rsidR="00ED0C6E" w:rsidRPr="00711556" w:rsidRDefault="00ED0C6E" w:rsidP="005940B2">
      <w:pPr>
        <w:spacing w:line="360" w:lineRule="auto"/>
      </w:pPr>
    </w:p>
    <w:p w14:paraId="07940DD5" w14:textId="187A5D75" w:rsidR="006C3268" w:rsidRPr="00896AC3" w:rsidRDefault="00C545BF" w:rsidP="005940B2">
      <w:pPr>
        <w:spacing w:line="360" w:lineRule="auto"/>
        <w:rPr>
          <w:b/>
          <w:sz w:val="28"/>
          <w:szCs w:val="28"/>
          <w:lang w:val="en-US"/>
        </w:rPr>
      </w:pPr>
      <w:r w:rsidRPr="00C545BF">
        <w:rPr>
          <w:b/>
          <w:sz w:val="28"/>
          <w:szCs w:val="28"/>
        </w:rPr>
        <w:t xml:space="preserve">1. </w:t>
      </w:r>
      <w:r w:rsidR="006C3268" w:rsidRPr="00C545BF">
        <w:rPr>
          <w:b/>
          <w:sz w:val="28"/>
          <w:szCs w:val="28"/>
        </w:rPr>
        <w:t>Ορισμοί</w:t>
      </w:r>
    </w:p>
    <w:p w14:paraId="55E36B2F" w14:textId="77777777" w:rsidR="00ED0C6E" w:rsidRPr="00711556" w:rsidRDefault="00ED0C6E" w:rsidP="005940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/>
          <w:bCs/>
          <w:iCs/>
        </w:rPr>
        <w:t>Ανακτήσιμο ποσό</w:t>
      </w:r>
      <w:r w:rsidRPr="00711556">
        <w:rPr>
          <w:bCs/>
          <w:i/>
          <w:iCs/>
        </w:rPr>
        <w:t xml:space="preserve"> </w:t>
      </w:r>
      <w:r w:rsidRPr="00711556">
        <w:rPr>
          <w:bCs/>
        </w:rPr>
        <w:t xml:space="preserve">ενός </w:t>
      </w:r>
      <w:r w:rsidR="008D55F7">
        <w:rPr>
          <w:bCs/>
        </w:rPr>
        <w:t>στοιχείου του ενεργητικού</w:t>
      </w:r>
      <w:r w:rsidRPr="00711556">
        <w:rPr>
          <w:bCs/>
        </w:rPr>
        <w:t xml:space="preserve"> ή μιας μονάδας δημιουργίας ταμιακών ροών, είναι η υψηλότερη αξία μεταξύ της εύλογης αξίας μειωμένης κατά το κόστος της πώλησης και της αξίας λόγω χρήσης του.</w:t>
      </w:r>
    </w:p>
    <w:p w14:paraId="1093DCDE" w14:textId="77777777" w:rsidR="00ED0C6E" w:rsidRPr="00711556" w:rsidRDefault="00ED0C6E" w:rsidP="005940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/>
          <w:bCs/>
          <w:iCs/>
        </w:rPr>
        <w:t xml:space="preserve">Ζημία </w:t>
      </w:r>
      <w:proofErr w:type="spellStart"/>
      <w:r w:rsidRPr="00711556">
        <w:rPr>
          <w:b/>
          <w:bCs/>
          <w:iCs/>
        </w:rPr>
        <w:t>απομείωσης</w:t>
      </w:r>
      <w:proofErr w:type="spellEnd"/>
      <w:r w:rsidRPr="00711556">
        <w:rPr>
          <w:bCs/>
          <w:i/>
          <w:iCs/>
        </w:rPr>
        <w:t xml:space="preserve"> </w:t>
      </w:r>
      <w:r w:rsidRPr="00711556">
        <w:rPr>
          <w:bCs/>
        </w:rPr>
        <w:t xml:space="preserve">είναι το ποσό κατά το οποίο η λογιστική αξία ενός </w:t>
      </w:r>
      <w:r w:rsidR="008D55F7">
        <w:rPr>
          <w:bCs/>
        </w:rPr>
        <w:t>στοιχείου του ενεργητικού</w:t>
      </w:r>
      <w:r w:rsidRPr="00711556">
        <w:rPr>
          <w:bCs/>
        </w:rPr>
        <w:t xml:space="preserve"> ή μιας μονάδας δημιουργίας ταμιακών ροών υπερβαίνει το ανακτήσιμο ποσό του.</w:t>
      </w:r>
    </w:p>
    <w:p w14:paraId="138CEE9E" w14:textId="77777777" w:rsidR="00ED0C6E" w:rsidRPr="00711556" w:rsidRDefault="00ED0C6E" w:rsidP="005940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/>
          <w:bCs/>
          <w:iCs/>
        </w:rPr>
        <w:t>Λογιστική αξία</w:t>
      </w:r>
      <w:r w:rsidRPr="00711556">
        <w:rPr>
          <w:bCs/>
          <w:i/>
          <w:iCs/>
        </w:rPr>
        <w:t xml:space="preserve"> </w:t>
      </w:r>
      <w:r w:rsidRPr="00711556">
        <w:rPr>
          <w:bCs/>
        </w:rPr>
        <w:t xml:space="preserve">είναι το ποσό στο οποίο ένα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αναγνωρίζεται, μετά την αφαίρεση οποιωνδήποτε σωρευμένων αποσβέσεων και σωρευμένων ζημιών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>.</w:t>
      </w:r>
    </w:p>
    <w:p w14:paraId="20AADF32" w14:textId="77777777" w:rsidR="00ED0C6E" w:rsidRPr="00711556" w:rsidRDefault="00ED0C6E" w:rsidP="005940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11556">
        <w:rPr>
          <w:bCs/>
        </w:rPr>
        <w:t xml:space="preserve">Η </w:t>
      </w:r>
      <w:r w:rsidRPr="00711556">
        <w:rPr>
          <w:b/>
          <w:bCs/>
          <w:iCs/>
        </w:rPr>
        <w:t>αξία λόγω χρήσης</w:t>
      </w:r>
      <w:r w:rsidRPr="00711556">
        <w:rPr>
          <w:bCs/>
          <w:i/>
          <w:iCs/>
        </w:rPr>
        <w:t xml:space="preserve"> </w:t>
      </w:r>
      <w:r w:rsidRPr="00711556">
        <w:rPr>
          <w:bCs/>
        </w:rPr>
        <w:t xml:space="preserve">είναι η παρούσα αξία των μελλοντικών ταμιακών ροών που αναμένεται να αντληθούν από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ή μονάδα δημιουργίας ταμιακών ροών.</w:t>
      </w:r>
    </w:p>
    <w:p w14:paraId="564132B1" w14:textId="77777777" w:rsidR="00ED0C6E" w:rsidRPr="00711556" w:rsidRDefault="00ED0C6E" w:rsidP="005940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/>
          <w:bCs/>
          <w:iCs/>
        </w:rPr>
        <w:t xml:space="preserve">Εύλογη αξία </w:t>
      </w:r>
      <w:proofErr w:type="spellStart"/>
      <w:r w:rsidRPr="00711556">
        <w:rPr>
          <w:b/>
          <w:bCs/>
          <w:iCs/>
        </w:rPr>
        <w:t>απομειωμένη</w:t>
      </w:r>
      <w:proofErr w:type="spellEnd"/>
      <w:r w:rsidRPr="00711556">
        <w:rPr>
          <w:b/>
          <w:bCs/>
          <w:iCs/>
        </w:rPr>
        <w:t xml:space="preserve"> κατά το κόστος της πώλησης</w:t>
      </w:r>
      <w:r w:rsidRPr="00711556">
        <w:rPr>
          <w:bCs/>
          <w:i/>
          <w:iCs/>
        </w:rPr>
        <w:t xml:space="preserve"> </w:t>
      </w:r>
      <w:r w:rsidRPr="00711556">
        <w:rPr>
          <w:bCs/>
        </w:rPr>
        <w:t xml:space="preserve">είναι το ποσό που μπορεί να ληφθεί από την πώληση ενός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ή μιας μονάδας δημιουργίας ταμιακών ροών, σε μια συναλλαγή σε καθαρά εμπορική βάση, μεταξύ δύο μερών που ενεργούν με τη θέλησή τους και με πλήρη γνώση των συνθηκών της αγοράς.</w:t>
      </w:r>
    </w:p>
    <w:p w14:paraId="1E428C9D" w14:textId="77777777" w:rsidR="00ED0C6E" w:rsidRPr="00711556" w:rsidRDefault="00ED0C6E" w:rsidP="005940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/>
          <w:bCs/>
          <w:iCs/>
        </w:rPr>
        <w:t>Κόστη διάθεσης</w:t>
      </w:r>
      <w:r w:rsidRPr="00711556">
        <w:rPr>
          <w:bCs/>
          <w:i/>
          <w:iCs/>
        </w:rPr>
        <w:t xml:space="preserve"> </w:t>
      </w:r>
      <w:r w:rsidRPr="00711556">
        <w:rPr>
          <w:bCs/>
        </w:rPr>
        <w:t xml:space="preserve">είναι τα διαφορικά κόστη που είναι καταλογιστέα άμεσα στην πώληση ενός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ή μιας μονάδας δημιουργία ταμιακών ροών, μη συμπεριλαμβανομένων των χρηματοοικονομικών εξόδων και του φόρου εισοδήματος.</w:t>
      </w:r>
    </w:p>
    <w:p w14:paraId="7A19347B" w14:textId="77777777" w:rsidR="006372DB" w:rsidRPr="00711556" w:rsidRDefault="006372DB" w:rsidP="005940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/>
          <w:bCs/>
          <w:iCs/>
        </w:rPr>
        <w:t>Μονάδα δημιουργίας ταμιακών ροών</w:t>
      </w:r>
      <w:r w:rsidRPr="00711556">
        <w:rPr>
          <w:bCs/>
          <w:i/>
          <w:iCs/>
        </w:rPr>
        <w:t xml:space="preserve"> </w:t>
      </w:r>
      <w:r w:rsidRPr="00711556">
        <w:rPr>
          <w:bCs/>
        </w:rPr>
        <w:t>είναι η μικρότερη αναγνωρίσιμη ομάδα στοιχείων</w:t>
      </w:r>
      <w:r w:rsidR="008D55F7">
        <w:rPr>
          <w:bCs/>
        </w:rPr>
        <w:t xml:space="preserve"> του ενεργητικού</w:t>
      </w:r>
      <w:r w:rsidRPr="00711556">
        <w:rPr>
          <w:bCs/>
        </w:rPr>
        <w:t xml:space="preserve"> που δημιουργεί ταμιακές εισροές οι οποίες είναι σε μεγάλο βαθμό ανεξάρτητες από τις ταμιακές εισροές άλλων </w:t>
      </w:r>
      <w:r w:rsidR="008D55F7">
        <w:rPr>
          <w:bCs/>
        </w:rPr>
        <w:t>στοιχείων του ενεργητικού</w:t>
      </w:r>
      <w:r w:rsidRPr="00711556">
        <w:rPr>
          <w:bCs/>
        </w:rPr>
        <w:t xml:space="preserve"> ή ομάδων </w:t>
      </w:r>
      <w:r w:rsidR="008D55F7">
        <w:rPr>
          <w:bCs/>
        </w:rPr>
        <w:t>στοιχείων του ενεργητικού</w:t>
      </w:r>
      <w:r w:rsidRPr="00711556">
        <w:rPr>
          <w:bCs/>
        </w:rPr>
        <w:t xml:space="preserve"> .</w:t>
      </w:r>
    </w:p>
    <w:p w14:paraId="33FF3D88" w14:textId="77777777" w:rsidR="00BA7E22" w:rsidRPr="00CE6680" w:rsidRDefault="005940B2" w:rsidP="005940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br w:type="page"/>
      </w:r>
      <w:r w:rsidR="00BA7E22" w:rsidRPr="00CE6680">
        <w:rPr>
          <w:bCs/>
        </w:rPr>
        <w:lastRenderedPageBreak/>
        <w:t xml:space="preserve">Μία </w:t>
      </w:r>
      <w:r w:rsidR="00BA7E22" w:rsidRPr="00CE6680">
        <w:rPr>
          <w:b/>
          <w:bCs/>
          <w:iCs/>
        </w:rPr>
        <w:t>ενεργός αγορά</w:t>
      </w:r>
      <w:r w:rsidR="00BA7E22" w:rsidRPr="00CE6680">
        <w:rPr>
          <w:bCs/>
          <w:i/>
          <w:iCs/>
        </w:rPr>
        <w:t xml:space="preserve"> </w:t>
      </w:r>
      <w:r w:rsidR="00BA7E22" w:rsidRPr="00CE6680">
        <w:rPr>
          <w:bCs/>
        </w:rPr>
        <w:t>είναι μία αγορά όπου όλες οι κατωτέρω προϋποθέσεις συντρέχουν:</w:t>
      </w:r>
    </w:p>
    <w:p w14:paraId="61E86525" w14:textId="77777777" w:rsidR="00BA7E22" w:rsidRPr="00CE6680" w:rsidRDefault="00BA7E22" w:rsidP="005940B2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CE6680">
        <w:rPr>
          <w:bCs/>
        </w:rPr>
        <w:t>(α) τα στοιχεία που είναι αντικείμενο εμπορίου μέσα στην αγορά είναι ομοιογενή,</w:t>
      </w:r>
    </w:p>
    <w:p w14:paraId="2B7D1502" w14:textId="77777777" w:rsidR="00BA7E22" w:rsidRPr="00CE6680" w:rsidRDefault="00BA7E22" w:rsidP="005940B2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CE6680">
        <w:rPr>
          <w:bCs/>
        </w:rPr>
        <w:t>(β) πρόθυμοι αγοραστές και πωλητές μπορεί κανονικά να βρεθούν οποιαδήποτε στιγμή και</w:t>
      </w:r>
    </w:p>
    <w:p w14:paraId="789BBC06" w14:textId="77777777" w:rsidR="00BA7E22" w:rsidRPr="00CE6680" w:rsidRDefault="00BA7E22" w:rsidP="005940B2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CE6680">
        <w:rPr>
          <w:bCs/>
        </w:rPr>
        <w:t>(γ) οι τιμές είναι διαθέσιμες στο κοινό.</w:t>
      </w:r>
    </w:p>
    <w:p w14:paraId="09892B44" w14:textId="77777777" w:rsidR="00BA7E22" w:rsidRPr="00CE6680" w:rsidRDefault="00BA7E22" w:rsidP="0094275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E6680">
        <w:rPr>
          <w:bCs/>
        </w:rPr>
        <w:t xml:space="preserve">Η </w:t>
      </w:r>
      <w:r w:rsidRPr="00CE6680">
        <w:rPr>
          <w:b/>
          <w:bCs/>
          <w:i/>
          <w:iCs/>
        </w:rPr>
        <w:t xml:space="preserve">ημερομηνία της συμφωνίας </w:t>
      </w:r>
      <w:r w:rsidRPr="00CE6680">
        <w:rPr>
          <w:bCs/>
        </w:rPr>
        <w:t>για μία συνένωση επιχειρήσεων είναι η ημερομηνία κατά την οποία επιτυγχάνεται μία ουσιαστική συμφωνία μεταξύ των συνενωμένων μερών και, στην περίπτωση των οικονομικών οντοτήτων των οποίων οι μετοχές διαπραγματεύονται δημόσια, η ημερομηνία που ανακοινώνεται στο κοινό. Σε περίπτωση επιθετικής εξαγοράς εταιρίας, η πρώτη ημερομηνία κατά την οποία επιτυγχάνεται ουσιαστική συμφωνία μεταξύ των συνενωμένων μερών είναι η ημερομηνία κατά την οποία επαρκής αριθμός των ιδιοκτητών του αποκτώμενου έχουν αποδεχθεί την προσφορά του αποκτώντος ώστε ο αποκτών να αποκτά των έλεγχο του αποκτώμενου.</w:t>
      </w:r>
    </w:p>
    <w:p w14:paraId="6E4D978F" w14:textId="77777777" w:rsidR="00BA7E22" w:rsidRPr="00711556" w:rsidRDefault="00BA7E22" w:rsidP="005940B2">
      <w:pPr>
        <w:autoSpaceDE w:val="0"/>
        <w:autoSpaceDN w:val="0"/>
        <w:adjustRightInd w:val="0"/>
        <w:spacing w:line="360" w:lineRule="auto"/>
        <w:rPr>
          <w:bCs/>
        </w:rPr>
      </w:pPr>
    </w:p>
    <w:p w14:paraId="31BC2A35" w14:textId="77777777" w:rsidR="00ED0C6E" w:rsidRPr="00C545BF" w:rsidRDefault="00C545BF" w:rsidP="005940B2">
      <w:pPr>
        <w:spacing w:line="360" w:lineRule="auto"/>
        <w:rPr>
          <w:b/>
          <w:sz w:val="28"/>
          <w:szCs w:val="28"/>
        </w:rPr>
      </w:pPr>
      <w:r w:rsidRPr="00C545BF">
        <w:rPr>
          <w:b/>
          <w:sz w:val="28"/>
          <w:szCs w:val="28"/>
        </w:rPr>
        <w:t xml:space="preserve">2. </w:t>
      </w:r>
      <w:r w:rsidR="00ED0C6E" w:rsidRPr="00C545BF">
        <w:rPr>
          <w:b/>
          <w:sz w:val="28"/>
          <w:szCs w:val="28"/>
        </w:rPr>
        <w:t xml:space="preserve">Στάδια ελέγχου </w:t>
      </w:r>
      <w:proofErr w:type="spellStart"/>
      <w:r w:rsidR="00ED0C6E" w:rsidRPr="00C545BF">
        <w:rPr>
          <w:b/>
          <w:sz w:val="28"/>
          <w:szCs w:val="28"/>
        </w:rPr>
        <w:t>απομείωσης</w:t>
      </w:r>
      <w:proofErr w:type="spellEnd"/>
    </w:p>
    <w:p w14:paraId="1AAC0467" w14:textId="77777777" w:rsidR="00ED0C6E" w:rsidRPr="00711556" w:rsidRDefault="00ED0C6E" w:rsidP="005940B2">
      <w:pPr>
        <w:numPr>
          <w:ilvl w:val="0"/>
          <w:numId w:val="2"/>
        </w:numPr>
        <w:spacing w:line="360" w:lineRule="auto"/>
      </w:pPr>
      <w:r w:rsidRPr="00711556">
        <w:t>Προσδιορισμός Αξίας λόγω χρήσης</w:t>
      </w:r>
    </w:p>
    <w:p w14:paraId="5431B264" w14:textId="77777777" w:rsidR="00ED0C6E" w:rsidRPr="0018267B" w:rsidRDefault="00ED0C6E" w:rsidP="005940B2">
      <w:pPr>
        <w:numPr>
          <w:ilvl w:val="0"/>
          <w:numId w:val="2"/>
        </w:numPr>
        <w:spacing w:line="360" w:lineRule="auto"/>
      </w:pPr>
      <w:r w:rsidRPr="00711556">
        <w:t>Προσδιορισμός Εύλογης Αξίας μειωμένης κατά το κόστος πώλησης</w:t>
      </w:r>
    </w:p>
    <w:p w14:paraId="11959167" w14:textId="77777777" w:rsidR="0018267B" w:rsidRPr="00711556" w:rsidRDefault="0018267B" w:rsidP="005940B2">
      <w:pPr>
        <w:numPr>
          <w:ilvl w:val="0"/>
          <w:numId w:val="2"/>
        </w:numPr>
        <w:spacing w:line="360" w:lineRule="auto"/>
      </w:pPr>
      <w:r>
        <w:t>Προσδιορισμός Ανακτήσιμου Ποσού</w:t>
      </w:r>
    </w:p>
    <w:p w14:paraId="31F7E58D" w14:textId="77777777" w:rsidR="00ED0C6E" w:rsidRPr="00711556" w:rsidRDefault="00ED0C6E" w:rsidP="005940B2">
      <w:pPr>
        <w:numPr>
          <w:ilvl w:val="0"/>
          <w:numId w:val="2"/>
        </w:numPr>
        <w:spacing w:line="360" w:lineRule="auto"/>
      </w:pPr>
      <w:r w:rsidRPr="00711556">
        <w:t>Προσδιορισμός Λογιστικής Αξίας</w:t>
      </w:r>
    </w:p>
    <w:p w14:paraId="0E2E107E" w14:textId="77777777" w:rsidR="00ED0C6E" w:rsidRPr="00711556" w:rsidRDefault="00ED0C6E" w:rsidP="005940B2">
      <w:pPr>
        <w:numPr>
          <w:ilvl w:val="0"/>
          <w:numId w:val="2"/>
        </w:numPr>
        <w:spacing w:line="360" w:lineRule="auto"/>
      </w:pPr>
      <w:r w:rsidRPr="00711556">
        <w:t>Αποτίμηση</w:t>
      </w:r>
    </w:p>
    <w:p w14:paraId="183B6314" w14:textId="77777777" w:rsidR="00ED0C6E" w:rsidRPr="00711556" w:rsidRDefault="00ED0C6E" w:rsidP="005940B2">
      <w:pPr>
        <w:numPr>
          <w:ilvl w:val="1"/>
          <w:numId w:val="2"/>
        </w:numPr>
        <w:spacing w:line="360" w:lineRule="auto"/>
      </w:pPr>
      <w:r w:rsidRPr="00711556">
        <w:t xml:space="preserve">Αν ΛΑ &lt; Αν. Αξία </w:t>
      </w:r>
      <w:r w:rsidRPr="00711556">
        <w:sym w:font="Wingdings" w:char="F0E0"/>
      </w:r>
      <w:r w:rsidRPr="00711556">
        <w:t xml:space="preserve"> Αποτίμηση στη Λογιστική Αξία</w:t>
      </w:r>
    </w:p>
    <w:p w14:paraId="3954BDAC" w14:textId="77777777" w:rsidR="00ED0C6E" w:rsidRPr="00711556" w:rsidRDefault="00ED0C6E" w:rsidP="005940B2">
      <w:pPr>
        <w:numPr>
          <w:ilvl w:val="1"/>
          <w:numId w:val="2"/>
        </w:numPr>
        <w:spacing w:line="360" w:lineRule="auto"/>
      </w:pPr>
      <w:r w:rsidRPr="00711556">
        <w:t xml:space="preserve">Αν ΛΑ &gt; Αν. Αξία </w:t>
      </w:r>
      <w:r w:rsidRPr="00711556">
        <w:sym w:font="Wingdings" w:char="F0E0"/>
      </w:r>
      <w:r w:rsidRPr="00711556">
        <w:t xml:space="preserve"> Αποτίμηση στη Ανακτήσιμη Αξία</w:t>
      </w:r>
    </w:p>
    <w:p w14:paraId="02FD4D4C" w14:textId="77777777" w:rsidR="00ED0C6E" w:rsidRPr="00711556" w:rsidRDefault="0018267B" w:rsidP="005940B2">
      <w:pPr>
        <w:numPr>
          <w:ilvl w:val="0"/>
          <w:numId w:val="2"/>
        </w:numPr>
        <w:spacing w:line="360" w:lineRule="auto"/>
      </w:pPr>
      <w:r>
        <w:t xml:space="preserve">Καταλογισμός Ζημίας από </w:t>
      </w:r>
      <w:proofErr w:type="spellStart"/>
      <w:r>
        <w:t>Απομείωση</w:t>
      </w:r>
      <w:proofErr w:type="spellEnd"/>
    </w:p>
    <w:p w14:paraId="4A8B1FF8" w14:textId="77777777" w:rsidR="0094275B" w:rsidRPr="00C55A49" w:rsidRDefault="00C55A49" w:rsidP="00C55A49">
      <w:pPr>
        <w:spacing w:line="360" w:lineRule="auto"/>
        <w:ind w:left="360" w:firstLine="360"/>
      </w:pPr>
      <w:r w:rsidRPr="00C55A49">
        <w:t xml:space="preserve">Αν δεν είναι εφικτός ο έλεγχος για </w:t>
      </w:r>
      <w:proofErr w:type="spellStart"/>
      <w:r w:rsidRPr="00C55A49">
        <w:t>απομείωση</w:t>
      </w:r>
      <w:proofErr w:type="spellEnd"/>
      <w:r w:rsidRPr="00C55A49">
        <w:t xml:space="preserve"> ενός μεμονωμένου στοιχείου του ενεργητικού, αυτό εντάσσεται σε μία Μονάδα Δημιουργίας Ταμιακών Ροών (ΜΔΤΡ) και ελέγχουμε όλη την ΜΔΤΡ για </w:t>
      </w:r>
      <w:proofErr w:type="spellStart"/>
      <w:r w:rsidRPr="00C55A49">
        <w:t>απομείωση</w:t>
      </w:r>
      <w:proofErr w:type="spellEnd"/>
      <w:r w:rsidRPr="00C55A49">
        <w:t>.</w:t>
      </w:r>
    </w:p>
    <w:p w14:paraId="56565240" w14:textId="77777777" w:rsidR="0094275B" w:rsidRPr="00C55A49" w:rsidRDefault="00C55A49" w:rsidP="00C55A49">
      <w:pPr>
        <w:spacing w:line="360" w:lineRule="auto"/>
      </w:pPr>
      <w:r w:rsidRPr="00C55A49">
        <w:rPr>
          <w:u w:val="single"/>
        </w:rPr>
        <w:t>Τεχνικά Θέματα</w:t>
      </w:r>
    </w:p>
    <w:p w14:paraId="489E33F8" w14:textId="77777777" w:rsidR="0094275B" w:rsidRPr="00C55A49" w:rsidRDefault="00C55A49" w:rsidP="0094275B">
      <w:pPr>
        <w:numPr>
          <w:ilvl w:val="0"/>
          <w:numId w:val="24"/>
        </w:numPr>
        <w:spacing w:line="360" w:lineRule="auto"/>
      </w:pPr>
      <w:r w:rsidRPr="00C55A49">
        <w:t>Υπάρχει ενεργός αγορά για το προϊόν που παράγεται από το στοιχείο του ενεργητικού ή την ΜΔΤΡ (ανεξάρτητα από πραγματικότητα);</w:t>
      </w:r>
    </w:p>
    <w:p w14:paraId="783C9F4F" w14:textId="77777777" w:rsidR="0094275B" w:rsidRPr="00C55A49" w:rsidRDefault="00C55A49" w:rsidP="0094275B">
      <w:pPr>
        <w:numPr>
          <w:ilvl w:val="0"/>
          <w:numId w:val="24"/>
        </w:numPr>
        <w:spacing w:line="360" w:lineRule="auto"/>
      </w:pPr>
      <w:r w:rsidRPr="00C55A49">
        <w:lastRenderedPageBreak/>
        <w:t>Υιοθέτηση της καλύτερης εκτίμησης της διοίκησης για τις μελλοντικές τιμές που θα μπορούσαν να επιτευχθούν σε μία συναλλαγή σε καθαρά εμπορική βάση κατά την εκτίμηση</w:t>
      </w:r>
    </w:p>
    <w:p w14:paraId="48B8A152" w14:textId="77777777" w:rsidR="0094275B" w:rsidRPr="00C55A49" w:rsidRDefault="00C55A49" w:rsidP="0094275B">
      <w:pPr>
        <w:numPr>
          <w:ilvl w:val="0"/>
          <w:numId w:val="24"/>
        </w:numPr>
        <w:spacing w:line="360" w:lineRule="auto"/>
      </w:pPr>
      <w:r w:rsidRPr="00C55A49">
        <w:t>Οι μονάδες δημιουργίας ταμιακών ροών πρέπει να αναγνωρίζονται με συνέπεια από περίοδο σε περίοδο, για το ίδιο στοιχείο του ενεργητικού ή τύπους στοιχείων του ενεργητικού, εκτός εάν μία μεταβολή δικαιολογείται.</w:t>
      </w:r>
    </w:p>
    <w:p w14:paraId="6E1197EF" w14:textId="77777777" w:rsidR="00ED0C6E" w:rsidRPr="00711556" w:rsidRDefault="00ED0C6E" w:rsidP="005940B2">
      <w:pPr>
        <w:spacing w:line="360" w:lineRule="auto"/>
      </w:pPr>
    </w:p>
    <w:p w14:paraId="33FEA12A" w14:textId="77777777" w:rsidR="007D2375" w:rsidRPr="00C545BF" w:rsidRDefault="00C545BF" w:rsidP="005940B2">
      <w:pPr>
        <w:jc w:val="both"/>
        <w:rPr>
          <w:sz w:val="28"/>
          <w:szCs w:val="28"/>
        </w:rPr>
      </w:pPr>
      <w:r w:rsidRPr="00C545BF">
        <w:rPr>
          <w:b/>
          <w:bCs/>
          <w:sz w:val="28"/>
          <w:szCs w:val="28"/>
        </w:rPr>
        <w:t xml:space="preserve">3. </w:t>
      </w:r>
      <w:r w:rsidR="007D2375" w:rsidRPr="00C545BF">
        <w:rPr>
          <w:b/>
          <w:bCs/>
          <w:sz w:val="28"/>
          <w:szCs w:val="28"/>
        </w:rPr>
        <w:t xml:space="preserve">Αναγνώριση ενός </w:t>
      </w:r>
      <w:r w:rsidR="00EA6D17" w:rsidRPr="00C545BF">
        <w:rPr>
          <w:b/>
          <w:bCs/>
          <w:sz w:val="28"/>
          <w:szCs w:val="28"/>
        </w:rPr>
        <w:t>στοιχείου του ενεργητικό</w:t>
      </w:r>
      <w:r w:rsidR="007D2375" w:rsidRPr="00C545BF">
        <w:rPr>
          <w:b/>
          <w:bCs/>
          <w:sz w:val="28"/>
          <w:szCs w:val="28"/>
        </w:rPr>
        <w:t xml:space="preserve"> που μπορεί να έχει </w:t>
      </w:r>
      <w:proofErr w:type="spellStart"/>
      <w:r w:rsidR="007D2375" w:rsidRPr="00C545BF">
        <w:rPr>
          <w:b/>
          <w:bCs/>
          <w:sz w:val="28"/>
          <w:szCs w:val="28"/>
        </w:rPr>
        <w:t>απομειωθεί</w:t>
      </w:r>
      <w:proofErr w:type="spellEnd"/>
    </w:p>
    <w:p w14:paraId="4A798D1E" w14:textId="77777777" w:rsidR="007D2375" w:rsidRPr="00711556" w:rsidRDefault="007D2375" w:rsidP="0094275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t xml:space="preserve">Έλεγχος </w:t>
      </w:r>
      <w:r w:rsidRPr="00711556">
        <w:rPr>
          <w:bCs/>
        </w:rPr>
        <w:t>σε κάθε ημερομηνία αναφοράς</w:t>
      </w:r>
      <w:r w:rsidR="008D55F7">
        <w:rPr>
          <w:bCs/>
        </w:rPr>
        <w:t xml:space="preserve"> για την ύπαρξη ενδείξεων για </w:t>
      </w:r>
      <w:proofErr w:type="spellStart"/>
      <w:r w:rsidR="008D55F7">
        <w:rPr>
          <w:bCs/>
        </w:rPr>
        <w:t>απομείωση</w:t>
      </w:r>
      <w:proofErr w:type="spellEnd"/>
      <w:r w:rsidRPr="00711556">
        <w:rPr>
          <w:bCs/>
        </w:rPr>
        <w:t xml:space="preserve">, </w:t>
      </w:r>
    </w:p>
    <w:p w14:paraId="34278EF7" w14:textId="77777777" w:rsidR="007D2375" w:rsidRPr="00711556" w:rsidRDefault="00C545BF" w:rsidP="0094275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>
        <w:rPr>
          <w:bCs/>
        </w:rPr>
        <w:t>Άϋλα</w:t>
      </w:r>
      <w:proofErr w:type="spellEnd"/>
      <w:r w:rsidR="007D2375" w:rsidRPr="00711556">
        <w:rPr>
          <w:bCs/>
        </w:rPr>
        <w:t xml:space="preserve"> </w:t>
      </w:r>
      <w:r w:rsidR="008D55F7">
        <w:rPr>
          <w:bCs/>
        </w:rPr>
        <w:t>στοιχεί</w:t>
      </w:r>
      <w:r>
        <w:rPr>
          <w:bCs/>
        </w:rPr>
        <w:t>α</w:t>
      </w:r>
      <w:r w:rsidR="008D55F7">
        <w:rPr>
          <w:bCs/>
        </w:rPr>
        <w:t xml:space="preserve"> του ενεργητικού</w:t>
      </w:r>
      <w:r w:rsidR="007D2375" w:rsidRPr="00711556">
        <w:rPr>
          <w:bCs/>
        </w:rPr>
        <w:t xml:space="preserve"> με αόριστη ωφέλιμη ζωή</w:t>
      </w:r>
      <w:r>
        <w:rPr>
          <w:bCs/>
        </w:rPr>
        <w:t xml:space="preserve"> θα ελέγχονται κάθε χρόνο</w:t>
      </w:r>
      <w:r w:rsidR="007D2375" w:rsidRPr="00711556">
        <w:rPr>
          <w:bCs/>
        </w:rPr>
        <w:t xml:space="preserve"> </w:t>
      </w:r>
      <w:r w:rsidR="008D55F7">
        <w:rPr>
          <w:bCs/>
        </w:rPr>
        <w:t xml:space="preserve">για </w:t>
      </w:r>
      <w:proofErr w:type="spellStart"/>
      <w:r w:rsidR="008D55F7">
        <w:rPr>
          <w:bCs/>
        </w:rPr>
        <w:t>απομείωση</w:t>
      </w:r>
      <w:proofErr w:type="spellEnd"/>
      <w:r w:rsidR="008D55F7">
        <w:rPr>
          <w:bCs/>
        </w:rPr>
        <w:t xml:space="preserve"> </w:t>
      </w:r>
      <w:r w:rsidR="007D2375" w:rsidRPr="00711556">
        <w:rPr>
          <w:bCs/>
        </w:rPr>
        <w:t>(οποιαδήποτε στιγμή στο έτος αλλά συνέπεια)</w:t>
      </w:r>
    </w:p>
    <w:p w14:paraId="6CA4761D" w14:textId="77777777" w:rsidR="008D55F7" w:rsidRPr="00711556" w:rsidRDefault="00C545BF" w:rsidP="0094275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>
        <w:rPr>
          <w:bCs/>
        </w:rPr>
        <w:t>Άϋλα</w:t>
      </w:r>
      <w:proofErr w:type="spellEnd"/>
      <w:r w:rsidRPr="00711556">
        <w:rPr>
          <w:bCs/>
        </w:rPr>
        <w:t xml:space="preserve"> </w:t>
      </w:r>
      <w:r>
        <w:rPr>
          <w:bCs/>
        </w:rPr>
        <w:t>στοιχεία του ενεργητικού</w:t>
      </w:r>
      <w:r w:rsidR="008D55F7" w:rsidRPr="00711556">
        <w:rPr>
          <w:bCs/>
        </w:rPr>
        <w:t xml:space="preserve"> </w:t>
      </w:r>
      <w:r w:rsidR="008D55F7">
        <w:rPr>
          <w:bCs/>
        </w:rPr>
        <w:t>που δεν είναι ακόμα διαθέσιμα για χρήση</w:t>
      </w:r>
      <w:r w:rsidR="008D55F7" w:rsidRPr="00711556">
        <w:rPr>
          <w:bCs/>
        </w:rPr>
        <w:t xml:space="preserve"> </w:t>
      </w:r>
      <w:r>
        <w:rPr>
          <w:bCs/>
        </w:rPr>
        <w:t>θα ελέγχονται κάθε χρόνο</w:t>
      </w:r>
      <w:r w:rsidRPr="00711556">
        <w:rPr>
          <w:bCs/>
        </w:rPr>
        <w:t xml:space="preserve"> </w:t>
      </w:r>
      <w:r>
        <w:rPr>
          <w:bCs/>
        </w:rPr>
        <w:t>για</w:t>
      </w:r>
      <w:r w:rsidR="008D55F7">
        <w:rPr>
          <w:bCs/>
        </w:rPr>
        <w:t xml:space="preserve"> </w:t>
      </w:r>
      <w:proofErr w:type="spellStart"/>
      <w:r w:rsidR="008D55F7">
        <w:rPr>
          <w:bCs/>
        </w:rPr>
        <w:t>απομείωση</w:t>
      </w:r>
      <w:proofErr w:type="spellEnd"/>
      <w:r w:rsidR="008D55F7">
        <w:rPr>
          <w:bCs/>
        </w:rPr>
        <w:t xml:space="preserve"> </w:t>
      </w:r>
      <w:r w:rsidR="008D55F7" w:rsidRPr="00711556">
        <w:rPr>
          <w:bCs/>
        </w:rPr>
        <w:t>(οποιαδήποτε στιγμή στο έτος αλλά συνέπεια)</w:t>
      </w:r>
    </w:p>
    <w:p w14:paraId="7C54354F" w14:textId="77777777" w:rsidR="003905D2" w:rsidRPr="00711556" w:rsidRDefault="00C545BF" w:rsidP="0094275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>
        <w:rPr>
          <w:bCs/>
        </w:rPr>
        <w:t>Άϋλα</w:t>
      </w:r>
      <w:proofErr w:type="spellEnd"/>
      <w:r w:rsidRPr="00711556">
        <w:rPr>
          <w:bCs/>
        </w:rPr>
        <w:t xml:space="preserve"> </w:t>
      </w:r>
      <w:r>
        <w:rPr>
          <w:bCs/>
        </w:rPr>
        <w:t>στοιχεία του ενεργητικού</w:t>
      </w:r>
      <w:r w:rsidRPr="00711556">
        <w:rPr>
          <w:bCs/>
        </w:rPr>
        <w:t xml:space="preserve"> με αόριστη ωφέλιμη ζωή</w:t>
      </w:r>
      <w:r w:rsidR="00B96FD4">
        <w:rPr>
          <w:bCs/>
        </w:rPr>
        <w:t xml:space="preserve"> και </w:t>
      </w:r>
      <w:proofErr w:type="spellStart"/>
      <w:r w:rsidR="00B96FD4">
        <w:rPr>
          <w:bCs/>
        </w:rPr>
        <w:t>ά</w:t>
      </w:r>
      <w:r>
        <w:rPr>
          <w:bCs/>
        </w:rPr>
        <w:t>ϋλα</w:t>
      </w:r>
      <w:proofErr w:type="spellEnd"/>
      <w:r w:rsidRPr="00711556">
        <w:rPr>
          <w:bCs/>
        </w:rPr>
        <w:t xml:space="preserve"> </w:t>
      </w:r>
      <w:r>
        <w:rPr>
          <w:bCs/>
        </w:rPr>
        <w:t>στοιχεία του ενεργητικού</w:t>
      </w:r>
      <w:r w:rsidRPr="00711556">
        <w:rPr>
          <w:bCs/>
        </w:rPr>
        <w:t xml:space="preserve"> </w:t>
      </w:r>
      <w:r>
        <w:rPr>
          <w:bCs/>
        </w:rPr>
        <w:t>που δεν είναι ακόμα διαθέσιμα για χρήση</w:t>
      </w:r>
      <w:r w:rsidRPr="00711556">
        <w:rPr>
          <w:bCs/>
        </w:rPr>
        <w:t xml:space="preserve"> </w:t>
      </w:r>
      <w:r>
        <w:rPr>
          <w:bCs/>
        </w:rPr>
        <w:t xml:space="preserve">τα οποία αναγνωρίσθηκαν στην τρέχουσα περίοδο θα ελέγχονται για </w:t>
      </w:r>
      <w:proofErr w:type="spellStart"/>
      <w:r>
        <w:rPr>
          <w:bCs/>
        </w:rPr>
        <w:t>απομείωση</w:t>
      </w:r>
      <w:proofErr w:type="spellEnd"/>
      <w:r>
        <w:rPr>
          <w:bCs/>
        </w:rPr>
        <w:t xml:space="preserve"> πριν από το τέλος της τρέχουσας περιόδου.</w:t>
      </w:r>
    </w:p>
    <w:p w14:paraId="458E24CA" w14:textId="77777777" w:rsidR="007D2375" w:rsidRPr="00711556" w:rsidRDefault="003905D2" w:rsidP="0094275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Έλεγχος της </w:t>
      </w:r>
      <w:r w:rsidR="007D2375" w:rsidRPr="00711556">
        <w:rPr>
          <w:bCs/>
        </w:rPr>
        <w:t>υπεραξία</w:t>
      </w:r>
      <w:r w:rsidRPr="00711556">
        <w:rPr>
          <w:bCs/>
        </w:rPr>
        <w:t>ς</w:t>
      </w:r>
      <w:r w:rsidR="008D55F7">
        <w:rPr>
          <w:bCs/>
        </w:rPr>
        <w:t xml:space="preserve"> απόκτησης </w:t>
      </w:r>
      <w:r w:rsidR="007D2375" w:rsidRPr="00711556">
        <w:rPr>
          <w:bCs/>
        </w:rPr>
        <w:t xml:space="preserve"> που αποκτήθηκε σε συνένωση επιχειρήσεων</w:t>
      </w:r>
    </w:p>
    <w:p w14:paraId="7926346B" w14:textId="77777777" w:rsidR="007D2375" w:rsidRDefault="007D2375" w:rsidP="005940B2">
      <w:pPr>
        <w:autoSpaceDE w:val="0"/>
        <w:autoSpaceDN w:val="0"/>
        <w:adjustRightInd w:val="0"/>
        <w:spacing w:line="360" w:lineRule="auto"/>
      </w:pPr>
    </w:p>
    <w:p w14:paraId="49B5E14F" w14:textId="77777777" w:rsidR="00CA22E3" w:rsidRPr="00B96FD4" w:rsidRDefault="00CA22E3" w:rsidP="005940B2">
      <w:pPr>
        <w:autoSpaceDE w:val="0"/>
        <w:autoSpaceDN w:val="0"/>
        <w:adjustRightInd w:val="0"/>
        <w:spacing w:line="360" w:lineRule="auto"/>
        <w:ind w:firstLine="360"/>
        <w:jc w:val="both"/>
        <w:rPr>
          <w:i/>
        </w:rPr>
      </w:pPr>
      <w:r w:rsidRPr="00B96FD4">
        <w:rPr>
          <w:i/>
        </w:rPr>
        <w:t xml:space="preserve">Η επιχείρηση μπορεί να εφαρμόζει την αρχή του ουσιώδους για τον έλεγχο </w:t>
      </w:r>
      <w:r w:rsidR="00B96FD4">
        <w:rPr>
          <w:i/>
        </w:rPr>
        <w:t xml:space="preserve">ενδείξεων για </w:t>
      </w:r>
      <w:proofErr w:type="spellStart"/>
      <w:r w:rsidRPr="00B96FD4">
        <w:rPr>
          <w:i/>
        </w:rPr>
        <w:t>απομείωση</w:t>
      </w:r>
      <w:proofErr w:type="spellEnd"/>
      <w:r w:rsidRPr="00B96FD4">
        <w:rPr>
          <w:i/>
        </w:rPr>
        <w:t xml:space="preserve">. </w:t>
      </w:r>
    </w:p>
    <w:p w14:paraId="61917807" w14:textId="77777777" w:rsidR="00CA22E3" w:rsidRDefault="00CA22E3" w:rsidP="005940B2">
      <w:pPr>
        <w:autoSpaceDE w:val="0"/>
        <w:autoSpaceDN w:val="0"/>
        <w:adjustRightInd w:val="0"/>
        <w:spacing w:line="360" w:lineRule="auto"/>
      </w:pPr>
    </w:p>
    <w:p w14:paraId="24B686B3" w14:textId="77777777" w:rsidR="007D2375" w:rsidRPr="00711556" w:rsidRDefault="00C545BF" w:rsidP="005940B2">
      <w:pPr>
        <w:autoSpaceDE w:val="0"/>
        <w:autoSpaceDN w:val="0"/>
        <w:adjustRightInd w:val="0"/>
        <w:spacing w:line="360" w:lineRule="auto"/>
        <w:rPr>
          <w:b/>
          <w:iCs/>
        </w:rPr>
      </w:pPr>
      <w:r>
        <w:rPr>
          <w:b/>
          <w:iCs/>
        </w:rPr>
        <w:t xml:space="preserve">3.1 </w:t>
      </w:r>
      <w:r w:rsidR="00CA22E3">
        <w:rPr>
          <w:b/>
          <w:iCs/>
        </w:rPr>
        <w:t>Ενδεικτικές ε</w:t>
      </w:r>
      <w:r w:rsidR="007D2375" w:rsidRPr="00711556">
        <w:rPr>
          <w:b/>
          <w:iCs/>
        </w:rPr>
        <w:t>ξωτερικές πηγές πληροφόρησης</w:t>
      </w:r>
    </w:p>
    <w:p w14:paraId="095A58EC" w14:textId="77777777" w:rsidR="007D2375" w:rsidRPr="00711556" w:rsidRDefault="00BD3293" w:rsidP="009427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Σημαντική </w:t>
      </w:r>
      <w:r w:rsidR="003905D2" w:rsidRPr="00711556">
        <w:rPr>
          <w:bCs/>
        </w:rPr>
        <w:t xml:space="preserve">μείωση </w:t>
      </w:r>
      <w:r>
        <w:rPr>
          <w:bCs/>
        </w:rPr>
        <w:t xml:space="preserve">της </w:t>
      </w:r>
      <w:r w:rsidR="007D2375" w:rsidRPr="00711556">
        <w:rPr>
          <w:bCs/>
        </w:rPr>
        <w:t>αγοραία</w:t>
      </w:r>
      <w:r w:rsidR="003905D2" w:rsidRPr="00711556">
        <w:rPr>
          <w:bCs/>
        </w:rPr>
        <w:t>ς</w:t>
      </w:r>
      <w:r w:rsidR="007D2375" w:rsidRPr="00711556">
        <w:rPr>
          <w:bCs/>
        </w:rPr>
        <w:t xml:space="preserve"> αξία</w:t>
      </w:r>
      <w:r w:rsidR="003905D2" w:rsidRPr="00711556">
        <w:rPr>
          <w:bCs/>
        </w:rPr>
        <w:t>ς</w:t>
      </w:r>
      <w:r>
        <w:rPr>
          <w:bCs/>
        </w:rPr>
        <w:t>, μεγαλύτερη απ’ αυτή που αναμένεται λόγω μίας φυσιολογικής χρήσης ή απλώς λόγω της παρόδου του χρόνου</w:t>
      </w:r>
    </w:p>
    <w:p w14:paraId="6A120BAE" w14:textId="77777777" w:rsidR="007D2375" w:rsidRPr="00711556" w:rsidRDefault="003905D2" w:rsidP="009427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</w:rPr>
      </w:pPr>
      <w:r w:rsidRPr="00711556">
        <w:rPr>
          <w:bCs/>
        </w:rPr>
        <w:t xml:space="preserve">μεταβολές </w:t>
      </w:r>
      <w:r w:rsidR="007D2375" w:rsidRPr="00711556">
        <w:rPr>
          <w:bCs/>
        </w:rPr>
        <w:t xml:space="preserve">στο </w:t>
      </w:r>
      <w:r w:rsidR="00BD3293">
        <w:rPr>
          <w:bCs/>
        </w:rPr>
        <w:t xml:space="preserve">τεχνολογικό, </w:t>
      </w:r>
      <w:r w:rsidR="007D2375" w:rsidRPr="00711556">
        <w:rPr>
          <w:bCs/>
        </w:rPr>
        <w:t xml:space="preserve">οικονομικό ή </w:t>
      </w:r>
      <w:r w:rsidR="00BD3293">
        <w:rPr>
          <w:bCs/>
        </w:rPr>
        <w:t>θεσμ</w:t>
      </w:r>
      <w:r w:rsidR="007D2375" w:rsidRPr="00711556">
        <w:rPr>
          <w:bCs/>
        </w:rPr>
        <w:t>ικό περιβάλλον</w:t>
      </w:r>
    </w:p>
    <w:p w14:paraId="51570A05" w14:textId="77777777" w:rsidR="007D2375" w:rsidRPr="00711556" w:rsidRDefault="003905D2" w:rsidP="009427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</w:rPr>
      </w:pPr>
      <w:r w:rsidRPr="00711556">
        <w:rPr>
          <w:bCs/>
        </w:rPr>
        <w:t xml:space="preserve">αύξηση στα </w:t>
      </w:r>
      <w:r w:rsidR="007D2375" w:rsidRPr="00711556">
        <w:rPr>
          <w:bCs/>
        </w:rPr>
        <w:t>αγοραία επιτόκια</w:t>
      </w:r>
    </w:p>
    <w:p w14:paraId="13284CAB" w14:textId="77777777" w:rsidR="007D2375" w:rsidRPr="00711556" w:rsidRDefault="003905D2" w:rsidP="009427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</w:rPr>
      </w:pPr>
      <w:r w:rsidRPr="00711556">
        <w:rPr>
          <w:bCs/>
        </w:rPr>
        <w:t>ΛΑ Ιδίων Κεφαλαίων &gt; Χρηματιστηριακή Αξία</w:t>
      </w:r>
    </w:p>
    <w:p w14:paraId="0C11F05A" w14:textId="77777777" w:rsidR="007D2375" w:rsidRPr="00711556" w:rsidRDefault="007D2375" w:rsidP="005940B2">
      <w:pPr>
        <w:autoSpaceDE w:val="0"/>
        <w:autoSpaceDN w:val="0"/>
        <w:adjustRightInd w:val="0"/>
        <w:spacing w:line="360" w:lineRule="auto"/>
        <w:rPr>
          <w:bCs/>
        </w:rPr>
      </w:pPr>
    </w:p>
    <w:p w14:paraId="273E50F6" w14:textId="77777777" w:rsidR="007D2375" w:rsidRPr="00711556" w:rsidRDefault="00C55A49" w:rsidP="005940B2">
      <w:pPr>
        <w:autoSpaceDE w:val="0"/>
        <w:autoSpaceDN w:val="0"/>
        <w:adjustRightInd w:val="0"/>
        <w:spacing w:line="360" w:lineRule="auto"/>
        <w:rPr>
          <w:b/>
          <w:iCs/>
        </w:rPr>
      </w:pPr>
      <w:r>
        <w:rPr>
          <w:b/>
          <w:iCs/>
        </w:rPr>
        <w:br w:type="page"/>
      </w:r>
      <w:r w:rsidR="00C545BF">
        <w:rPr>
          <w:b/>
          <w:iCs/>
        </w:rPr>
        <w:lastRenderedPageBreak/>
        <w:t xml:space="preserve">3.2 </w:t>
      </w:r>
      <w:r w:rsidR="007D2375" w:rsidRPr="00711556">
        <w:rPr>
          <w:b/>
          <w:iCs/>
        </w:rPr>
        <w:t>Ε</w:t>
      </w:r>
      <w:r w:rsidR="00CA22E3">
        <w:rPr>
          <w:b/>
          <w:iCs/>
        </w:rPr>
        <w:t>νδεικτικές ε</w:t>
      </w:r>
      <w:r w:rsidR="007D2375" w:rsidRPr="00711556">
        <w:rPr>
          <w:b/>
          <w:iCs/>
        </w:rPr>
        <w:t>σωτερικές πηγές πληροφόρησης</w:t>
      </w:r>
    </w:p>
    <w:p w14:paraId="1CB4C3E9" w14:textId="77777777" w:rsidR="007D2375" w:rsidRPr="00711556" w:rsidRDefault="003905D2" w:rsidP="0094275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</w:rPr>
      </w:pPr>
      <w:r w:rsidRPr="00711556">
        <w:rPr>
          <w:bCs/>
        </w:rPr>
        <w:t>Αποδείξ</w:t>
      </w:r>
      <w:r w:rsidR="007D2375" w:rsidRPr="00711556">
        <w:rPr>
          <w:bCs/>
        </w:rPr>
        <w:t xml:space="preserve">εις για οικονομική απαξίωση ή φυσική ζημία </w:t>
      </w:r>
    </w:p>
    <w:p w14:paraId="5DCC939D" w14:textId="77777777" w:rsidR="007D2375" w:rsidRPr="00711556" w:rsidRDefault="00E50817" w:rsidP="0094275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Σ</w:t>
      </w:r>
      <w:r w:rsidR="007D2375" w:rsidRPr="00711556">
        <w:rPr>
          <w:bCs/>
        </w:rPr>
        <w:t>ημαντικές μεταβολές</w:t>
      </w:r>
      <w:r w:rsidRPr="00711556">
        <w:rPr>
          <w:bCs/>
        </w:rPr>
        <w:t xml:space="preserve"> σ</w:t>
      </w:r>
      <w:r w:rsidR="007D2375" w:rsidRPr="00711556">
        <w:rPr>
          <w:bCs/>
        </w:rPr>
        <w:t xml:space="preserve">την έκταση ή </w:t>
      </w:r>
      <w:r w:rsidRPr="00711556">
        <w:rPr>
          <w:bCs/>
        </w:rPr>
        <w:t>σ</w:t>
      </w:r>
      <w:r w:rsidR="007D2375" w:rsidRPr="00711556">
        <w:rPr>
          <w:bCs/>
        </w:rPr>
        <w:t xml:space="preserve">τον τρόπο </w:t>
      </w:r>
      <w:r w:rsidRPr="00711556">
        <w:rPr>
          <w:bCs/>
        </w:rPr>
        <w:t xml:space="preserve">χρησιμοποίησης </w:t>
      </w:r>
      <w:r w:rsidRPr="00711556">
        <w:rPr>
          <w:bCs/>
          <w:i/>
        </w:rPr>
        <w:t xml:space="preserve">(π.χ. </w:t>
      </w:r>
      <w:r w:rsidR="007D2375" w:rsidRPr="00711556">
        <w:rPr>
          <w:bCs/>
          <w:i/>
        </w:rPr>
        <w:t>αδρανοποίηση</w:t>
      </w:r>
      <w:r w:rsidRPr="00711556">
        <w:rPr>
          <w:bCs/>
          <w:i/>
        </w:rPr>
        <w:t xml:space="preserve">, </w:t>
      </w:r>
      <w:r w:rsidR="007D2375" w:rsidRPr="00711556">
        <w:rPr>
          <w:bCs/>
          <w:i/>
        </w:rPr>
        <w:t>προγράμματα για διακοπή ή αναδιάρθρωση</w:t>
      </w:r>
      <w:r w:rsidRPr="00711556">
        <w:rPr>
          <w:bCs/>
          <w:i/>
        </w:rPr>
        <w:t xml:space="preserve"> ή </w:t>
      </w:r>
      <w:r w:rsidR="007D2375" w:rsidRPr="00711556">
        <w:rPr>
          <w:bCs/>
          <w:i/>
        </w:rPr>
        <w:t>διάθεση</w:t>
      </w:r>
      <w:r w:rsidRPr="00711556">
        <w:rPr>
          <w:bCs/>
          <w:i/>
        </w:rPr>
        <w:t xml:space="preserve">, μείωση </w:t>
      </w:r>
      <w:r w:rsidR="007D2375" w:rsidRPr="00711556">
        <w:rPr>
          <w:bCs/>
          <w:i/>
        </w:rPr>
        <w:t>της ωφέλιμης ζωής</w:t>
      </w:r>
      <w:r w:rsidRPr="00711556">
        <w:rPr>
          <w:bCs/>
          <w:i/>
        </w:rPr>
        <w:t>)</w:t>
      </w:r>
      <w:r w:rsidR="007D2375" w:rsidRPr="00711556">
        <w:rPr>
          <w:bCs/>
          <w:i/>
        </w:rPr>
        <w:t xml:space="preserve"> </w:t>
      </w:r>
    </w:p>
    <w:p w14:paraId="0C47E34D" w14:textId="77777777" w:rsidR="007D2375" w:rsidRDefault="00E50817" w:rsidP="0094275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 w:rsidRPr="00711556">
        <w:rPr>
          <w:bCs/>
        </w:rPr>
        <w:t>Δυσμενείς α</w:t>
      </w:r>
      <w:r w:rsidR="007D2375" w:rsidRPr="00711556">
        <w:rPr>
          <w:bCs/>
        </w:rPr>
        <w:t>ναφορές εσωτερικού ελέγχου</w:t>
      </w:r>
      <w:r w:rsidRPr="00711556">
        <w:rPr>
          <w:bCs/>
        </w:rPr>
        <w:t xml:space="preserve"> </w:t>
      </w:r>
      <w:r w:rsidRPr="00711556">
        <w:rPr>
          <w:bCs/>
          <w:i/>
        </w:rPr>
        <w:t>(π.χ. αυξημένο κόστος λειτουργίας / συντήρησης, μειωμένες καθαρές ταμειακές εισροές)</w:t>
      </w:r>
    </w:p>
    <w:p w14:paraId="3CE7BEB7" w14:textId="77777777" w:rsidR="00C55A49" w:rsidRDefault="00C55A49" w:rsidP="005940B2">
      <w:pPr>
        <w:autoSpaceDE w:val="0"/>
        <w:autoSpaceDN w:val="0"/>
        <w:adjustRightInd w:val="0"/>
        <w:spacing w:line="360" w:lineRule="auto"/>
        <w:jc w:val="both"/>
        <w:rPr>
          <w:b/>
          <w:iCs/>
        </w:rPr>
      </w:pPr>
    </w:p>
    <w:p w14:paraId="218C3FBC" w14:textId="77777777" w:rsidR="00BD3293" w:rsidRPr="00711556" w:rsidRDefault="00BD3293" w:rsidP="005940B2">
      <w:pPr>
        <w:autoSpaceDE w:val="0"/>
        <w:autoSpaceDN w:val="0"/>
        <w:adjustRightInd w:val="0"/>
        <w:spacing w:line="360" w:lineRule="auto"/>
        <w:jc w:val="both"/>
        <w:rPr>
          <w:b/>
          <w:iCs/>
        </w:rPr>
      </w:pPr>
      <w:r>
        <w:rPr>
          <w:b/>
          <w:iCs/>
        </w:rPr>
        <w:t>3.3 Μερίσματα από θυγατρική κοινοπραξία ή συγγενή εταιρεία</w:t>
      </w:r>
    </w:p>
    <w:p w14:paraId="1C75CD31" w14:textId="77777777" w:rsidR="00BD3293" w:rsidRDefault="00CA22E3" w:rsidP="00C55A49">
      <w:pPr>
        <w:spacing w:line="360" w:lineRule="auto"/>
        <w:jc w:val="both"/>
      </w:pPr>
      <w:r>
        <w:t>Για μία επένδυση σε θυγατρική, κοινοπραξία ή συγγενή εταιρεία, η επενδύτρια εταιρεία αναγνωρίζει ένα μέρισμα από την επένδυσή της και υπάρχουν διαθέσιμα στοιχεία ότι:</w:t>
      </w:r>
    </w:p>
    <w:p w14:paraId="6E4D859F" w14:textId="77777777" w:rsidR="00CA22E3" w:rsidRDefault="00CA22E3" w:rsidP="0094275B">
      <w:pPr>
        <w:numPr>
          <w:ilvl w:val="1"/>
          <w:numId w:val="22"/>
        </w:numPr>
        <w:spacing w:line="360" w:lineRule="auto"/>
        <w:jc w:val="both"/>
      </w:pPr>
      <w:r>
        <w:t xml:space="preserve">Η λογιστική αξία της επένδυσης στις ατομικές καταστάσεις είναι μεγαλύτερη από την λογιστική αξία στις ενοποιημένες λογιστικές καταστάσεις, </w:t>
      </w:r>
      <w:proofErr w:type="spellStart"/>
      <w:r>
        <w:t>συμπεριλαμβανομένες</w:t>
      </w:r>
      <w:proofErr w:type="spellEnd"/>
      <w:r>
        <w:t xml:space="preserve"> και της συνδεδεμένης υπεραξίας απόκτησης, ή</w:t>
      </w:r>
    </w:p>
    <w:p w14:paraId="2F0C2723" w14:textId="77777777" w:rsidR="00CA22E3" w:rsidRDefault="00CA22E3" w:rsidP="0094275B">
      <w:pPr>
        <w:numPr>
          <w:ilvl w:val="1"/>
          <w:numId w:val="22"/>
        </w:numPr>
        <w:spacing w:line="360" w:lineRule="auto"/>
        <w:jc w:val="both"/>
      </w:pPr>
      <w:r>
        <w:t>Το μέρισμα είναι μεγαλύτερο από το συνολικό εισόδημα της θυγατρικής, κοινοπραξίας ή συγγενούς εταιρείας για την περίοδο που ανακοινώθηκε</w:t>
      </w:r>
    </w:p>
    <w:p w14:paraId="004645A8" w14:textId="77777777" w:rsidR="0094275B" w:rsidRPr="00C55A49" w:rsidRDefault="00C55A49" w:rsidP="00C55A49">
      <w:pPr>
        <w:spacing w:line="360" w:lineRule="auto"/>
        <w:jc w:val="both"/>
      </w:pPr>
      <w:r w:rsidRPr="00C55A49">
        <w:rPr>
          <w:i/>
          <w:iCs/>
        </w:rPr>
        <w:t xml:space="preserve">Τα παραπάνω είναι ενδείξεις για ύπαρξη ζημίας </w:t>
      </w:r>
      <w:proofErr w:type="spellStart"/>
      <w:r w:rsidRPr="00C55A49">
        <w:rPr>
          <w:i/>
          <w:iCs/>
        </w:rPr>
        <w:t>απομείωσης</w:t>
      </w:r>
      <w:proofErr w:type="spellEnd"/>
    </w:p>
    <w:p w14:paraId="22EAECA4" w14:textId="77777777" w:rsidR="00BD3293" w:rsidRDefault="00BD3293" w:rsidP="005940B2">
      <w:pPr>
        <w:spacing w:line="360" w:lineRule="auto"/>
        <w:jc w:val="both"/>
      </w:pPr>
    </w:p>
    <w:p w14:paraId="2985024F" w14:textId="77777777" w:rsidR="002D0AF2" w:rsidRPr="00CA22E3" w:rsidRDefault="00CA22E3" w:rsidP="005940B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A22E3">
        <w:rPr>
          <w:b/>
          <w:sz w:val="28"/>
          <w:szCs w:val="28"/>
        </w:rPr>
        <w:t xml:space="preserve">4 </w:t>
      </w:r>
      <w:r w:rsidR="002D0AF2" w:rsidRPr="00CA22E3">
        <w:rPr>
          <w:b/>
          <w:bCs/>
          <w:sz w:val="28"/>
          <w:szCs w:val="28"/>
        </w:rPr>
        <w:t xml:space="preserve">Η αναγνώριση και επιμέτρηση μιας ζημίας </w:t>
      </w:r>
      <w:proofErr w:type="spellStart"/>
      <w:r w:rsidR="002D0AF2" w:rsidRPr="00CA22E3">
        <w:rPr>
          <w:b/>
          <w:bCs/>
          <w:sz w:val="28"/>
          <w:szCs w:val="28"/>
        </w:rPr>
        <w:t>απομείωσης</w:t>
      </w:r>
      <w:proofErr w:type="spellEnd"/>
    </w:p>
    <w:p w14:paraId="6EB6516F" w14:textId="77777777" w:rsidR="002D0AF2" w:rsidRPr="00711556" w:rsidRDefault="002D0AF2" w:rsidP="0094275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Όταν και μόνο όταν, το ανακτήσιμο ποσό ενός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είναι μικρότερο από τη λογιστική αξία του, η λογιστική αξία του </w:t>
      </w:r>
      <w:r w:rsidR="00EA6D17">
        <w:rPr>
          <w:bCs/>
        </w:rPr>
        <w:t>αυ</w:t>
      </w:r>
      <w:r w:rsidR="00CA22E3">
        <w:rPr>
          <w:bCs/>
        </w:rPr>
        <w:t>τού του στοιχείου του ενεργητικού</w:t>
      </w:r>
      <w:r w:rsidRPr="00711556">
        <w:rPr>
          <w:bCs/>
        </w:rPr>
        <w:t xml:space="preserve">, θα μειώνεται στο ανακτήσιμο ποσό του. Αυτή η μείωση είναι μία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>.</w:t>
      </w:r>
    </w:p>
    <w:p w14:paraId="635F0D21" w14:textId="77777777" w:rsidR="002D0AF2" w:rsidRPr="00711556" w:rsidRDefault="002D0AF2" w:rsidP="005940B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08783ED" w14:textId="77777777" w:rsidR="002D0AF2" w:rsidRPr="00711556" w:rsidRDefault="002D0AF2" w:rsidP="0094275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Μία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θα αναγνωρίζεται</w:t>
      </w:r>
    </w:p>
    <w:p w14:paraId="79DD0C3C" w14:textId="77777777" w:rsidR="002D0AF2" w:rsidRPr="00711556" w:rsidRDefault="002D0AF2" w:rsidP="0094275B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είτε στα αποτελέσματα, </w:t>
      </w:r>
    </w:p>
    <w:p w14:paraId="302B64A4" w14:textId="77777777" w:rsidR="002D0AF2" w:rsidRPr="00711556" w:rsidRDefault="002D0AF2" w:rsidP="0094275B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είτε ως μία μείωση του πλεονάσματος αναπροσαρμογής.</w:t>
      </w:r>
    </w:p>
    <w:p w14:paraId="0BC0B163" w14:textId="77777777" w:rsidR="002D0AF2" w:rsidRPr="00711556" w:rsidRDefault="002D0AF2" w:rsidP="005940B2">
      <w:pPr>
        <w:autoSpaceDE w:val="0"/>
        <w:autoSpaceDN w:val="0"/>
        <w:adjustRightInd w:val="0"/>
        <w:spacing w:line="360" w:lineRule="auto"/>
        <w:jc w:val="both"/>
      </w:pPr>
    </w:p>
    <w:p w14:paraId="7A61D337" w14:textId="77777777" w:rsidR="002D0AF2" w:rsidRPr="00711556" w:rsidRDefault="002D0AF2" w:rsidP="0094275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Αναπροσαρμογή αποσβέσεων σε μελλοντικές περιόδους</w:t>
      </w:r>
    </w:p>
    <w:p w14:paraId="15F0E449" w14:textId="77777777" w:rsidR="002D0AF2" w:rsidRPr="00711556" w:rsidRDefault="002D0AF2" w:rsidP="005940B2">
      <w:pPr>
        <w:spacing w:line="360" w:lineRule="auto"/>
        <w:jc w:val="both"/>
      </w:pPr>
    </w:p>
    <w:p w14:paraId="55728F5F" w14:textId="77777777" w:rsidR="00517E57" w:rsidRPr="00711556" w:rsidRDefault="00B96FD4" w:rsidP="005940B2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4.1 </w:t>
      </w:r>
      <w:r w:rsidR="00517E57" w:rsidRPr="00711556">
        <w:rPr>
          <w:b/>
        </w:rPr>
        <w:t>Επιμέτρηση του Ανακτήσιμου Ποσού</w:t>
      </w:r>
    </w:p>
    <w:p w14:paraId="26F31AF6" w14:textId="77777777" w:rsidR="00517E57" w:rsidRPr="00711556" w:rsidRDefault="00517E57" w:rsidP="0094275B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711556">
        <w:t>Υπολογισμός Εύλογης αξίας μειωμένης κατά το κόστος πώλησης (εξαιρέσεις)</w:t>
      </w:r>
    </w:p>
    <w:p w14:paraId="575E14F9" w14:textId="77777777" w:rsidR="00517E57" w:rsidRPr="00711556" w:rsidRDefault="00517E57" w:rsidP="0094275B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711556">
        <w:t>Υπολογισμός αξίας λόγω χρήσης</w:t>
      </w:r>
    </w:p>
    <w:p w14:paraId="4F578AD8" w14:textId="77777777" w:rsidR="00517E57" w:rsidRPr="00711556" w:rsidRDefault="00517E57" w:rsidP="005940B2">
      <w:pPr>
        <w:spacing w:line="360" w:lineRule="auto"/>
        <w:jc w:val="both"/>
      </w:pPr>
    </w:p>
    <w:p w14:paraId="6C765A01" w14:textId="77777777" w:rsidR="00517E57" w:rsidRPr="00711556" w:rsidRDefault="00B96FD4" w:rsidP="005940B2">
      <w:pPr>
        <w:spacing w:line="360" w:lineRule="auto"/>
        <w:jc w:val="both"/>
        <w:rPr>
          <w:b/>
        </w:rPr>
      </w:pPr>
      <w:r>
        <w:rPr>
          <w:b/>
        </w:rPr>
        <w:t xml:space="preserve">4.2 </w:t>
      </w:r>
      <w:r w:rsidR="00517E57" w:rsidRPr="00711556">
        <w:rPr>
          <w:b/>
        </w:rPr>
        <w:t>Υπολογισμός Εύλογης αξίας μειωμένης κατά το κόστος πώλησης</w:t>
      </w:r>
    </w:p>
    <w:p w14:paraId="1367DAE4" w14:textId="77777777" w:rsidR="00517E57" w:rsidRPr="00711556" w:rsidRDefault="00517E57" w:rsidP="0094275B">
      <w:pPr>
        <w:numPr>
          <w:ilvl w:val="0"/>
          <w:numId w:val="8"/>
        </w:numPr>
        <w:spacing w:line="360" w:lineRule="auto"/>
        <w:jc w:val="both"/>
      </w:pPr>
      <w:r w:rsidRPr="00711556">
        <w:t>Δεσμευτική συμφωνία πώλησης είτε</w:t>
      </w:r>
    </w:p>
    <w:p w14:paraId="1245207E" w14:textId="77777777" w:rsidR="00517E57" w:rsidRPr="00711556" w:rsidRDefault="00517E57" w:rsidP="0094275B">
      <w:pPr>
        <w:numPr>
          <w:ilvl w:val="0"/>
          <w:numId w:val="8"/>
        </w:numPr>
        <w:spacing w:line="360" w:lineRule="auto"/>
        <w:jc w:val="both"/>
      </w:pPr>
      <w:r w:rsidRPr="00711556">
        <w:t xml:space="preserve">Ενεργός αγορά </w:t>
      </w:r>
      <w:r w:rsidRPr="00711556">
        <w:rPr>
          <w:i/>
        </w:rPr>
        <w:t>(τιμή προσφοράς, τιμή πρόσφατης συναλλαγής)</w:t>
      </w:r>
      <w:r w:rsidRPr="00711556">
        <w:t xml:space="preserve"> είτε</w:t>
      </w:r>
    </w:p>
    <w:p w14:paraId="00FC3614" w14:textId="77777777" w:rsidR="00517E57" w:rsidRPr="00711556" w:rsidRDefault="00517E57" w:rsidP="0094275B">
      <w:pPr>
        <w:numPr>
          <w:ilvl w:val="0"/>
          <w:numId w:val="8"/>
        </w:numPr>
        <w:spacing w:line="360" w:lineRule="auto"/>
        <w:jc w:val="both"/>
      </w:pPr>
      <w:r w:rsidRPr="00711556">
        <w:t xml:space="preserve">Καλύτερη δυνατή πληροφόρηση </w:t>
      </w:r>
      <w:r w:rsidRPr="00711556">
        <w:rPr>
          <w:i/>
        </w:rPr>
        <w:t>(συγκριτικά στοιχεία)</w:t>
      </w:r>
    </w:p>
    <w:p w14:paraId="66B3487F" w14:textId="77777777" w:rsidR="00517E57" w:rsidRPr="00711556" w:rsidRDefault="00517E57" w:rsidP="0094275B">
      <w:pPr>
        <w:numPr>
          <w:ilvl w:val="0"/>
          <w:numId w:val="8"/>
        </w:numPr>
        <w:spacing w:line="360" w:lineRule="auto"/>
        <w:jc w:val="both"/>
      </w:pPr>
      <w:r w:rsidRPr="00711556">
        <w:t xml:space="preserve">Έκπτωση κόστους πώλησης, </w:t>
      </w:r>
      <w:r w:rsidRPr="00711556">
        <w:rPr>
          <w:i/>
        </w:rPr>
        <w:t xml:space="preserve">(νομικά έξοδα, προμήθειες, φόροι συναλλαγών </w:t>
      </w:r>
      <w:proofErr w:type="spellStart"/>
      <w:r w:rsidRPr="00711556">
        <w:rPr>
          <w:i/>
        </w:rPr>
        <w:t>κλπ</w:t>
      </w:r>
      <w:proofErr w:type="spellEnd"/>
      <w:r w:rsidRPr="00711556">
        <w:rPr>
          <w:i/>
        </w:rPr>
        <w:t>)</w:t>
      </w:r>
    </w:p>
    <w:p w14:paraId="06F128ED" w14:textId="77777777" w:rsidR="00517E57" w:rsidRPr="00711556" w:rsidRDefault="00517E57" w:rsidP="0094275B">
      <w:pPr>
        <w:numPr>
          <w:ilvl w:val="0"/>
          <w:numId w:val="8"/>
        </w:numPr>
        <w:spacing w:line="360" w:lineRule="auto"/>
        <w:jc w:val="both"/>
      </w:pPr>
      <w:r w:rsidRPr="00711556">
        <w:t>Έκπτωση λογιστικής αξίας αναγνωρισμένων υποχρεώσεων</w:t>
      </w:r>
    </w:p>
    <w:p w14:paraId="6CBBC38B" w14:textId="77777777" w:rsidR="00517E57" w:rsidRPr="00711556" w:rsidRDefault="00517E57" w:rsidP="005940B2">
      <w:pPr>
        <w:spacing w:line="360" w:lineRule="auto"/>
        <w:jc w:val="both"/>
      </w:pPr>
    </w:p>
    <w:p w14:paraId="7A499537" w14:textId="77777777" w:rsidR="00517E57" w:rsidRPr="00711556" w:rsidRDefault="00B96FD4" w:rsidP="005940B2">
      <w:pPr>
        <w:spacing w:line="360" w:lineRule="auto"/>
        <w:jc w:val="both"/>
        <w:rPr>
          <w:b/>
        </w:rPr>
      </w:pPr>
      <w:r>
        <w:rPr>
          <w:b/>
        </w:rPr>
        <w:t xml:space="preserve">4.3 </w:t>
      </w:r>
      <w:r w:rsidR="00517E57" w:rsidRPr="00711556">
        <w:rPr>
          <w:b/>
        </w:rPr>
        <w:t>Υπολογισμός Αξίας λόγω χρήσης</w:t>
      </w:r>
    </w:p>
    <w:p w14:paraId="73EE6A92" w14:textId="77777777" w:rsidR="00517E57" w:rsidRPr="00711556" w:rsidRDefault="00517E57" w:rsidP="0094275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εκτίμηση των μελλοντικών ταμιακών ροών που η οικονομική οντότητα αναμένει να αντλήσει από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>,</w:t>
      </w:r>
    </w:p>
    <w:p w14:paraId="1C7B4C2A" w14:textId="77777777" w:rsidR="00517E57" w:rsidRPr="00711556" w:rsidRDefault="007D272F" w:rsidP="0094275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π</w:t>
      </w:r>
      <w:r w:rsidR="00517E57" w:rsidRPr="00711556">
        <w:rPr>
          <w:bCs/>
        </w:rPr>
        <w:t xml:space="preserve">ροσδοκίες σχετικά με πιθανές διακυμάνσεις του ποσού ή του χρονοδιαγράμματος εκείνων των μελλοντικών ταμιακών ροών, </w:t>
      </w:r>
    </w:p>
    <w:p w14:paraId="4125BB1A" w14:textId="77777777" w:rsidR="00517E57" w:rsidRPr="00711556" w:rsidRDefault="00517E57" w:rsidP="0094275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η διαχρονική αξία του χρήματος, αντιπροσωπευόμενη από το τρέχον επιτόκιο ελεύθερο κινδύνου της αγοράς,</w:t>
      </w:r>
    </w:p>
    <w:p w14:paraId="5F87B819" w14:textId="77777777" w:rsidR="00517E57" w:rsidRPr="00711556" w:rsidRDefault="00517E57" w:rsidP="0094275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το κόστος αντιμετώπισης της αβεβαιότητας που είναι σύμφυτη στο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και</w:t>
      </w:r>
    </w:p>
    <w:p w14:paraId="74AE873F" w14:textId="77777777" w:rsidR="00517E57" w:rsidRPr="00711556" w:rsidRDefault="00517E57" w:rsidP="0094275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711556">
        <w:rPr>
          <w:bCs/>
        </w:rPr>
        <w:t xml:space="preserve">άλλα στοιχεία, όπως η έλλειψη ρευστότητας που οι συμμετέχοντες στην αγορά θα ενσωμάτωναν στον καθορισμό των μελλοντικών ταμιακών ροών που η οικονομική οντότητα αναμένει να αντλήσει από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>.</w:t>
      </w:r>
    </w:p>
    <w:p w14:paraId="668778DD" w14:textId="77777777" w:rsidR="00517E57" w:rsidRPr="00711556" w:rsidRDefault="00517E57" w:rsidP="005940B2">
      <w:pPr>
        <w:spacing w:line="360" w:lineRule="auto"/>
      </w:pPr>
    </w:p>
    <w:p w14:paraId="7634B596" w14:textId="77777777" w:rsidR="00517E57" w:rsidRPr="00711556" w:rsidRDefault="00517E57" w:rsidP="005940B2">
      <w:pPr>
        <w:spacing w:line="360" w:lineRule="auto"/>
        <w:rPr>
          <w:u w:val="single"/>
        </w:rPr>
      </w:pPr>
      <w:r w:rsidRPr="00711556">
        <w:rPr>
          <w:u w:val="single"/>
        </w:rPr>
        <w:t>Τεχνικά Θέματα</w:t>
      </w:r>
    </w:p>
    <w:p w14:paraId="5F272CA2" w14:textId="77777777" w:rsidR="00517E57" w:rsidRPr="00711556" w:rsidRDefault="00517E57" w:rsidP="0094275B">
      <w:pPr>
        <w:numPr>
          <w:ilvl w:val="0"/>
          <w:numId w:val="9"/>
        </w:numPr>
        <w:spacing w:line="360" w:lineRule="auto"/>
        <w:jc w:val="both"/>
      </w:pPr>
      <w:r w:rsidRPr="00711556">
        <w:t xml:space="preserve">Προσαρμογή είτε των αναμενόμενων ταμειακών ροών είτε του προεξοφλητικού επιτοκίου </w:t>
      </w:r>
      <w:r w:rsidR="008542D8">
        <w:t>στα (2), (4) &amp; (5)</w:t>
      </w:r>
    </w:p>
    <w:p w14:paraId="7CE8277A" w14:textId="77777777" w:rsidR="00517E57" w:rsidRPr="00711556" w:rsidRDefault="00517E57" w:rsidP="0094275B">
      <w:pPr>
        <w:numPr>
          <w:ilvl w:val="0"/>
          <w:numId w:val="9"/>
        </w:numPr>
        <w:spacing w:line="360" w:lineRule="auto"/>
        <w:jc w:val="both"/>
      </w:pPr>
      <w:r w:rsidRPr="00711556">
        <w:t xml:space="preserve">Παραδοσιακή Μέθοδος </w:t>
      </w:r>
      <w:r w:rsidRPr="00711556">
        <w:rPr>
          <w:lang w:val="en-US"/>
        </w:rPr>
        <w:t>vs</w:t>
      </w:r>
      <w:r w:rsidRPr="00711556">
        <w:t>. Μέθοδος Αναμενόμενων Ταμιακών Ροών</w:t>
      </w:r>
    </w:p>
    <w:p w14:paraId="713F7159" w14:textId="77777777" w:rsidR="00517E57" w:rsidRPr="00711556" w:rsidRDefault="00517E57" w:rsidP="0094275B">
      <w:pPr>
        <w:numPr>
          <w:ilvl w:val="0"/>
          <w:numId w:val="9"/>
        </w:numPr>
        <w:spacing w:line="360" w:lineRule="auto"/>
        <w:jc w:val="both"/>
      </w:pPr>
      <w:r w:rsidRPr="00711556">
        <w:t xml:space="preserve">Ανεξαρτησία </w:t>
      </w:r>
      <w:proofErr w:type="spellStart"/>
      <w:r w:rsidRPr="00711556">
        <w:t>χρηματοροών</w:t>
      </w:r>
      <w:proofErr w:type="spellEnd"/>
      <w:r w:rsidRPr="00711556">
        <w:t xml:space="preserve"> από άλλες </w:t>
      </w:r>
      <w:proofErr w:type="spellStart"/>
      <w:r w:rsidRPr="00711556">
        <w:t>χρηματοροές</w:t>
      </w:r>
      <w:proofErr w:type="spellEnd"/>
      <w:r w:rsidRPr="00711556">
        <w:t xml:space="preserve"> μέσα στην επιχείρηση</w:t>
      </w:r>
    </w:p>
    <w:p w14:paraId="29EC5141" w14:textId="77777777" w:rsidR="00517E57" w:rsidRPr="00711556" w:rsidRDefault="00517E57" w:rsidP="0094275B">
      <w:pPr>
        <w:numPr>
          <w:ilvl w:val="0"/>
          <w:numId w:val="9"/>
        </w:numPr>
        <w:spacing w:line="360" w:lineRule="auto"/>
        <w:jc w:val="both"/>
      </w:pPr>
      <w:r w:rsidRPr="00711556">
        <w:t xml:space="preserve">Υιοθέτηση Εμπειρικών Προσεγγίσεων </w:t>
      </w:r>
      <w:r w:rsidRPr="00711556">
        <w:rPr>
          <w:i/>
        </w:rPr>
        <w:t>(σε αδυναμία καλύτερης εναλλακτικής λόγω περιορισμένων πληροφοριών)</w:t>
      </w:r>
    </w:p>
    <w:p w14:paraId="69F5F012" w14:textId="77777777" w:rsidR="00517E57" w:rsidRPr="00711556" w:rsidRDefault="00517E57" w:rsidP="0094275B">
      <w:pPr>
        <w:numPr>
          <w:ilvl w:val="0"/>
          <w:numId w:val="9"/>
        </w:numPr>
        <w:spacing w:line="360" w:lineRule="auto"/>
        <w:jc w:val="both"/>
      </w:pPr>
      <w:r w:rsidRPr="00711556">
        <w:lastRenderedPageBreak/>
        <w:t>Περιορισμοί κόστους – οφέλους στην ανάπτυξη σεναρίων</w:t>
      </w:r>
    </w:p>
    <w:p w14:paraId="1B07CAFE" w14:textId="77777777" w:rsidR="00517E57" w:rsidRPr="00711556" w:rsidRDefault="00517E57" w:rsidP="0094275B">
      <w:pPr>
        <w:numPr>
          <w:ilvl w:val="0"/>
          <w:numId w:val="9"/>
        </w:numPr>
        <w:spacing w:line="360" w:lineRule="auto"/>
        <w:jc w:val="both"/>
      </w:pPr>
      <w:r w:rsidRPr="00711556">
        <w:t>Πρόβλημα δημιουργεί η ύπαρξη ακραίων σεναρίων</w:t>
      </w:r>
    </w:p>
    <w:p w14:paraId="15032DB2" w14:textId="77777777" w:rsidR="00517E57" w:rsidRDefault="00517E57" w:rsidP="005940B2">
      <w:pPr>
        <w:spacing w:line="360" w:lineRule="auto"/>
      </w:pPr>
    </w:p>
    <w:p w14:paraId="35FCBAB7" w14:textId="77777777" w:rsidR="00517E57" w:rsidRPr="00711556" w:rsidRDefault="008542D8" w:rsidP="005940B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4.4 </w:t>
      </w:r>
      <w:r w:rsidR="00517E57" w:rsidRPr="00711556">
        <w:rPr>
          <w:b/>
          <w:bCs/>
        </w:rPr>
        <w:t>Βάση εκτιμήσεων μελλοντικών ταμιακών ροών</w:t>
      </w:r>
    </w:p>
    <w:p w14:paraId="3B93C909" w14:textId="77777777" w:rsidR="00517E57" w:rsidRPr="00711556" w:rsidRDefault="008542D8" w:rsidP="0094275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Λ</w:t>
      </w:r>
      <w:r w:rsidR="00517E57" w:rsidRPr="00711556">
        <w:rPr>
          <w:bCs/>
        </w:rPr>
        <w:t>ογικές και βάσιμες παραδοχές</w:t>
      </w:r>
    </w:p>
    <w:p w14:paraId="2F942DD8" w14:textId="77777777" w:rsidR="00517E57" w:rsidRPr="00711556" w:rsidRDefault="008542D8" w:rsidP="0094275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Μ</w:t>
      </w:r>
      <w:r w:rsidR="00517E57" w:rsidRPr="00711556">
        <w:rPr>
          <w:bCs/>
        </w:rPr>
        <w:t>εγαλύτερο βάρος θα δίδεται σε εξωτερικές αποδείξεις.</w:t>
      </w:r>
    </w:p>
    <w:p w14:paraId="62AF8D8F" w14:textId="77777777" w:rsidR="00517E57" w:rsidRPr="00711556" w:rsidRDefault="00517E57" w:rsidP="0094275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Χρησιμοποίηση των πιο πρόσφατων χρηματοοικονομικών Π/Υ</w:t>
      </w:r>
    </w:p>
    <w:p w14:paraId="03D69BD7" w14:textId="77777777" w:rsidR="00517E57" w:rsidRPr="00711556" w:rsidRDefault="00517E57" w:rsidP="0094275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Περίοδος πρόβλεψης έως 5 έτη</w:t>
      </w:r>
    </w:p>
    <w:p w14:paraId="5B25485E" w14:textId="77777777" w:rsidR="00517E57" w:rsidRPr="00711556" w:rsidRDefault="00517E57" w:rsidP="0094275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Μία μεγαλύτερη περίοδος να δικαιολογείται.</w:t>
      </w:r>
    </w:p>
    <w:p w14:paraId="40562001" w14:textId="77777777" w:rsidR="00517E57" w:rsidRPr="00711556" w:rsidRDefault="008542D8" w:rsidP="0094275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>Π</w:t>
      </w:r>
      <w:r w:rsidR="00517E57" w:rsidRPr="00711556">
        <w:rPr>
          <w:bCs/>
        </w:rPr>
        <w:t>ροβλέψεις ταμιακών ροών χρησιμοποιώντας ένα σταθερό ή φθίνοντα συντελεστή ανάπτυξης για τα επόμενα έτη</w:t>
      </w:r>
    </w:p>
    <w:p w14:paraId="4316A8BF" w14:textId="77777777" w:rsidR="00517E57" w:rsidRPr="00711556" w:rsidRDefault="008542D8" w:rsidP="0094275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>Έ</w:t>
      </w:r>
      <w:r w:rsidR="00517E57" w:rsidRPr="00711556">
        <w:rPr>
          <w:bCs/>
        </w:rPr>
        <w:t xml:space="preserve">νας υψηλότερος συντελεστής πρέπει να δικαιολογείται. </w:t>
      </w:r>
    </w:p>
    <w:p w14:paraId="57546DD1" w14:textId="77777777" w:rsidR="00517E57" w:rsidRPr="008542D8" w:rsidRDefault="00517E57" w:rsidP="0094275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11556">
        <w:rPr>
          <w:bCs/>
        </w:rPr>
        <w:t xml:space="preserve">Ο συντελεστής ανάπτυξης να μην υπερβαίνει το μακροπρόθεσμο μέσο συντελεστή ανάπτυξης για τα προϊόντα, επιχειρηματικούς κλάδους χώρα ή χώρες στις οποίες η οικονομική οντότητα λειτουργεί ή για την αγορά στην οποία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χρησιμοποιείται, εκτός αν ένας μεγαλύτερος συντελεστής μπορεί να δικαιολογείται.</w:t>
      </w:r>
    </w:p>
    <w:p w14:paraId="5D05E13C" w14:textId="77777777" w:rsidR="00517E57" w:rsidRPr="00711556" w:rsidRDefault="00517E57" w:rsidP="005940B2">
      <w:pPr>
        <w:spacing w:line="360" w:lineRule="auto"/>
      </w:pPr>
    </w:p>
    <w:p w14:paraId="459EB3BB" w14:textId="77777777" w:rsidR="00517E57" w:rsidRPr="00711556" w:rsidRDefault="008542D8" w:rsidP="005940B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4.5 </w:t>
      </w:r>
      <w:r w:rsidR="00517E57" w:rsidRPr="00711556">
        <w:rPr>
          <w:b/>
          <w:bCs/>
        </w:rPr>
        <w:t>Σύνθεση των εκτιμήσεων των μελλοντικών ταμιακών ροών</w:t>
      </w:r>
    </w:p>
    <w:p w14:paraId="7461ED37" w14:textId="77777777" w:rsidR="00517E57" w:rsidRPr="00711556" w:rsidRDefault="008542D8" w:rsidP="0094275B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Πραγματικά ή ονομαστικά μεγέθη;</w:t>
      </w:r>
    </w:p>
    <w:p w14:paraId="6BD6407A" w14:textId="77777777" w:rsidR="00517E57" w:rsidRPr="00711556" w:rsidRDefault="00517E57" w:rsidP="0094275B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Παραδοχές για πληθωρισμό και επιτόκια</w:t>
      </w:r>
    </w:p>
    <w:p w14:paraId="15747EEF" w14:textId="77777777" w:rsidR="00517E57" w:rsidRPr="00711556" w:rsidRDefault="00517E57" w:rsidP="0094275B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προβλέψεις ταμιακών εισροών από τη συνεχή χρήση του στοιχείου</w:t>
      </w:r>
      <w:r w:rsidR="008542D8">
        <w:rPr>
          <w:bCs/>
        </w:rPr>
        <w:t xml:space="preserve"> του ενεργητικού</w:t>
      </w:r>
      <w:r w:rsidRPr="00711556">
        <w:rPr>
          <w:bCs/>
        </w:rPr>
        <w:t>,</w:t>
      </w:r>
    </w:p>
    <w:p w14:paraId="31365EFB" w14:textId="77777777" w:rsidR="00517E57" w:rsidRPr="00711556" w:rsidRDefault="00517E57" w:rsidP="0094275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προβλέψεις ταμιακών εκροών, που πραγματοποιούνται αναγκαστικά, για να δημιουργούν τις ταμιακές εισροές από συνεχή χρήση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(συμπεριλαμβάνοντας ταμιακές εκροές για να ετοιμαστεί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προς χρήση) και που μπορεί να αποδίδονται άμεσα ή να κατανέμονται σε μία λογική και συνεπή βάση στο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(π.χ. έξοδα συντήρησης) και</w:t>
      </w:r>
    </w:p>
    <w:p w14:paraId="0DE699F4" w14:textId="77777777" w:rsidR="00517E57" w:rsidRPr="00711556" w:rsidRDefault="00517E57" w:rsidP="0094275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11556">
        <w:rPr>
          <w:bCs/>
        </w:rPr>
        <w:t xml:space="preserve">καθαρές ταμιακές ροές, αν υπάρχουν, που εισπράττονται (ή πληρώνονται) για τη διάθεση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κατά το τέλος της ωφέλιμης ζωής του.</w:t>
      </w:r>
    </w:p>
    <w:p w14:paraId="62ACE627" w14:textId="77777777" w:rsidR="00517E57" w:rsidRPr="00711556" w:rsidRDefault="00517E57" w:rsidP="0094275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lastRenderedPageBreak/>
        <w:t xml:space="preserve">Οι μελλοντικές ταμιακές ροές θα εκτιμώνται για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στην τρέχουσα κατάσταση του. </w:t>
      </w:r>
    </w:p>
    <w:p w14:paraId="1E064F12" w14:textId="77777777" w:rsidR="00517E57" w:rsidRPr="00711556" w:rsidRDefault="00517E57" w:rsidP="0094275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Οι εκτιμήσεις μελλοντικών ταμιακών ροών δεν θα περιλαμβάνουν εκτιμώμενες μελλοντικές ταμιακές εισροές ή εκροές που αναμένονται να προκύψουν από :</w:t>
      </w:r>
    </w:p>
    <w:p w14:paraId="73142467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711556">
        <w:rPr>
          <w:bCs/>
        </w:rPr>
        <w:t>(α) μία μελλοντική αναδιάρθρωση για την οποία η οικονομική οντότητα δεν έχει ακόμη δεσμευθεί ή</w:t>
      </w:r>
    </w:p>
    <w:p w14:paraId="66C56C77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jc w:val="both"/>
      </w:pPr>
      <w:r w:rsidRPr="00711556">
        <w:rPr>
          <w:bCs/>
        </w:rPr>
        <w:t xml:space="preserve">(β) τη βελτίωση ή αναβάθμιση της επίδοσης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>.</w:t>
      </w:r>
    </w:p>
    <w:p w14:paraId="3EDF048C" w14:textId="77777777" w:rsidR="00517E57" w:rsidRPr="00711556" w:rsidRDefault="00517E57" w:rsidP="0094275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Οι εκτιμήσεις μελλοντικών ταμιακών ροών δεν θα περιλαμβάνουν:</w:t>
      </w:r>
    </w:p>
    <w:p w14:paraId="0CBE373E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711556">
        <w:rPr>
          <w:bCs/>
        </w:rPr>
        <w:t>(α) ταμιακές εισροές ή εκροές από χρηματοδοτικές δραστηριότητες ή</w:t>
      </w:r>
    </w:p>
    <w:p w14:paraId="785A0AD4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jc w:val="both"/>
      </w:pPr>
      <w:r w:rsidRPr="00711556">
        <w:rPr>
          <w:bCs/>
        </w:rPr>
        <w:t>(β) εισπράξεις ή πληρωμές φόρων εισοδήματος.</w:t>
      </w:r>
    </w:p>
    <w:p w14:paraId="315E67E5" w14:textId="77777777" w:rsidR="00517E57" w:rsidRPr="00711556" w:rsidRDefault="00517E57" w:rsidP="0094275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711556">
        <w:rPr>
          <w:bCs/>
        </w:rPr>
        <w:t xml:space="preserve">Η εκτίμηση των καθαρών ταμιακών ροών που εισπράττονται (ή πληρώνονται) για τη διάθεση ενός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στο τέλος της ωφέλιμης ζωής του, θα είναι το ποσό που η οικονομική οντότητα αναμένει να λάβει από τη διάθεση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>, σε μία συναλλαγή σε καθαρά εμπορική βάση, μεταξύ δύο μερών που ενεργούν με τη θέληση τους και με πλήρη γνώση των συνθηκών της αγοράς, μετά την έκπτωση του εκτιμώμενου κόστους διάθεσης.</w:t>
      </w:r>
    </w:p>
    <w:p w14:paraId="0DC47FDB" w14:textId="77777777" w:rsidR="00517E57" w:rsidRPr="00711556" w:rsidRDefault="00517E57" w:rsidP="005940B2">
      <w:pPr>
        <w:spacing w:line="360" w:lineRule="auto"/>
      </w:pPr>
    </w:p>
    <w:p w14:paraId="4669A8DC" w14:textId="77777777" w:rsidR="00517E57" w:rsidRPr="00711556" w:rsidRDefault="00374B5B" w:rsidP="005940B2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  <w:bCs/>
        </w:rPr>
        <w:t xml:space="preserve">4.6 </w:t>
      </w:r>
      <w:r w:rsidR="00517E57" w:rsidRPr="00711556">
        <w:rPr>
          <w:b/>
          <w:bCs/>
        </w:rPr>
        <w:t>Ταμιακές ροές σε ξένο νόμισμα</w:t>
      </w:r>
    </w:p>
    <w:p w14:paraId="5E7FD184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t xml:space="preserve">Οι μελλοντικές ταμιακές ροές εκτιμώνται στο νόμισμα στο οποίο θα δημιουργηθούν και έπειτα </w:t>
      </w:r>
      <w:proofErr w:type="spellStart"/>
      <w:r w:rsidRPr="00711556">
        <w:t>προεξοφλούνται</w:t>
      </w:r>
      <w:proofErr w:type="spellEnd"/>
      <w:r w:rsidRPr="00711556">
        <w:t xml:space="preserve"> με τη χρησιμοποίηση ενός προεξοφλητικού επιτοκίου κατάλληλου για αυτό το νόμισμα. Η οικονομική οντότητα μετατρέπει την παρούσα αξία χρησιμοποιώντας την τρέχουσα συναλλαγματική ισοτιμία κατά την ημερομηνία του υπολογισμού της αξίας λόγω χρήσης.</w:t>
      </w:r>
    </w:p>
    <w:p w14:paraId="6895ADBC" w14:textId="77777777" w:rsidR="00517E57" w:rsidRPr="00711556" w:rsidRDefault="00517E57" w:rsidP="005940B2">
      <w:pPr>
        <w:spacing w:line="360" w:lineRule="auto"/>
      </w:pPr>
    </w:p>
    <w:p w14:paraId="5136FE01" w14:textId="77777777" w:rsidR="00517E57" w:rsidRPr="00711556" w:rsidRDefault="00374B5B" w:rsidP="005940B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4.7 </w:t>
      </w:r>
      <w:r w:rsidR="00517E57" w:rsidRPr="00711556">
        <w:rPr>
          <w:b/>
          <w:bCs/>
        </w:rPr>
        <w:t>Προεξοφλητικό επιτόκιο</w:t>
      </w:r>
    </w:p>
    <w:p w14:paraId="45BB5E1B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711556">
        <w:rPr>
          <w:bCs/>
        </w:rPr>
        <w:t>Το προεξοφλητικό επιτόκιο (τα προεξοφλητικά επιτόκια) θα είναι προ φόρου επιτόκιο (επιτόκια) που αντανακλά (αντανακλούν) τις τρέχουσες εκτιμήσεις της αγοράς για:</w:t>
      </w:r>
    </w:p>
    <w:p w14:paraId="4016014F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711556">
        <w:rPr>
          <w:bCs/>
        </w:rPr>
        <w:t>(α) τη διαχρονική αξία του χρήματος και</w:t>
      </w:r>
    </w:p>
    <w:p w14:paraId="273D02D3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 xml:space="preserve">(β) τους κινδύνους τους συναφείς για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>, για τους οποίους οι μελλοντικές εκτιμήσεις ταμιακών ροών δεν έχουν προσαρμοστεί.</w:t>
      </w:r>
    </w:p>
    <w:p w14:paraId="6AA22B4C" w14:textId="77777777" w:rsidR="00517E57" w:rsidRPr="00711556" w:rsidRDefault="00517E57" w:rsidP="005940B2">
      <w:pPr>
        <w:spacing w:line="360" w:lineRule="auto"/>
        <w:jc w:val="both"/>
      </w:pPr>
    </w:p>
    <w:p w14:paraId="6A63E9DC" w14:textId="77777777" w:rsidR="00517E57" w:rsidRPr="00711556" w:rsidRDefault="00517E57" w:rsidP="005940B2">
      <w:pPr>
        <w:spacing w:line="360" w:lineRule="auto"/>
        <w:jc w:val="both"/>
        <w:rPr>
          <w:u w:val="single"/>
        </w:rPr>
      </w:pPr>
      <w:r w:rsidRPr="00711556">
        <w:rPr>
          <w:u w:val="single"/>
        </w:rPr>
        <w:t>Τεχνικά Θέματα</w:t>
      </w:r>
    </w:p>
    <w:p w14:paraId="160F824E" w14:textId="77777777" w:rsidR="00517E57" w:rsidRPr="00711556" w:rsidRDefault="00517E57" w:rsidP="0094275B">
      <w:pPr>
        <w:numPr>
          <w:ilvl w:val="0"/>
          <w:numId w:val="13"/>
        </w:numPr>
        <w:spacing w:line="360" w:lineRule="auto"/>
        <w:jc w:val="both"/>
      </w:pPr>
      <w:r w:rsidRPr="00711556">
        <w:t>Επιτόκια Εκκίνησης:</w:t>
      </w:r>
    </w:p>
    <w:p w14:paraId="6C069498" w14:textId="77777777" w:rsidR="00517E57" w:rsidRPr="00711556" w:rsidRDefault="00517E57" w:rsidP="0094275B">
      <w:pPr>
        <w:numPr>
          <w:ilvl w:val="1"/>
          <w:numId w:val="13"/>
        </w:numPr>
        <w:spacing w:line="360" w:lineRule="auto"/>
        <w:jc w:val="both"/>
      </w:pPr>
      <w:r w:rsidRPr="00711556">
        <w:t xml:space="preserve">Μέσο Σταθμισμένο Κόστος Κεφαλαίου από </w:t>
      </w:r>
      <w:r w:rsidRPr="00711556">
        <w:rPr>
          <w:lang w:val="en-US"/>
        </w:rPr>
        <w:t>CAPM</w:t>
      </w:r>
      <w:r w:rsidRPr="00711556">
        <w:t xml:space="preserve"> ή άλλο υπόδειγμα</w:t>
      </w:r>
    </w:p>
    <w:p w14:paraId="537F7624" w14:textId="77777777" w:rsidR="00517E57" w:rsidRPr="00711556" w:rsidRDefault="00517E57" w:rsidP="0094275B">
      <w:pPr>
        <w:numPr>
          <w:ilvl w:val="1"/>
          <w:numId w:val="13"/>
        </w:numPr>
        <w:spacing w:line="360" w:lineRule="auto"/>
        <w:jc w:val="both"/>
      </w:pPr>
      <w:r w:rsidRPr="00711556">
        <w:t>Διαφορικό Επιτόκιο της Επιχείρησης</w:t>
      </w:r>
    </w:p>
    <w:p w14:paraId="5BE424B5" w14:textId="77777777" w:rsidR="00517E57" w:rsidRPr="00711556" w:rsidRDefault="00517E57" w:rsidP="0094275B">
      <w:pPr>
        <w:numPr>
          <w:ilvl w:val="1"/>
          <w:numId w:val="13"/>
        </w:numPr>
        <w:spacing w:line="360" w:lineRule="auto"/>
        <w:jc w:val="both"/>
      </w:pPr>
      <w:r w:rsidRPr="00711556">
        <w:t>Άλλα δανειστικά επιτόκια της αγοράς</w:t>
      </w:r>
    </w:p>
    <w:p w14:paraId="5A612797" w14:textId="77777777" w:rsidR="00517E57" w:rsidRPr="00711556" w:rsidRDefault="00517E57" w:rsidP="0094275B">
      <w:pPr>
        <w:numPr>
          <w:ilvl w:val="0"/>
          <w:numId w:val="13"/>
        </w:numPr>
        <w:spacing w:line="360" w:lineRule="auto"/>
        <w:jc w:val="both"/>
      </w:pPr>
      <w:r w:rsidRPr="00711556">
        <w:t xml:space="preserve">Προσαρμογή επιτοκίων για να ληφθούν υπόψη ή αποκλεισθούν ειδικοί κίνδυνοι </w:t>
      </w:r>
      <w:r w:rsidRPr="00711556">
        <w:rPr>
          <w:i/>
        </w:rPr>
        <w:t xml:space="preserve">(κίνδυνος χώρας, συναλλαγματικός κίνδυνος, κίνδυνος τιμών </w:t>
      </w:r>
      <w:proofErr w:type="spellStart"/>
      <w:r w:rsidRPr="00711556">
        <w:rPr>
          <w:i/>
        </w:rPr>
        <w:t>κλπ</w:t>
      </w:r>
      <w:proofErr w:type="spellEnd"/>
      <w:r w:rsidRPr="00711556">
        <w:rPr>
          <w:i/>
        </w:rPr>
        <w:t>)</w:t>
      </w:r>
    </w:p>
    <w:p w14:paraId="5C38C503" w14:textId="77777777" w:rsidR="00517E57" w:rsidRPr="00711556" w:rsidRDefault="00517E57" w:rsidP="0094275B">
      <w:pPr>
        <w:numPr>
          <w:ilvl w:val="0"/>
          <w:numId w:val="13"/>
        </w:numPr>
        <w:spacing w:line="360" w:lineRule="auto"/>
        <w:jc w:val="both"/>
      </w:pPr>
      <w:r w:rsidRPr="00711556">
        <w:t xml:space="preserve">Το προεξοφλητικό επιτόκιο θα είναι ανεξάρτητο της κεφαλαιακής δομής της οικονομικής οντότητας και του τρόπου που η οικονομική οντότητα χρηματοδότησε την αγορά του </w:t>
      </w:r>
      <w:r w:rsidR="00EA6D17">
        <w:t>στοιχείου του ενεργητικό</w:t>
      </w:r>
    </w:p>
    <w:p w14:paraId="08EAF948" w14:textId="77777777" w:rsidR="00517E57" w:rsidRPr="00711556" w:rsidRDefault="00517E57" w:rsidP="0094275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711556">
        <w:t xml:space="preserve">Η οικονομική οντότητα θα χρησιμοποιεί ένα μόνο προεξοφλητικό επιτόκιο για την εκτίμηση της αξίας λόγω χρήσης ενός </w:t>
      </w:r>
      <w:r w:rsidR="00EA6D17">
        <w:t>στοιχείου του ενεργητικό</w:t>
      </w:r>
      <w:r w:rsidRPr="00711556">
        <w:t xml:space="preserve">. </w:t>
      </w:r>
    </w:p>
    <w:p w14:paraId="3969F5EE" w14:textId="77777777" w:rsidR="00517E57" w:rsidRPr="00711556" w:rsidRDefault="00517E57" w:rsidP="0094275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711556">
        <w:t>Η οικονομική οντότητα θα χρησιμοποιεί διαφορετικά προεξοφλητικά επιτόκια για διάφορες μελλοντικές περιόδους, όταν η αξία λόγω χρήσης, είναι ευαίσθητη σε μία διαφορά κινδύνων, για διάφορες περιόδους ή στη δομή των όρων των επιτοκίων.</w:t>
      </w:r>
    </w:p>
    <w:p w14:paraId="310C7CD6" w14:textId="77777777" w:rsidR="00517E57" w:rsidRDefault="00517E57" w:rsidP="005940B2">
      <w:pPr>
        <w:autoSpaceDE w:val="0"/>
        <w:autoSpaceDN w:val="0"/>
        <w:adjustRightInd w:val="0"/>
        <w:spacing w:line="360" w:lineRule="auto"/>
      </w:pPr>
    </w:p>
    <w:p w14:paraId="471DDB42" w14:textId="77777777" w:rsidR="00517E57" w:rsidRPr="006F4C49" w:rsidRDefault="00517E57" w:rsidP="005940B2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6F4C49">
        <w:rPr>
          <w:u w:val="single"/>
        </w:rPr>
        <w:t>Ενδεικτικές Σχέσεις</w:t>
      </w:r>
    </w:p>
    <w:p w14:paraId="5F7151AF" w14:textId="77777777" w:rsidR="00517E57" w:rsidRDefault="00517E57" w:rsidP="005940B2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14:paraId="19579732" w14:textId="77777777" w:rsidR="00517E57" w:rsidRDefault="00517E57" w:rsidP="005940B2">
      <w:pPr>
        <w:autoSpaceDE w:val="0"/>
        <w:autoSpaceDN w:val="0"/>
        <w:adjustRightInd w:val="0"/>
        <w:spacing w:line="360" w:lineRule="auto"/>
      </w:pPr>
      <w:r w:rsidRPr="0002765B">
        <w:rPr>
          <w:position w:val="-36"/>
        </w:rPr>
        <w:object w:dxaOrig="4020" w:dyaOrig="960" w14:anchorId="155C8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48pt" o:ole="">
            <v:imagedata r:id="rId8" o:title=""/>
          </v:shape>
          <o:OLEObject Type="Embed" ProgID="Equation.3" ShapeID="_x0000_i1025" DrawAspect="Content" ObjectID="_1679281617" r:id="rId9"/>
        </w:object>
      </w:r>
    </w:p>
    <w:p w14:paraId="50500CDD" w14:textId="77777777" w:rsidR="00517E57" w:rsidRDefault="00517E57" w:rsidP="005940B2">
      <w:pPr>
        <w:autoSpaceDE w:val="0"/>
        <w:autoSpaceDN w:val="0"/>
        <w:adjustRightInd w:val="0"/>
        <w:spacing w:line="360" w:lineRule="auto"/>
      </w:pPr>
    </w:p>
    <w:p w14:paraId="2A0A60DD" w14:textId="77777777" w:rsidR="00517E57" w:rsidRDefault="00517E57" w:rsidP="005940B2">
      <w:pPr>
        <w:autoSpaceDE w:val="0"/>
        <w:autoSpaceDN w:val="0"/>
        <w:adjustRightInd w:val="0"/>
        <w:spacing w:line="360" w:lineRule="auto"/>
      </w:pPr>
      <w:r w:rsidRPr="00BA7E22">
        <w:rPr>
          <w:position w:val="-14"/>
        </w:rPr>
        <w:object w:dxaOrig="2360" w:dyaOrig="380" w14:anchorId="1AC83F27">
          <v:shape id="_x0000_i1026" type="#_x0000_t75" style="width:117.75pt;height:18.75pt" o:ole="">
            <v:imagedata r:id="rId10" o:title=""/>
          </v:shape>
          <o:OLEObject Type="Embed" ProgID="Equation.3" ShapeID="_x0000_i1026" DrawAspect="Content" ObjectID="_1679281618" r:id="rId11"/>
        </w:object>
      </w:r>
    </w:p>
    <w:p w14:paraId="6B32CB4F" w14:textId="77777777" w:rsidR="00517E57" w:rsidRDefault="00517E57" w:rsidP="005940B2">
      <w:pPr>
        <w:autoSpaceDE w:val="0"/>
        <w:autoSpaceDN w:val="0"/>
        <w:adjustRightInd w:val="0"/>
        <w:spacing w:line="360" w:lineRule="auto"/>
      </w:pPr>
    </w:p>
    <w:p w14:paraId="16AE8B6A" w14:textId="77777777" w:rsidR="00517E57" w:rsidRDefault="00517E57" w:rsidP="005940B2">
      <w:pPr>
        <w:autoSpaceDE w:val="0"/>
        <w:autoSpaceDN w:val="0"/>
        <w:adjustRightInd w:val="0"/>
        <w:spacing w:line="360" w:lineRule="auto"/>
      </w:pPr>
      <w:r w:rsidRPr="006F4C49">
        <w:rPr>
          <w:position w:val="-12"/>
        </w:rPr>
        <w:object w:dxaOrig="1800" w:dyaOrig="360" w14:anchorId="0F2B81FA">
          <v:shape id="_x0000_i1027" type="#_x0000_t75" style="width:90pt;height:18pt" o:ole="">
            <v:imagedata r:id="rId12" o:title=""/>
          </v:shape>
          <o:OLEObject Type="Embed" ProgID="Equation.3" ShapeID="_x0000_i1027" DrawAspect="Content" ObjectID="_1679281619" r:id="rId13"/>
        </w:object>
      </w:r>
    </w:p>
    <w:p w14:paraId="412722C5" w14:textId="77777777" w:rsidR="00517E57" w:rsidRDefault="00517E57" w:rsidP="005940B2">
      <w:pPr>
        <w:autoSpaceDE w:val="0"/>
        <w:autoSpaceDN w:val="0"/>
        <w:adjustRightInd w:val="0"/>
        <w:spacing w:line="360" w:lineRule="auto"/>
      </w:pPr>
    </w:p>
    <w:p w14:paraId="156DC16D" w14:textId="77777777" w:rsidR="00517E57" w:rsidRDefault="00517E57" w:rsidP="009427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</w:pPr>
      <w:r>
        <w:t>ΙΚ, ΞΚ &amp; ΣΚ: αγοραίες ή λογιστικές αξίες;</w:t>
      </w:r>
    </w:p>
    <w:p w14:paraId="2EA22E9E" w14:textId="77777777" w:rsidR="00517E57" w:rsidRDefault="00517E57" w:rsidP="009427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</w:pPr>
      <w:r>
        <w:t>ΞΚ: Μακροπρόθεσμα, βραχυπρόθεσμα ή Συνολικά;</w:t>
      </w:r>
    </w:p>
    <w:p w14:paraId="1EE329D5" w14:textId="77777777" w:rsidR="00517E57" w:rsidRDefault="00517E57" w:rsidP="009427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</w:pPr>
      <w:r>
        <w:rPr>
          <w:lang w:val="en-US"/>
        </w:rPr>
        <w:t xml:space="preserve">t </w:t>
      </w:r>
      <w:r>
        <w:t>= συντελεστής φορολογίας</w:t>
      </w:r>
    </w:p>
    <w:p w14:paraId="0BC8A055" w14:textId="77777777" w:rsidR="00517E57" w:rsidRDefault="00517E57" w:rsidP="0094275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</w:pPr>
      <w:r>
        <w:t xml:space="preserve">Εκτίμηση του </w:t>
      </w:r>
      <w:r w:rsidRPr="007642ED">
        <w:rPr>
          <w:b/>
          <w:i/>
        </w:rPr>
        <w:t>β</w:t>
      </w:r>
      <w:r>
        <w:t xml:space="preserve"> μίας μη εισηγμένης εταιρείας</w:t>
      </w:r>
    </w:p>
    <w:p w14:paraId="2ABB8917" w14:textId="77777777" w:rsidR="00517E57" w:rsidRDefault="00517E57" w:rsidP="005940B2">
      <w:pPr>
        <w:autoSpaceDE w:val="0"/>
        <w:autoSpaceDN w:val="0"/>
        <w:adjustRightInd w:val="0"/>
        <w:spacing w:line="360" w:lineRule="auto"/>
      </w:pPr>
    </w:p>
    <w:p w14:paraId="7786F146" w14:textId="77777777" w:rsidR="00517E57" w:rsidRPr="007642ED" w:rsidRDefault="005940B2" w:rsidP="005940B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74B5B">
        <w:rPr>
          <w:b/>
          <w:bCs/>
          <w:sz w:val="28"/>
          <w:szCs w:val="28"/>
        </w:rPr>
        <w:lastRenderedPageBreak/>
        <w:t xml:space="preserve">5. </w:t>
      </w:r>
      <w:r w:rsidR="00517E57" w:rsidRPr="007642ED">
        <w:rPr>
          <w:b/>
          <w:bCs/>
          <w:sz w:val="28"/>
          <w:szCs w:val="28"/>
        </w:rPr>
        <w:t>Μονάδες δημιουργίας ταμιακών ροών και υπεραξία</w:t>
      </w:r>
      <w:r w:rsidR="00374B5B">
        <w:rPr>
          <w:b/>
          <w:bCs/>
          <w:sz w:val="28"/>
          <w:szCs w:val="28"/>
        </w:rPr>
        <w:t xml:space="preserve"> απόκτησης</w:t>
      </w:r>
    </w:p>
    <w:p w14:paraId="0EE2F3EF" w14:textId="77777777" w:rsidR="00517E57" w:rsidRPr="00711556" w:rsidRDefault="00374B5B" w:rsidP="005940B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5.1 </w:t>
      </w:r>
      <w:r w:rsidR="00517E57" w:rsidRPr="00711556">
        <w:rPr>
          <w:b/>
          <w:bCs/>
        </w:rPr>
        <w:t xml:space="preserve">Αναγνώριση της μονάδας δημιουργίας ταμιακών ροών στην οποία ένα </w:t>
      </w:r>
      <w:r w:rsidR="008D55F7">
        <w:rPr>
          <w:b/>
          <w:bCs/>
        </w:rPr>
        <w:t>στοιχείο του ενεργητικού</w:t>
      </w:r>
      <w:r w:rsidR="00517E57" w:rsidRPr="00711556">
        <w:rPr>
          <w:b/>
          <w:bCs/>
        </w:rPr>
        <w:t xml:space="preserve"> ανήκει</w:t>
      </w:r>
    </w:p>
    <w:p w14:paraId="33B4C1B6" w14:textId="77777777" w:rsidR="0094275B" w:rsidRPr="00B62A83" w:rsidRDefault="00B62A83" w:rsidP="009427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62A83">
        <w:rPr>
          <w:bCs/>
        </w:rPr>
        <w:t xml:space="preserve">Εκτίμηση ανακτήσιμου ποσού του διακριτού στοιχείου του ενεργητικού </w:t>
      </w:r>
    </w:p>
    <w:p w14:paraId="38782B33" w14:textId="77777777" w:rsidR="0094275B" w:rsidRPr="00B62A83" w:rsidRDefault="00B62A83" w:rsidP="009427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62A83">
        <w:rPr>
          <w:bCs/>
        </w:rPr>
        <w:t>Εκτίμηση ανακτήσιμου ποσού ΜΔΤΡ αν κατ’ ιδίαν εκτίμηση είναι ανέφικτη</w:t>
      </w:r>
      <w:r>
        <w:rPr>
          <w:bCs/>
        </w:rPr>
        <w:t xml:space="preserve"> (Συνέπεια)</w:t>
      </w:r>
    </w:p>
    <w:p w14:paraId="751E1353" w14:textId="77777777" w:rsidR="0094275B" w:rsidRPr="00B62A83" w:rsidRDefault="00B62A83" w:rsidP="009427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62A83">
        <w:rPr>
          <w:bCs/>
        </w:rPr>
        <w:t xml:space="preserve">Αν μία ενεργός αγορά υπάρχει για το προϊόν που παράγεται από ένα στοιχείο του ενεργητικού ή ομάδα στοιχείων του ενεργητικού, αυτό το στοιχείο του ενεργητικού ή ομάδα στοιχείων του ενεργητικού θα εξατομικεύεται ως μια ΜΔΤΡ, ακόμη και αν μέρος ή το σύνολο του προϊόντος χρησιμοποιείται εσωτερικά. </w:t>
      </w:r>
    </w:p>
    <w:p w14:paraId="1DD84227" w14:textId="77777777" w:rsidR="0094275B" w:rsidRPr="00B62A83" w:rsidRDefault="00B62A83" w:rsidP="0094275B">
      <w:pPr>
        <w:numPr>
          <w:ilvl w:val="0"/>
          <w:numId w:val="18"/>
        </w:numPr>
        <w:spacing w:line="360" w:lineRule="auto"/>
      </w:pPr>
      <w:r w:rsidRPr="00B62A83">
        <w:t>Αν οι ταμιακές ροές που δημιουργούνται από οποιοδήποτε στοιχείο του ενεργητικού ή μονάδα δημιουργίας ταμιακών ροών επηρεάζονται από εσωτερικές τιμές μεταβίβασης, η οικονομική οντότητα θα χρησιμοποιεί την καλύτερη εκτίμηση της διοίκησης για τις μελλοντικές τιμές (ταμιακές εισροές και εκροές) που θα μπορούσαν να επιτευχθούν σε μία συναλλαγή σε καθαρά εμπορική βάση.</w:t>
      </w:r>
    </w:p>
    <w:p w14:paraId="0C6E9455" w14:textId="77777777" w:rsidR="00517E57" w:rsidRDefault="00517E57" w:rsidP="005940B2">
      <w:pPr>
        <w:spacing w:line="360" w:lineRule="auto"/>
        <w:ind w:left="360"/>
      </w:pPr>
    </w:p>
    <w:p w14:paraId="093D4345" w14:textId="77777777" w:rsidR="00517E57" w:rsidRPr="000C1CBB" w:rsidRDefault="00517E57" w:rsidP="005940B2">
      <w:pPr>
        <w:spacing w:line="360" w:lineRule="auto"/>
        <w:ind w:left="360"/>
        <w:jc w:val="both"/>
        <w:rPr>
          <w:u w:val="single"/>
        </w:rPr>
      </w:pPr>
      <w:r w:rsidRPr="000C1CBB">
        <w:rPr>
          <w:u w:val="single"/>
        </w:rPr>
        <w:t>Τεχνικά Θέματα</w:t>
      </w:r>
    </w:p>
    <w:p w14:paraId="0E4A5EFF" w14:textId="77777777" w:rsidR="00517E57" w:rsidRDefault="00517E57" w:rsidP="0094275B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Υπ</w:t>
      </w:r>
      <w:r w:rsidRPr="00711556">
        <w:rPr>
          <w:bCs/>
        </w:rPr>
        <w:t xml:space="preserve">άρχει </w:t>
      </w:r>
      <w:r>
        <w:rPr>
          <w:bCs/>
        </w:rPr>
        <w:t xml:space="preserve">ενεργός αγορά </w:t>
      </w:r>
      <w:r w:rsidRPr="00711556">
        <w:rPr>
          <w:bCs/>
        </w:rPr>
        <w:t xml:space="preserve">για το προϊόν που παράγεται από </w:t>
      </w:r>
      <w:r>
        <w:rPr>
          <w:bCs/>
        </w:rPr>
        <w:t xml:space="preserve">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ή </w:t>
      </w:r>
      <w:r>
        <w:rPr>
          <w:bCs/>
        </w:rPr>
        <w:t>την ΜΔΤΡ (ανεξάρτητα από πραγματικότητα);</w:t>
      </w:r>
    </w:p>
    <w:p w14:paraId="562B2790" w14:textId="77777777" w:rsidR="00517E57" w:rsidRPr="00711556" w:rsidRDefault="00517E57" w:rsidP="0094275B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Υιοθέτηση της</w:t>
      </w:r>
      <w:r w:rsidRPr="00711556">
        <w:rPr>
          <w:bCs/>
        </w:rPr>
        <w:t xml:space="preserve"> καλύτερη</w:t>
      </w:r>
      <w:r>
        <w:rPr>
          <w:bCs/>
        </w:rPr>
        <w:t>ς</w:t>
      </w:r>
      <w:r w:rsidRPr="00711556">
        <w:rPr>
          <w:bCs/>
        </w:rPr>
        <w:t xml:space="preserve"> εκτίμηση</w:t>
      </w:r>
      <w:r>
        <w:rPr>
          <w:bCs/>
        </w:rPr>
        <w:t>ς</w:t>
      </w:r>
      <w:r w:rsidRPr="00711556">
        <w:rPr>
          <w:bCs/>
        </w:rPr>
        <w:t xml:space="preserve"> της διοίκησης για τις μελλοντικές τιμές που θα μπορούσαν να επιτευχθούν σε μία συναλλαγή σε καθαρά </w:t>
      </w:r>
      <w:r>
        <w:rPr>
          <w:bCs/>
        </w:rPr>
        <w:t>εμπορική βάση κατά την εκτίμηση</w:t>
      </w:r>
    </w:p>
    <w:p w14:paraId="5099B1BA" w14:textId="77777777" w:rsidR="00517E57" w:rsidRPr="00711556" w:rsidRDefault="00517E57" w:rsidP="005940B2">
      <w:pPr>
        <w:spacing w:line="360" w:lineRule="auto"/>
        <w:jc w:val="both"/>
      </w:pPr>
    </w:p>
    <w:p w14:paraId="3344146C" w14:textId="77777777" w:rsidR="00517E57" w:rsidRDefault="00517E57" w:rsidP="0094275B">
      <w:pPr>
        <w:numPr>
          <w:ilvl w:val="0"/>
          <w:numId w:val="18"/>
        </w:numPr>
        <w:spacing w:line="360" w:lineRule="auto"/>
        <w:jc w:val="both"/>
      </w:pPr>
      <w:r w:rsidRPr="00711556">
        <w:t xml:space="preserve">Οι μονάδες δημιουργίας ταμιακών ροών πρέπει να αναγνωρίζονται με συνέπεια από περίοδο σε περίοδο, για το ίδιο </w:t>
      </w:r>
      <w:r w:rsidR="008D55F7">
        <w:t>στοιχείο του ενεργητικού</w:t>
      </w:r>
      <w:r w:rsidRPr="00711556">
        <w:t xml:space="preserve"> ή τύπους </w:t>
      </w:r>
      <w:r w:rsidR="008D55F7">
        <w:t>στοιχείων του ενεργητικού</w:t>
      </w:r>
      <w:r w:rsidRPr="00711556">
        <w:t>, εκτός εάν μία μεταβολή δικαιολογείται.</w:t>
      </w:r>
    </w:p>
    <w:p w14:paraId="55D043A2" w14:textId="77777777" w:rsidR="00517E57" w:rsidRPr="00711556" w:rsidRDefault="00517E57" w:rsidP="005940B2">
      <w:pPr>
        <w:spacing w:line="360" w:lineRule="auto"/>
        <w:jc w:val="both"/>
      </w:pPr>
    </w:p>
    <w:p w14:paraId="31BF73DF" w14:textId="77777777" w:rsidR="00517E57" w:rsidRPr="00711556" w:rsidRDefault="00B62A83" w:rsidP="005940B2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br w:type="page"/>
      </w:r>
      <w:r w:rsidR="00374B5B">
        <w:rPr>
          <w:b/>
          <w:bCs/>
        </w:rPr>
        <w:lastRenderedPageBreak/>
        <w:t xml:space="preserve">5.2 </w:t>
      </w:r>
      <w:r w:rsidR="00517E57" w:rsidRPr="00711556">
        <w:rPr>
          <w:b/>
          <w:bCs/>
        </w:rPr>
        <w:t>Ανακτήσιμο ποσό και λογιστική αξία μιας μονάδας δημιουργίας ταμιακών ροών</w:t>
      </w:r>
    </w:p>
    <w:p w14:paraId="18CCF992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>Η λογιστική αξία μιας μονάδας δημιουργίας ταμιακών ροών θα προσδιορίζεται σε βάση που είναι συνεπή προς τον τρόπο που το ανακτήσιμο ποσό της μονάδας δημιουργίας ταμιακών ροών προσδιορίζεται.</w:t>
      </w:r>
    </w:p>
    <w:p w14:paraId="0A8F1B6D" w14:textId="77777777" w:rsidR="00517E57" w:rsidRPr="00711556" w:rsidRDefault="00517E57" w:rsidP="005940B2">
      <w:pPr>
        <w:spacing w:line="360" w:lineRule="auto"/>
      </w:pPr>
    </w:p>
    <w:p w14:paraId="2F1BDFB8" w14:textId="77777777" w:rsidR="00517E57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t>Η Λογιστική Αξία μίας ΜΔΤΡ:</w:t>
      </w:r>
    </w:p>
    <w:p w14:paraId="5B625562" w14:textId="77777777" w:rsidR="00517E57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t>(α) περιλαμβάνει όλα τα στοιχεία του ενεργητικού που μπορούν να συνδεθούν άμεσα ή να κατανεμηθούν με μία εύλογη και συνεπή βάση στη ΜΔΤΡ και τα οποία θα δημιουργήσουν τις μελλοντικές ταμιακές εισροές που θα χρησιμοποιηθούν στον προσδιορισμό της αξίας λόγω χρήσεως της ΜΔΤΡ</w:t>
      </w:r>
    </w:p>
    <w:p w14:paraId="66726BA3" w14:textId="77777777" w:rsidR="005940B2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t>(β) δεν περιλαμβάνει υποχρεώσεις εκτός από την περίπτωση στην οποία το ανακτήσιμο ποσό μίας ΜΔΤΡ δεν μπορεί να προσδιορισθεί χωρίς να ληφθεί υπόψη η υποχρέωση.</w:t>
      </w:r>
    </w:p>
    <w:p w14:paraId="4E9840A7" w14:textId="77777777" w:rsidR="00B62A83" w:rsidRDefault="00B62A83" w:rsidP="005940B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F52AD9" w14:textId="77777777" w:rsidR="00517E57" w:rsidRPr="00711556" w:rsidRDefault="00374B5B" w:rsidP="005940B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5.3 </w:t>
      </w:r>
      <w:r w:rsidR="00517E57" w:rsidRPr="00711556">
        <w:rPr>
          <w:b/>
          <w:bCs/>
        </w:rPr>
        <w:t>Υπεραξία</w:t>
      </w:r>
      <w:r>
        <w:rPr>
          <w:b/>
          <w:bCs/>
        </w:rPr>
        <w:t xml:space="preserve"> Απόκτησης</w:t>
      </w:r>
    </w:p>
    <w:p w14:paraId="75799B0C" w14:textId="77777777" w:rsidR="00517E57" w:rsidRPr="005940B2" w:rsidRDefault="00374B5B" w:rsidP="005940B2">
      <w:pPr>
        <w:autoSpaceDE w:val="0"/>
        <w:autoSpaceDN w:val="0"/>
        <w:adjustRightInd w:val="0"/>
        <w:spacing w:line="360" w:lineRule="auto"/>
        <w:rPr>
          <w:iCs/>
          <w:u w:val="single"/>
        </w:rPr>
      </w:pPr>
      <w:r w:rsidRPr="005940B2">
        <w:rPr>
          <w:iCs/>
          <w:u w:val="single"/>
        </w:rPr>
        <w:t xml:space="preserve">5.3.1 </w:t>
      </w:r>
      <w:r w:rsidR="00517E57" w:rsidRPr="005940B2">
        <w:rPr>
          <w:iCs/>
          <w:u w:val="single"/>
        </w:rPr>
        <w:t xml:space="preserve">Ο επιμερισμός της υπεραξίας </w:t>
      </w:r>
      <w:r w:rsidRPr="005940B2">
        <w:rPr>
          <w:iCs/>
          <w:u w:val="single"/>
        </w:rPr>
        <w:t xml:space="preserve">απόκτησης </w:t>
      </w:r>
      <w:r w:rsidR="00517E57" w:rsidRPr="005940B2">
        <w:rPr>
          <w:iCs/>
          <w:u w:val="single"/>
        </w:rPr>
        <w:t>σε μονάδες δημιουργίας ταμιακών ροών</w:t>
      </w:r>
    </w:p>
    <w:p w14:paraId="553E21DB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711556">
        <w:rPr>
          <w:bCs/>
        </w:rPr>
        <w:t xml:space="preserve">Για τους σκοπούς του ελέγχου για την </w:t>
      </w:r>
      <w:proofErr w:type="spellStart"/>
      <w:r w:rsidRPr="00711556">
        <w:rPr>
          <w:bCs/>
        </w:rPr>
        <w:t>απομείωση</w:t>
      </w:r>
      <w:proofErr w:type="spellEnd"/>
      <w:r w:rsidRPr="00711556">
        <w:rPr>
          <w:bCs/>
        </w:rPr>
        <w:t>, η υπεραξία</w:t>
      </w:r>
      <w:r w:rsidR="008B48C2">
        <w:rPr>
          <w:bCs/>
        </w:rPr>
        <w:t xml:space="preserve"> </w:t>
      </w:r>
      <w:r w:rsidR="00374B5B">
        <w:rPr>
          <w:bCs/>
        </w:rPr>
        <w:t xml:space="preserve">απόκτησης </w:t>
      </w:r>
      <w:r w:rsidRPr="00711556">
        <w:rPr>
          <w:bCs/>
        </w:rPr>
        <w:t xml:space="preserve">που </w:t>
      </w:r>
      <w:r w:rsidR="00374B5B">
        <w:rPr>
          <w:bCs/>
        </w:rPr>
        <w:t>προκύπτει</w:t>
      </w:r>
      <w:r w:rsidRPr="00711556">
        <w:rPr>
          <w:bCs/>
        </w:rPr>
        <w:t xml:space="preserve"> σε συνένωση επιχειρήσεων θα επιμερίζεται από την ημερομηνία της απόκτησης σε κάθε μονάδα δημιουργίας ταμιακών ροών ή ομάδες μονάδων δημιουργίας ταμιακών ροών του αποκτώντος που αναμένεται να ωφεληθούν από τις συνέργειες της συνένωσης, ανεξάρτητα αν άλλα περιουσιακά στοιχεία ή υποχρεώσεις του αποκτώμενου αντιστοιχίζονται σε εκείνες τις μονάδες ή ομάδες μονάδων. Κάθε μονάδα ή ομάδα μονάδων στην οποία επιμερίζεται υπεραξία </w:t>
      </w:r>
      <w:r w:rsidR="008B48C2">
        <w:rPr>
          <w:bCs/>
        </w:rPr>
        <w:t>απόκτησης</w:t>
      </w:r>
      <w:r w:rsidR="008B48C2" w:rsidRPr="00711556">
        <w:rPr>
          <w:bCs/>
        </w:rPr>
        <w:t xml:space="preserve"> </w:t>
      </w:r>
      <w:r w:rsidRPr="00711556">
        <w:rPr>
          <w:bCs/>
        </w:rPr>
        <w:t>όπως προαναφέρθηκε</w:t>
      </w:r>
      <w:r w:rsidR="008B48C2">
        <w:rPr>
          <w:bCs/>
        </w:rPr>
        <w:t xml:space="preserve"> θα πρέπει</w:t>
      </w:r>
      <w:r w:rsidRPr="00711556">
        <w:rPr>
          <w:bCs/>
        </w:rPr>
        <w:t>:</w:t>
      </w:r>
    </w:p>
    <w:p w14:paraId="4BA5AA32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711556">
        <w:rPr>
          <w:bCs/>
        </w:rPr>
        <w:t xml:space="preserve">(α) να αντιπροσωπεύει το χαμηλότερο επίπεδο εντός της οικονομικής οντότητας στο οποίο παρακολουθείται η υπεραξία </w:t>
      </w:r>
      <w:r w:rsidR="008B48C2">
        <w:rPr>
          <w:bCs/>
        </w:rPr>
        <w:t>απόκτησης</w:t>
      </w:r>
      <w:r w:rsidR="008B48C2" w:rsidRPr="00711556">
        <w:rPr>
          <w:bCs/>
        </w:rPr>
        <w:t xml:space="preserve"> </w:t>
      </w:r>
      <w:r w:rsidRPr="00711556">
        <w:rPr>
          <w:bCs/>
        </w:rPr>
        <w:t>για τους σκοπούς της εσωτερικής διοίκησης και</w:t>
      </w:r>
    </w:p>
    <w:p w14:paraId="2D7F1FA0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 xml:space="preserve">(β) να μην υπερβαίνει το μέγεθος ενός </w:t>
      </w:r>
      <w:r w:rsidR="008B48C2">
        <w:rPr>
          <w:bCs/>
        </w:rPr>
        <w:t>λειτουργικού τομέα</w:t>
      </w:r>
      <w:r w:rsidRPr="00711556">
        <w:rPr>
          <w:bCs/>
        </w:rPr>
        <w:t xml:space="preserve">, </w:t>
      </w:r>
      <w:bookmarkStart w:id="0" w:name="OLE_LINK1"/>
      <w:bookmarkStart w:id="1" w:name="OLE_LINK2"/>
      <w:r w:rsidR="008B48C2">
        <w:rPr>
          <w:bCs/>
        </w:rPr>
        <w:t>όπως προσδιορίζεται στο Δ</w:t>
      </w:r>
      <w:r w:rsidRPr="00711556">
        <w:rPr>
          <w:bCs/>
        </w:rPr>
        <w:t>Π</w:t>
      </w:r>
      <w:r w:rsidR="008B48C2">
        <w:rPr>
          <w:bCs/>
        </w:rPr>
        <w:t>ΧΑ</w:t>
      </w:r>
      <w:r w:rsidRPr="00711556">
        <w:rPr>
          <w:bCs/>
        </w:rPr>
        <w:t xml:space="preserve"> </w:t>
      </w:r>
      <w:r w:rsidR="008B48C2">
        <w:rPr>
          <w:bCs/>
        </w:rPr>
        <w:t>8</w:t>
      </w:r>
      <w:r w:rsidRPr="00711556">
        <w:rPr>
          <w:bCs/>
        </w:rPr>
        <w:t xml:space="preserve"> </w:t>
      </w:r>
      <w:r w:rsidR="008B48C2">
        <w:rPr>
          <w:bCs/>
          <w:i/>
          <w:iCs/>
        </w:rPr>
        <w:t xml:space="preserve">Λειτουργικοί </w:t>
      </w:r>
      <w:r w:rsidRPr="00711556">
        <w:rPr>
          <w:bCs/>
          <w:i/>
          <w:iCs/>
        </w:rPr>
        <w:t>Τομ</w:t>
      </w:r>
      <w:r w:rsidR="008B48C2">
        <w:rPr>
          <w:bCs/>
          <w:i/>
          <w:iCs/>
        </w:rPr>
        <w:t>είς</w:t>
      </w:r>
      <w:r w:rsidRPr="00711556">
        <w:rPr>
          <w:bCs/>
          <w:i/>
          <w:iCs/>
        </w:rPr>
        <w:t>.</w:t>
      </w:r>
      <w:bookmarkEnd w:id="0"/>
      <w:bookmarkEnd w:id="1"/>
    </w:p>
    <w:p w14:paraId="00ED0057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 xml:space="preserve">Αν ο αρχικός επιμερισμός της υπεραξίας </w:t>
      </w:r>
      <w:r w:rsidR="008B48C2">
        <w:rPr>
          <w:bCs/>
        </w:rPr>
        <w:t>απόκτησης</w:t>
      </w:r>
      <w:r w:rsidR="008B48C2" w:rsidRPr="00711556">
        <w:rPr>
          <w:bCs/>
        </w:rPr>
        <w:t xml:space="preserve"> </w:t>
      </w:r>
      <w:r w:rsidRPr="00711556">
        <w:rPr>
          <w:bCs/>
        </w:rPr>
        <w:t xml:space="preserve">που αποκτήθηκε σε συνένωση επιχειρήσεων δεν μπορεί να ολοκληρωθεί πριν το τέλος της ετήσιας περιόδου στην οποία πραγματοποιήθηκε η συνένωση επιχειρήσεων, εκείνος ο </w:t>
      </w:r>
      <w:r w:rsidRPr="00711556">
        <w:rPr>
          <w:bCs/>
        </w:rPr>
        <w:lastRenderedPageBreak/>
        <w:t>αρχικός επιμερισμός θα ολοκληρωθεί πριν το τέλος της πρώτης ετήσιας περιόδου που αρχίζει μετά την ημερομηνία της απόκτησης.</w:t>
      </w:r>
    </w:p>
    <w:p w14:paraId="1F32BA76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711556">
        <w:rPr>
          <w:bCs/>
        </w:rPr>
        <w:t xml:space="preserve">Αν η υπεραξία </w:t>
      </w:r>
      <w:r w:rsidR="008B48C2">
        <w:rPr>
          <w:bCs/>
        </w:rPr>
        <w:t>απόκτησης</w:t>
      </w:r>
      <w:r w:rsidR="008B48C2" w:rsidRPr="00711556">
        <w:rPr>
          <w:bCs/>
        </w:rPr>
        <w:t xml:space="preserve"> </w:t>
      </w:r>
      <w:r w:rsidRPr="00711556">
        <w:rPr>
          <w:bCs/>
        </w:rPr>
        <w:t xml:space="preserve">έχει επιμεριστεί σε μονάδα δημιουργίας ταμιακών ροών και η οικονομική οντότητα διαθέσει κάποια εκμετάλλευση της μονάδας αυτής, η υπεραξία </w:t>
      </w:r>
      <w:r w:rsidR="008B48C2">
        <w:rPr>
          <w:bCs/>
        </w:rPr>
        <w:t>απόκτησης</w:t>
      </w:r>
      <w:r w:rsidR="008B48C2" w:rsidRPr="00711556">
        <w:rPr>
          <w:bCs/>
        </w:rPr>
        <w:t xml:space="preserve"> </w:t>
      </w:r>
      <w:r w:rsidRPr="00711556">
        <w:rPr>
          <w:bCs/>
        </w:rPr>
        <w:t>που συσχετίζεται με την διατεθείσα εκμετάλλευση</w:t>
      </w:r>
      <w:r w:rsidR="008B48C2">
        <w:rPr>
          <w:bCs/>
        </w:rPr>
        <w:t xml:space="preserve"> θα πρέπει</w:t>
      </w:r>
      <w:r w:rsidRPr="00711556">
        <w:rPr>
          <w:bCs/>
        </w:rPr>
        <w:t>:</w:t>
      </w:r>
    </w:p>
    <w:p w14:paraId="782804D3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711556">
        <w:rPr>
          <w:bCs/>
        </w:rPr>
        <w:t>(α) να περιλαμβάνεται στη λογιστική αξία της εκμετάλλευσης κατά τον προσδιορισμό του κέρδους ή της ζημίας της διάθεσης και</w:t>
      </w:r>
    </w:p>
    <w:p w14:paraId="324E14B1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 xml:space="preserve">(β) </w:t>
      </w:r>
      <w:r w:rsidR="008B48C2">
        <w:rPr>
          <w:bCs/>
        </w:rPr>
        <w:t>ν</w:t>
      </w:r>
      <w:r w:rsidRPr="00711556">
        <w:rPr>
          <w:bCs/>
        </w:rPr>
        <w:t xml:space="preserve">α </w:t>
      </w:r>
      <w:proofErr w:type="spellStart"/>
      <w:r w:rsidRPr="00711556">
        <w:rPr>
          <w:bCs/>
        </w:rPr>
        <w:t>επιμετράται</w:t>
      </w:r>
      <w:proofErr w:type="spellEnd"/>
      <w:r w:rsidRPr="00711556">
        <w:rPr>
          <w:bCs/>
        </w:rPr>
        <w:t xml:space="preserve"> βάσει των σχετικών αξιών της διατεθείσας εκμετάλλευσης και του </w:t>
      </w:r>
      <w:proofErr w:type="spellStart"/>
      <w:r w:rsidRPr="00711556">
        <w:rPr>
          <w:bCs/>
        </w:rPr>
        <w:t>παρακρατηθέντος</w:t>
      </w:r>
      <w:proofErr w:type="spellEnd"/>
      <w:r w:rsidRPr="00711556">
        <w:rPr>
          <w:bCs/>
        </w:rPr>
        <w:t xml:space="preserve"> τμήματος της μονάδας δημιουργίας ταμιακών ροών, εκτός αν η οικονομική οντότητα μπορεί να αποδείξει ότι κάποια άλλη μέθοδος αντικατοπτρίζει κατά καλύτερο τρόπο την υπεραξία </w:t>
      </w:r>
      <w:r w:rsidR="008B48C2">
        <w:rPr>
          <w:bCs/>
        </w:rPr>
        <w:t>απόκτησης</w:t>
      </w:r>
      <w:r w:rsidR="008B48C2" w:rsidRPr="00711556">
        <w:rPr>
          <w:bCs/>
        </w:rPr>
        <w:t xml:space="preserve"> </w:t>
      </w:r>
      <w:r w:rsidRPr="00711556">
        <w:rPr>
          <w:bCs/>
        </w:rPr>
        <w:t>που συσχετίζεται με τη διατεθείσα εκμετάλλευση.</w:t>
      </w:r>
    </w:p>
    <w:p w14:paraId="787C9A19" w14:textId="77777777" w:rsidR="00517E57" w:rsidRPr="00711556" w:rsidRDefault="00517E57" w:rsidP="009427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711556">
        <w:rPr>
          <w:bCs/>
        </w:rPr>
        <w:t xml:space="preserve">Αν η οικονομική οντότητα </w:t>
      </w:r>
      <w:r w:rsidRPr="00652A40">
        <w:rPr>
          <w:b/>
          <w:bCs/>
        </w:rPr>
        <w:t>αναδιοργανώσει</w:t>
      </w:r>
      <w:r w:rsidRPr="00711556">
        <w:rPr>
          <w:bCs/>
        </w:rPr>
        <w:t xml:space="preserve"> τη δομή του συστήματος αναφοράς της κατά τρόπο που μεταβάλλει τη σύνθεση ενός ή περισσότερων μονάδων δημιουργίας ταμιακών ροών στις οποίες έχει επιμεριστεί η υπεραξία, η υπεραξία θα επιμεριστεί εκ νέου στις μονάδες που επηρεάστηκαν. </w:t>
      </w:r>
    </w:p>
    <w:p w14:paraId="5F309C14" w14:textId="77777777" w:rsidR="00517E57" w:rsidRDefault="00517E57" w:rsidP="005940B2">
      <w:pPr>
        <w:autoSpaceDE w:val="0"/>
        <w:autoSpaceDN w:val="0"/>
        <w:adjustRightInd w:val="0"/>
        <w:spacing w:line="360" w:lineRule="auto"/>
      </w:pPr>
    </w:p>
    <w:p w14:paraId="66E093CA" w14:textId="77777777" w:rsidR="00517E57" w:rsidRPr="00711556" w:rsidRDefault="008B48C2" w:rsidP="005940B2">
      <w:pPr>
        <w:autoSpaceDE w:val="0"/>
        <w:autoSpaceDN w:val="0"/>
        <w:adjustRightInd w:val="0"/>
        <w:spacing w:line="360" w:lineRule="auto"/>
        <w:rPr>
          <w:b/>
          <w:iCs/>
        </w:rPr>
      </w:pPr>
      <w:r>
        <w:rPr>
          <w:b/>
          <w:iCs/>
        </w:rPr>
        <w:t xml:space="preserve">5.4 </w:t>
      </w:r>
      <w:r w:rsidR="00517E57" w:rsidRPr="00711556">
        <w:rPr>
          <w:b/>
          <w:iCs/>
        </w:rPr>
        <w:t xml:space="preserve">Έλεγχος μονάδων δημιουργίας ταμιακών ροών με υπεραξία </w:t>
      </w:r>
      <w:r w:rsidRPr="008B48C2">
        <w:rPr>
          <w:b/>
          <w:bCs/>
        </w:rPr>
        <w:t>απόκτησης</w:t>
      </w:r>
      <w:r w:rsidRPr="00711556">
        <w:rPr>
          <w:b/>
          <w:iCs/>
        </w:rPr>
        <w:t xml:space="preserve"> </w:t>
      </w:r>
      <w:r w:rsidR="00517E57" w:rsidRPr="00711556">
        <w:rPr>
          <w:b/>
          <w:iCs/>
        </w:rPr>
        <w:t xml:space="preserve">για </w:t>
      </w:r>
      <w:proofErr w:type="spellStart"/>
      <w:r w:rsidR="00517E57" w:rsidRPr="00711556">
        <w:rPr>
          <w:b/>
          <w:iCs/>
        </w:rPr>
        <w:t>απομείωση</w:t>
      </w:r>
      <w:proofErr w:type="spellEnd"/>
    </w:p>
    <w:p w14:paraId="50929522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 xml:space="preserve">Όταν, η υπεραξία </w:t>
      </w:r>
      <w:r w:rsidR="008B48C2">
        <w:rPr>
          <w:bCs/>
        </w:rPr>
        <w:t>απόκτησης</w:t>
      </w:r>
      <w:r w:rsidR="008B48C2" w:rsidRPr="00711556">
        <w:rPr>
          <w:bCs/>
        </w:rPr>
        <w:t xml:space="preserve"> </w:t>
      </w:r>
      <w:r w:rsidRPr="00711556">
        <w:rPr>
          <w:bCs/>
        </w:rPr>
        <w:t xml:space="preserve">συσχετίζεται με μονάδα δημιουργίας ταμιακών ροών αλλά δεν έχει επιμεριστεί στη μονάδα εκείνη, η μονάδα θα ελεγχθεί για </w:t>
      </w:r>
      <w:proofErr w:type="spellStart"/>
      <w:r w:rsidRPr="00711556">
        <w:rPr>
          <w:bCs/>
        </w:rPr>
        <w:t>απομείωση</w:t>
      </w:r>
      <w:proofErr w:type="spellEnd"/>
      <w:r w:rsidRPr="00711556">
        <w:rPr>
          <w:bCs/>
        </w:rPr>
        <w:t xml:space="preserve"> όποτε υπάρξει ένδειξη ότι η μονάδα μπορεί να έχει υποστεί </w:t>
      </w:r>
      <w:proofErr w:type="spellStart"/>
      <w:r w:rsidRPr="00711556">
        <w:rPr>
          <w:bCs/>
        </w:rPr>
        <w:t>απομείωση</w:t>
      </w:r>
      <w:proofErr w:type="spellEnd"/>
      <w:r w:rsidRPr="00711556">
        <w:rPr>
          <w:bCs/>
        </w:rPr>
        <w:t>, συγκρίνοντας τη λογιστική αξία της μονάδας, εξαιρουμένης της υπεραξίας</w:t>
      </w:r>
      <w:r w:rsidR="008B48C2" w:rsidRPr="008B48C2">
        <w:rPr>
          <w:bCs/>
        </w:rPr>
        <w:t xml:space="preserve"> </w:t>
      </w:r>
      <w:r w:rsidR="008B48C2">
        <w:rPr>
          <w:bCs/>
        </w:rPr>
        <w:t>απόκτησης</w:t>
      </w:r>
      <w:r w:rsidRPr="00711556">
        <w:rPr>
          <w:bCs/>
        </w:rPr>
        <w:t xml:space="preserve">, με το ανακτήσιμο ποσό της. Κάθε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θα αναγνωρίζεται.</w:t>
      </w:r>
    </w:p>
    <w:p w14:paraId="227010A5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>Μία μονάδα δημιουργίας ταμιακών ροών στην οποία έχει επιμεριστεί υπεραξία</w:t>
      </w:r>
      <w:r w:rsidR="008B48C2" w:rsidRPr="008B48C2">
        <w:rPr>
          <w:bCs/>
        </w:rPr>
        <w:t xml:space="preserve"> </w:t>
      </w:r>
      <w:r w:rsidR="008B48C2">
        <w:rPr>
          <w:bCs/>
        </w:rPr>
        <w:t>απόκτησης</w:t>
      </w:r>
      <w:r w:rsidRPr="00711556">
        <w:rPr>
          <w:bCs/>
        </w:rPr>
        <w:t xml:space="preserve"> θα ελέγχεται για </w:t>
      </w:r>
      <w:proofErr w:type="spellStart"/>
      <w:r w:rsidRPr="00711556">
        <w:rPr>
          <w:bCs/>
        </w:rPr>
        <w:t>απομείωση</w:t>
      </w:r>
      <w:proofErr w:type="spellEnd"/>
      <w:r w:rsidRPr="00711556">
        <w:rPr>
          <w:bCs/>
        </w:rPr>
        <w:t xml:space="preserve"> ετησίως και όποτε υπάρχει ένδειξη ότι η μονάδα μπορεί να έχει υποστεί </w:t>
      </w:r>
      <w:proofErr w:type="spellStart"/>
      <w:r w:rsidRPr="00711556">
        <w:rPr>
          <w:bCs/>
        </w:rPr>
        <w:t>απομείωση</w:t>
      </w:r>
      <w:proofErr w:type="spellEnd"/>
      <w:r w:rsidRPr="00711556">
        <w:rPr>
          <w:bCs/>
        </w:rPr>
        <w:t>, συγκρίνοντας τη λογιστική αξία της μονάδας, συμπεριλαμβανομένης της υπεραξίας</w:t>
      </w:r>
      <w:r w:rsidR="008B48C2">
        <w:rPr>
          <w:bCs/>
        </w:rPr>
        <w:t xml:space="preserve"> απόκτησης</w:t>
      </w:r>
      <w:r w:rsidRPr="00711556">
        <w:rPr>
          <w:bCs/>
        </w:rPr>
        <w:t xml:space="preserve">, με το ανακτήσιμο ποσό της μονάδας. Αν το ανακτήσιμο ποσό της μονάδας υπερβαίνει τη λογιστική αξία της, η μονάδα και η υπεραξία που έχει επιμεριστεί στη μονάδα εκείνη θα θεωρούνται ότι δεν έχουν υποστεί </w:t>
      </w:r>
      <w:proofErr w:type="spellStart"/>
      <w:r w:rsidRPr="00711556">
        <w:rPr>
          <w:bCs/>
        </w:rPr>
        <w:t>απομείωση</w:t>
      </w:r>
      <w:proofErr w:type="spellEnd"/>
      <w:r w:rsidRPr="00711556">
        <w:rPr>
          <w:bCs/>
        </w:rPr>
        <w:t xml:space="preserve">. Αν η λογιστική αξία της μονάδας υπερβαίνει το ανακτήσιμο ποσό της, η οικονομική οντότητα θα αναγνωρίζει τη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>.</w:t>
      </w:r>
    </w:p>
    <w:p w14:paraId="403B54DF" w14:textId="77777777" w:rsidR="00517E57" w:rsidRPr="00711556" w:rsidRDefault="00517E57" w:rsidP="005940B2">
      <w:pPr>
        <w:spacing w:line="360" w:lineRule="auto"/>
      </w:pPr>
    </w:p>
    <w:p w14:paraId="3F33BB10" w14:textId="77777777" w:rsidR="00AD5D3D" w:rsidRDefault="00AD5D3D">
      <w:pPr>
        <w:rPr>
          <w:b/>
          <w:iCs/>
        </w:rPr>
      </w:pPr>
      <w:r>
        <w:rPr>
          <w:b/>
          <w:iCs/>
        </w:rPr>
        <w:br w:type="page"/>
      </w:r>
    </w:p>
    <w:p w14:paraId="3E9C3CAA" w14:textId="77777777" w:rsidR="00517E57" w:rsidRPr="00711556" w:rsidRDefault="008B48C2" w:rsidP="005940B2">
      <w:pPr>
        <w:autoSpaceDE w:val="0"/>
        <w:autoSpaceDN w:val="0"/>
        <w:adjustRightInd w:val="0"/>
        <w:spacing w:line="360" w:lineRule="auto"/>
        <w:rPr>
          <w:b/>
          <w:iCs/>
        </w:rPr>
      </w:pPr>
      <w:r>
        <w:rPr>
          <w:b/>
          <w:iCs/>
        </w:rPr>
        <w:lastRenderedPageBreak/>
        <w:t xml:space="preserve">5.5 </w:t>
      </w:r>
      <w:r w:rsidR="00517E57" w:rsidRPr="00711556">
        <w:rPr>
          <w:b/>
          <w:iCs/>
        </w:rPr>
        <w:t xml:space="preserve">Χρονοδιάγραμμα ελέγχων </w:t>
      </w:r>
      <w:proofErr w:type="spellStart"/>
      <w:r w:rsidR="00517E57" w:rsidRPr="00711556">
        <w:rPr>
          <w:b/>
          <w:iCs/>
        </w:rPr>
        <w:t>απομείωσης</w:t>
      </w:r>
      <w:proofErr w:type="spellEnd"/>
    </w:p>
    <w:p w14:paraId="0AD01629" w14:textId="77777777" w:rsidR="00517E57" w:rsidRDefault="00517E57" w:rsidP="009427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Να τηρείται με συνέπεια </w:t>
      </w:r>
    </w:p>
    <w:p w14:paraId="6BEED28C" w14:textId="77777777" w:rsidR="00DB39C2" w:rsidRDefault="00DB39C2" w:rsidP="009427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Διαφορετικές ΜΔΤΡ μπορούν να ελέγχονται σε διαφορετικές χρονικές στιγμές</w:t>
      </w:r>
    </w:p>
    <w:p w14:paraId="441032C7" w14:textId="77777777" w:rsidR="00517E57" w:rsidRDefault="00517E57" w:rsidP="009427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Δυνατή η υιοθέτηση του ανακτήσιμου ποσού μίας ΜΔΤΡ από προηγούμενη περίοδο (με προϋποθέσεις)</w:t>
      </w:r>
    </w:p>
    <w:p w14:paraId="3C78E81E" w14:textId="77777777" w:rsidR="00517E57" w:rsidRDefault="00517E57" w:rsidP="005940B2">
      <w:pPr>
        <w:autoSpaceDE w:val="0"/>
        <w:autoSpaceDN w:val="0"/>
        <w:adjustRightInd w:val="0"/>
        <w:spacing w:line="360" w:lineRule="auto"/>
        <w:rPr>
          <w:bCs/>
        </w:rPr>
      </w:pPr>
    </w:p>
    <w:p w14:paraId="056D88FD" w14:textId="77777777" w:rsidR="00517E57" w:rsidRDefault="0054381A" w:rsidP="005940B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5.6</w:t>
      </w:r>
      <w:r w:rsidR="00DB39C2">
        <w:rPr>
          <w:b/>
          <w:bCs/>
        </w:rPr>
        <w:t xml:space="preserve"> </w:t>
      </w:r>
      <w:r w:rsidR="00517E57" w:rsidRPr="00711556">
        <w:rPr>
          <w:b/>
          <w:bCs/>
        </w:rPr>
        <w:t xml:space="preserve">Ζημία </w:t>
      </w:r>
      <w:proofErr w:type="spellStart"/>
      <w:r w:rsidR="00517E57" w:rsidRPr="00711556">
        <w:rPr>
          <w:b/>
          <w:bCs/>
        </w:rPr>
        <w:t>απομείωσης</w:t>
      </w:r>
      <w:proofErr w:type="spellEnd"/>
      <w:r w:rsidR="00517E57" w:rsidRPr="00711556">
        <w:rPr>
          <w:b/>
          <w:bCs/>
        </w:rPr>
        <w:t xml:space="preserve"> για μία μονάδα δημιουργίας ταμιακών ροών</w:t>
      </w:r>
      <w:r w:rsidR="00517E57">
        <w:rPr>
          <w:b/>
          <w:bCs/>
        </w:rPr>
        <w:t xml:space="preserve"> </w:t>
      </w:r>
    </w:p>
    <w:p w14:paraId="562D0D54" w14:textId="77777777" w:rsidR="00517E57" w:rsidRPr="00A6748E" w:rsidRDefault="00DB39C2" w:rsidP="009427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Θ</w:t>
      </w:r>
      <w:r w:rsidR="00517E57" w:rsidRPr="00A6748E">
        <w:rPr>
          <w:bCs/>
        </w:rPr>
        <w:t>α αναγνωρίζεται</w:t>
      </w:r>
    </w:p>
    <w:p w14:paraId="19652AEE" w14:textId="77777777" w:rsidR="00517E57" w:rsidRPr="00711556" w:rsidRDefault="00517E57" w:rsidP="009427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Θα </w:t>
      </w:r>
      <w:r w:rsidRPr="00711556">
        <w:rPr>
          <w:bCs/>
        </w:rPr>
        <w:t xml:space="preserve">επιμερίζεται για να μειώνει τη λογιστική αξία των </w:t>
      </w:r>
      <w:r w:rsidR="008D55F7">
        <w:rPr>
          <w:bCs/>
        </w:rPr>
        <w:t>στοιχείων του ενεργητικού</w:t>
      </w:r>
      <w:r w:rsidRPr="00711556">
        <w:rPr>
          <w:bCs/>
        </w:rPr>
        <w:t xml:space="preserve"> της </w:t>
      </w:r>
      <w:r>
        <w:rPr>
          <w:bCs/>
        </w:rPr>
        <w:t>ΜΔΤΡ,</w:t>
      </w:r>
      <w:r w:rsidRPr="00711556">
        <w:rPr>
          <w:bCs/>
        </w:rPr>
        <w:t xml:space="preserve"> κατά την ακόλουθη σειρά:</w:t>
      </w:r>
    </w:p>
    <w:p w14:paraId="592CB703" w14:textId="77777777" w:rsidR="00517E57" w:rsidRDefault="00517E57" w:rsidP="005940B2">
      <w:pPr>
        <w:autoSpaceDE w:val="0"/>
        <w:autoSpaceDN w:val="0"/>
        <w:adjustRightInd w:val="0"/>
        <w:spacing w:line="360" w:lineRule="auto"/>
        <w:ind w:left="720"/>
        <w:rPr>
          <w:bCs/>
        </w:rPr>
      </w:pPr>
      <w:r w:rsidRPr="00711556">
        <w:rPr>
          <w:bCs/>
        </w:rPr>
        <w:t xml:space="preserve">(α) </w:t>
      </w:r>
      <w:r>
        <w:rPr>
          <w:bCs/>
        </w:rPr>
        <w:t xml:space="preserve">επιμερισμένη υπεραξία </w:t>
      </w:r>
      <w:r w:rsidR="00DB39C2">
        <w:rPr>
          <w:bCs/>
        </w:rPr>
        <w:t>απόκτησης</w:t>
      </w:r>
    </w:p>
    <w:p w14:paraId="2375E407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rPr>
          <w:bCs/>
        </w:rPr>
      </w:pPr>
      <w:r>
        <w:rPr>
          <w:bCs/>
        </w:rPr>
        <w:t xml:space="preserve">(β) </w:t>
      </w:r>
      <w:r w:rsidRPr="00711556">
        <w:rPr>
          <w:bCs/>
        </w:rPr>
        <w:t>στα άλλα στοιχεία</w:t>
      </w:r>
      <w:r w:rsidR="00DB39C2">
        <w:rPr>
          <w:bCs/>
        </w:rPr>
        <w:t xml:space="preserve"> του ενεργητικού</w:t>
      </w:r>
      <w:r w:rsidRPr="00711556">
        <w:rPr>
          <w:bCs/>
        </w:rPr>
        <w:t xml:space="preserve"> </w:t>
      </w:r>
      <w:r>
        <w:rPr>
          <w:bCs/>
        </w:rPr>
        <w:t>της ΜΔΤΡ</w:t>
      </w:r>
    </w:p>
    <w:p w14:paraId="7CB9B6A2" w14:textId="77777777" w:rsidR="00517E57" w:rsidRPr="00711556" w:rsidRDefault="00517E57" w:rsidP="009427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Ελάχιστη </w:t>
      </w:r>
      <w:r w:rsidRPr="00711556">
        <w:rPr>
          <w:bCs/>
        </w:rPr>
        <w:t xml:space="preserve">λογιστική αξία ενός </w:t>
      </w:r>
      <w:r w:rsidR="00EA6D17">
        <w:rPr>
          <w:bCs/>
        </w:rPr>
        <w:t>στοιχείου του ενεργητικό</w:t>
      </w:r>
      <w:r>
        <w:rPr>
          <w:bCs/>
        </w:rPr>
        <w:t xml:space="preserve"> θα είναι η </w:t>
      </w:r>
      <w:r w:rsidRPr="00711556">
        <w:rPr>
          <w:bCs/>
        </w:rPr>
        <w:t>υψηλότερη αξία μεταξύ:</w:t>
      </w:r>
    </w:p>
    <w:p w14:paraId="7BA059BD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rPr>
          <w:bCs/>
        </w:rPr>
      </w:pPr>
      <w:r w:rsidRPr="00711556">
        <w:rPr>
          <w:bCs/>
        </w:rPr>
        <w:t xml:space="preserve">(α) της εύλογης αξίας </w:t>
      </w:r>
      <w:r>
        <w:rPr>
          <w:bCs/>
        </w:rPr>
        <w:t xml:space="preserve">μείον </w:t>
      </w:r>
      <w:r w:rsidRPr="00711556">
        <w:rPr>
          <w:bCs/>
        </w:rPr>
        <w:t xml:space="preserve">το κόστος της πώλησης (αν είναι </w:t>
      </w:r>
      <w:proofErr w:type="spellStart"/>
      <w:r w:rsidRPr="00711556">
        <w:rPr>
          <w:bCs/>
        </w:rPr>
        <w:t>προσδιοριστέα</w:t>
      </w:r>
      <w:proofErr w:type="spellEnd"/>
      <w:r w:rsidRPr="00711556">
        <w:rPr>
          <w:bCs/>
        </w:rPr>
        <w:t>),</w:t>
      </w:r>
    </w:p>
    <w:p w14:paraId="519F8F49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rPr>
          <w:bCs/>
        </w:rPr>
      </w:pPr>
      <w:r w:rsidRPr="00711556">
        <w:rPr>
          <w:bCs/>
        </w:rPr>
        <w:t xml:space="preserve">(β) της αξίας λόγω χρήσης του (αν είναι </w:t>
      </w:r>
      <w:proofErr w:type="spellStart"/>
      <w:r w:rsidRPr="00711556">
        <w:rPr>
          <w:bCs/>
        </w:rPr>
        <w:t>προσδιοριστέα</w:t>
      </w:r>
      <w:proofErr w:type="spellEnd"/>
      <w:r w:rsidRPr="00711556">
        <w:rPr>
          <w:bCs/>
        </w:rPr>
        <w:t>) και</w:t>
      </w:r>
    </w:p>
    <w:p w14:paraId="7148C573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rPr>
          <w:bCs/>
        </w:rPr>
      </w:pPr>
      <w:r w:rsidRPr="00711556">
        <w:rPr>
          <w:bCs/>
        </w:rPr>
        <w:t>(γ) του μηδέν.</w:t>
      </w:r>
    </w:p>
    <w:p w14:paraId="0FCBB621" w14:textId="77777777" w:rsidR="00517E57" w:rsidRDefault="00517E57" w:rsidP="009427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Ανακατανομή αν απαιτείται</w:t>
      </w:r>
    </w:p>
    <w:p w14:paraId="1516D274" w14:textId="77777777" w:rsidR="00517E57" w:rsidRDefault="00517E57" w:rsidP="009427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>
        <w:t>Αυθαίρετη κατανομή (τελική λύση)</w:t>
      </w:r>
    </w:p>
    <w:p w14:paraId="2794640A" w14:textId="77777777" w:rsidR="00517E57" w:rsidRPr="00711556" w:rsidRDefault="00517E57" w:rsidP="009427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11556">
        <w:t xml:space="preserve">Αν το ανακτήσιμο ποσό ενός κατ’ ιδίαν </w:t>
      </w:r>
      <w:r w:rsidR="00DB39C2">
        <w:t>στοιχείου του ενεργητικού</w:t>
      </w:r>
      <w:r w:rsidRPr="00711556">
        <w:t xml:space="preserve"> δεν μπορεί να προσδιοριστεί:</w:t>
      </w:r>
    </w:p>
    <w:p w14:paraId="02CE9A72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jc w:val="both"/>
      </w:pPr>
      <w:r w:rsidRPr="00711556">
        <w:t xml:space="preserve">(α) μία ζημία </w:t>
      </w:r>
      <w:proofErr w:type="spellStart"/>
      <w:r w:rsidRPr="00711556">
        <w:t>απομείωσης</w:t>
      </w:r>
      <w:proofErr w:type="spellEnd"/>
      <w:r w:rsidRPr="00711556">
        <w:t xml:space="preserve"> αναγνωρίζεται για το </w:t>
      </w:r>
      <w:r w:rsidR="008D55F7">
        <w:t>στοιχείο του ενεργητικού</w:t>
      </w:r>
      <w:r w:rsidRPr="00711556">
        <w:t xml:space="preserve">, αν η λογιστική αξία του είναι μεγαλύτερη από το υψηλότερο ποσό μεταξύ της εύλογης αξίας </w:t>
      </w:r>
      <w:proofErr w:type="spellStart"/>
      <w:r w:rsidRPr="00711556">
        <w:t>απομειωμένης</w:t>
      </w:r>
      <w:proofErr w:type="spellEnd"/>
      <w:r w:rsidRPr="00711556">
        <w:t xml:space="preserve"> κατά το κόστος της πώλησης του και των αποτελεσμάτων των διαδικασιών κατανομής που </w:t>
      </w:r>
      <w:proofErr w:type="spellStart"/>
      <w:r w:rsidRPr="00711556">
        <w:t>περιγράφτηκαν</w:t>
      </w:r>
      <w:proofErr w:type="spellEnd"/>
      <w:r w:rsidRPr="00711556">
        <w:t xml:space="preserve"> προηγουμένως</w:t>
      </w:r>
    </w:p>
    <w:p w14:paraId="4B07AD7A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left="720"/>
        <w:jc w:val="both"/>
      </w:pPr>
      <w:r w:rsidRPr="00711556">
        <w:t xml:space="preserve">(β) καμία ζημία </w:t>
      </w:r>
      <w:proofErr w:type="spellStart"/>
      <w:r w:rsidRPr="00711556">
        <w:t>απομείωσης</w:t>
      </w:r>
      <w:proofErr w:type="spellEnd"/>
      <w:r w:rsidRPr="00711556">
        <w:t xml:space="preserve"> δεν αναγνωρίζεται για το </w:t>
      </w:r>
      <w:r w:rsidR="008D55F7">
        <w:t>στοιχείο του ενεργητικού</w:t>
      </w:r>
      <w:r w:rsidRPr="00711556">
        <w:t xml:space="preserve">, αν η σχετική μονάδα δημιουργίας ταμιακών ροών δεν είναι </w:t>
      </w:r>
      <w:proofErr w:type="spellStart"/>
      <w:r w:rsidRPr="00711556">
        <w:t>απομειωμένη</w:t>
      </w:r>
      <w:proofErr w:type="spellEnd"/>
      <w:r w:rsidRPr="00711556">
        <w:t xml:space="preserve">. Αυτό ισχύει ακόμη και αν η εύλογη αξία </w:t>
      </w:r>
      <w:proofErr w:type="spellStart"/>
      <w:r w:rsidRPr="00711556">
        <w:t>απομειωμένη</w:t>
      </w:r>
      <w:proofErr w:type="spellEnd"/>
      <w:r w:rsidRPr="00711556">
        <w:t xml:space="preserve"> κατά το κόστος της πώλησης του </w:t>
      </w:r>
      <w:r w:rsidR="00EA6D17">
        <w:t>στοιχείου του ενεργητικό</w:t>
      </w:r>
      <w:r w:rsidRPr="00711556">
        <w:t xml:space="preserve"> είναι μικρότερη από τη λογιστική αξία του.</w:t>
      </w:r>
    </w:p>
    <w:p w14:paraId="009705A8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</w:pPr>
    </w:p>
    <w:p w14:paraId="3CC0AA77" w14:textId="77777777" w:rsidR="00517E57" w:rsidRPr="00711556" w:rsidRDefault="00517E57" w:rsidP="009427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lastRenderedPageBreak/>
        <w:t>Ενδεχόμενη αναγνώριση μίας υποχρέωσης (</w:t>
      </w:r>
      <w:r w:rsidRPr="00711556">
        <w:rPr>
          <w:bCs/>
        </w:rPr>
        <w:t>αν και μόνον αν, αυτό απαιτείται από άλλο Πρότυπο</w:t>
      </w:r>
      <w:r>
        <w:rPr>
          <w:bCs/>
        </w:rPr>
        <w:t>)</w:t>
      </w:r>
      <w:r w:rsidRPr="00711556">
        <w:rPr>
          <w:bCs/>
        </w:rPr>
        <w:t>.</w:t>
      </w:r>
    </w:p>
    <w:p w14:paraId="4658660E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rPr>
          <w:bCs/>
        </w:rPr>
      </w:pPr>
    </w:p>
    <w:p w14:paraId="48500FB0" w14:textId="77777777" w:rsidR="00517E57" w:rsidRPr="00711556" w:rsidRDefault="0054381A" w:rsidP="005940B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5.7</w:t>
      </w:r>
      <w:r w:rsidR="00DB39C2">
        <w:rPr>
          <w:b/>
          <w:bCs/>
        </w:rPr>
        <w:t xml:space="preserve"> </w:t>
      </w:r>
      <w:r w:rsidR="00517E57" w:rsidRPr="00711556">
        <w:rPr>
          <w:b/>
          <w:bCs/>
        </w:rPr>
        <w:t xml:space="preserve">Αναστροφή μιας ζημίας </w:t>
      </w:r>
      <w:proofErr w:type="spellStart"/>
      <w:r w:rsidR="00517E57" w:rsidRPr="00711556">
        <w:rPr>
          <w:b/>
          <w:bCs/>
        </w:rPr>
        <w:t>απομείωσης</w:t>
      </w:r>
      <w:proofErr w:type="spellEnd"/>
    </w:p>
    <w:p w14:paraId="42769C4B" w14:textId="77777777" w:rsidR="0054381A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t>Α</w:t>
      </w:r>
      <w:r w:rsidRPr="00711556">
        <w:rPr>
          <w:bCs/>
        </w:rPr>
        <w:t xml:space="preserve">ν υπάρχουν ενδείξεις ότι μία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, που αναγνωρίστηκε για ένα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σε προηγούμενες περιόδους, εκτός από υπεραξία</w:t>
      </w:r>
      <w:r w:rsidR="00DB39C2">
        <w:rPr>
          <w:bCs/>
        </w:rPr>
        <w:t xml:space="preserve"> απόκτησης</w:t>
      </w:r>
      <w:r w:rsidRPr="00711556">
        <w:rPr>
          <w:bCs/>
        </w:rPr>
        <w:t>, μπορεί να μην υπάρχει πλέον ή μπορεί να έχει μειωθεί</w:t>
      </w:r>
      <w:r>
        <w:rPr>
          <w:bCs/>
        </w:rPr>
        <w:t xml:space="preserve">, </w:t>
      </w:r>
      <w:r w:rsidRPr="00711556">
        <w:rPr>
          <w:bCs/>
        </w:rPr>
        <w:t xml:space="preserve">η οικονομική οντότητα πρέπει να εκτιμά το ανακτήσιμο ποσό αυτού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>.</w:t>
      </w:r>
    </w:p>
    <w:p w14:paraId="5B56BC6A" w14:textId="77777777" w:rsidR="0054381A" w:rsidRDefault="0054381A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14:paraId="2987202D" w14:textId="77777777" w:rsidR="00517E57" w:rsidRPr="002E5E29" w:rsidRDefault="0054381A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u w:val="single"/>
        </w:rPr>
      </w:pPr>
      <w:r>
        <w:rPr>
          <w:iCs/>
          <w:u w:val="single"/>
        </w:rPr>
        <w:t>5.7</w:t>
      </w:r>
      <w:r w:rsidR="00DB39C2" w:rsidRPr="002E5E29">
        <w:rPr>
          <w:iCs/>
          <w:u w:val="single"/>
        </w:rPr>
        <w:t xml:space="preserve">.1 </w:t>
      </w:r>
      <w:r w:rsidR="00517E57" w:rsidRPr="002E5E29">
        <w:rPr>
          <w:iCs/>
          <w:u w:val="single"/>
        </w:rPr>
        <w:t>Εξωτερικές πηγές πληροφόρησης</w:t>
      </w:r>
    </w:p>
    <w:p w14:paraId="3FEA26E1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(α) η αγοραία αξία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έχει αυξηθεί σημαντικά κατά τη διάρκεια της περιόδου.</w:t>
      </w:r>
    </w:p>
    <w:p w14:paraId="14E258FD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(β) σημαντικές μεταβολές έχουν λάβει χώρα ή θα λάβουν χώρα στο εγγύς μέλλον, στην τεχνολογία, την αγορά, το οικονομικό ή νομικό περιβάλλον, στο οποίο η οικονομική οντότητα λειτουργεί ή στην αγορά στην οποία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εντάσσεται.</w:t>
      </w:r>
    </w:p>
    <w:p w14:paraId="4A7C8DD1" w14:textId="77777777" w:rsidR="00517E57" w:rsidRDefault="00517E57" w:rsidP="005940B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(γ) Αγοραία επιτόκια ή άλλα αγοραία ποσοστά απόδοσης επενδύσεων, έχουν μειωθεί </w:t>
      </w:r>
    </w:p>
    <w:p w14:paraId="275975B3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E0527A6" w14:textId="77777777" w:rsidR="00517E57" w:rsidRPr="002E5E29" w:rsidRDefault="00DB39C2" w:rsidP="005940B2">
      <w:pPr>
        <w:autoSpaceDE w:val="0"/>
        <w:autoSpaceDN w:val="0"/>
        <w:adjustRightInd w:val="0"/>
        <w:spacing w:line="360" w:lineRule="auto"/>
        <w:jc w:val="both"/>
        <w:rPr>
          <w:iCs/>
          <w:u w:val="single"/>
        </w:rPr>
      </w:pPr>
      <w:r w:rsidRPr="002E5E29">
        <w:rPr>
          <w:iCs/>
          <w:u w:val="single"/>
        </w:rPr>
        <w:t>5.</w:t>
      </w:r>
      <w:r w:rsidR="0054381A">
        <w:rPr>
          <w:iCs/>
          <w:u w:val="single"/>
        </w:rPr>
        <w:t>7</w:t>
      </w:r>
      <w:r w:rsidRPr="002E5E29">
        <w:rPr>
          <w:iCs/>
          <w:u w:val="single"/>
        </w:rPr>
        <w:t xml:space="preserve">.2 </w:t>
      </w:r>
      <w:r w:rsidR="00517E57" w:rsidRPr="002E5E29">
        <w:rPr>
          <w:iCs/>
          <w:u w:val="single"/>
        </w:rPr>
        <w:t>Εσωτερικές πηγές πληροφόρησης</w:t>
      </w:r>
    </w:p>
    <w:p w14:paraId="16CEDA0F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>(δ) σημαντικές μεταβολές</w:t>
      </w:r>
      <w:r>
        <w:rPr>
          <w:bCs/>
        </w:rPr>
        <w:t xml:space="preserve"> στην έκταση ή στον τρόπο που</w:t>
      </w:r>
      <w:r w:rsidRPr="00711556">
        <w:rPr>
          <w:bCs/>
        </w:rPr>
        <w:t xml:space="preserve">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χρησιμοποιείται ή αναμένεται να χρησιμοποιηθεί. </w:t>
      </w:r>
    </w:p>
    <w:p w14:paraId="18902142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11556">
        <w:rPr>
          <w:bCs/>
        </w:rPr>
        <w:t xml:space="preserve">(ε) απόδειξη είναι διαθέσιμη, από εσωτερική αναφορά, που δείχνει ότι η οικονομική απόδοση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είναι ή θα είναι, καλύτερη από την αναμενόμενη.</w:t>
      </w:r>
    </w:p>
    <w:p w14:paraId="6C58901B" w14:textId="77777777" w:rsidR="00517E57" w:rsidRPr="00711556" w:rsidRDefault="00517E57" w:rsidP="005940B2">
      <w:pPr>
        <w:spacing w:line="360" w:lineRule="auto"/>
      </w:pPr>
    </w:p>
    <w:p w14:paraId="1C9D3F51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711556">
        <w:rPr>
          <w:bCs/>
        </w:rPr>
        <w:t xml:space="preserve">Μία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που αναγνωρίστηκε για ένα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>, εκτός από υπεραξία</w:t>
      </w:r>
      <w:r w:rsidR="00DB39C2">
        <w:rPr>
          <w:bCs/>
        </w:rPr>
        <w:t xml:space="preserve"> απόκτησης</w:t>
      </w:r>
      <w:r w:rsidRPr="00711556">
        <w:rPr>
          <w:bCs/>
        </w:rPr>
        <w:t xml:space="preserve">, σε προηγούμενες περιόδους θα αναστρέφεται αν και μόνον αν, έχει υπάρξει μία μεταβολή στις εκτιμήσεις που χρησιμοποιήθηκαν για να προσδιοριστεί το ανακτήσιμο ποσό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από την τελευταία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που είχε αναγνωριστεί. Αν αυτό συμβαίνει, η λογιστική αξία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θα αυξάνεται στο ανακτήσιμο ποσό του (εξαιρέσεις). Αυτή η αύξηση είναι αναστροφή μιας ζημίας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>.</w:t>
      </w:r>
    </w:p>
    <w:p w14:paraId="5792C24B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360"/>
        <w:jc w:val="both"/>
      </w:pPr>
      <w:r>
        <w:rPr>
          <w:bCs/>
        </w:rPr>
        <w:t>Μ</w:t>
      </w:r>
      <w:r w:rsidRPr="00711556">
        <w:rPr>
          <w:bCs/>
        </w:rPr>
        <w:t xml:space="preserve">ία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δεν αναστρέφεται μόνο λόγω της παρόδου του χρόνου (μερικές φορές καλείται η «αναστροφή» της προεξόφλησης) ακόμη και αν το </w:t>
      </w:r>
      <w:r w:rsidRPr="00711556">
        <w:rPr>
          <w:bCs/>
        </w:rPr>
        <w:lastRenderedPageBreak/>
        <w:t xml:space="preserve">ανακτήσιμο ποσό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καθίσταται υψηλότερο από τη λογιστική αξία του.</w:t>
      </w:r>
    </w:p>
    <w:p w14:paraId="3434961B" w14:textId="77777777" w:rsidR="00517E57" w:rsidRPr="00711556" w:rsidRDefault="00517E57" w:rsidP="005940B2">
      <w:pPr>
        <w:spacing w:line="360" w:lineRule="auto"/>
      </w:pPr>
    </w:p>
    <w:p w14:paraId="606F61FF" w14:textId="77777777" w:rsidR="00517E57" w:rsidRPr="00711556" w:rsidRDefault="004B2A93" w:rsidP="005940B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5.</w:t>
      </w:r>
      <w:r w:rsidR="0054381A">
        <w:rPr>
          <w:b/>
          <w:bCs/>
        </w:rPr>
        <w:t>8</w:t>
      </w:r>
      <w:r>
        <w:rPr>
          <w:b/>
          <w:bCs/>
        </w:rPr>
        <w:t xml:space="preserve"> </w:t>
      </w:r>
      <w:r w:rsidR="00517E57" w:rsidRPr="00711556">
        <w:rPr>
          <w:b/>
          <w:bCs/>
        </w:rPr>
        <w:t xml:space="preserve">Αναστροφή ζημίας </w:t>
      </w:r>
      <w:proofErr w:type="spellStart"/>
      <w:r w:rsidR="00517E57" w:rsidRPr="00711556">
        <w:rPr>
          <w:b/>
          <w:bCs/>
        </w:rPr>
        <w:t>απομείωσης</w:t>
      </w:r>
      <w:proofErr w:type="spellEnd"/>
      <w:r w:rsidR="00517E57" w:rsidRPr="00711556">
        <w:rPr>
          <w:b/>
          <w:bCs/>
        </w:rPr>
        <w:t xml:space="preserve"> για ένα κατ’</w:t>
      </w:r>
      <w:r w:rsidR="00517E57">
        <w:rPr>
          <w:b/>
          <w:bCs/>
        </w:rPr>
        <w:t xml:space="preserve"> </w:t>
      </w:r>
      <w:r w:rsidR="00517E57" w:rsidRPr="00711556">
        <w:rPr>
          <w:b/>
          <w:bCs/>
        </w:rPr>
        <w:t xml:space="preserve">ιδίαν </w:t>
      </w:r>
      <w:r w:rsidR="008D55F7">
        <w:rPr>
          <w:b/>
          <w:bCs/>
        </w:rPr>
        <w:t>στοιχείο του ενεργητικού</w:t>
      </w:r>
    </w:p>
    <w:p w14:paraId="2C0F6BD3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>Η αυξημένη λογιστική αξία ενός περιουσιακού, στοιχείου. εκτός υπεραξίας</w:t>
      </w:r>
      <w:r w:rsidR="004B2A93">
        <w:rPr>
          <w:bCs/>
        </w:rPr>
        <w:t xml:space="preserve"> απόκτησης</w:t>
      </w:r>
      <w:r w:rsidRPr="00711556">
        <w:rPr>
          <w:bCs/>
        </w:rPr>
        <w:t xml:space="preserve">, που οφείλεται σε αναστροφή μιας ζημίας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, δεν θα υπερβαίνει τη λογιστική αξία, που θα είχε προσδιορισθεί (καθαρή απόσβεσης), αν δεν είχε αναγνωριστεί καμία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, στο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>, σε προηγούμενα έτη.</w:t>
      </w:r>
    </w:p>
    <w:p w14:paraId="66A83E9D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 xml:space="preserve">Μία αναστροφή ζημίας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>, εκτός υπεραξίας</w:t>
      </w:r>
      <w:r w:rsidR="004B2A93">
        <w:rPr>
          <w:bCs/>
        </w:rPr>
        <w:t xml:space="preserve"> απόκτησης</w:t>
      </w:r>
      <w:r w:rsidRPr="00711556">
        <w:rPr>
          <w:bCs/>
        </w:rPr>
        <w:t xml:space="preserve">, θα αναγνωρίζεται άμεσα στα αποτελέσματα, εκτός αν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απεικονίζεται σε αναπροσαρμοσμένη αξία, σύμφωνα με ένα άλλο Πρότυπο (για παράδειγμα, σύμφωνα με τη μέθοδο αναπροσαρμογής του ΔΛΠ 16 </w:t>
      </w:r>
      <w:r w:rsidRPr="00711556">
        <w:rPr>
          <w:bCs/>
          <w:i/>
          <w:iCs/>
        </w:rPr>
        <w:t>Ενσώματες Ακινητοποιήσεις</w:t>
      </w:r>
      <w:r w:rsidRPr="00711556">
        <w:rPr>
          <w:bCs/>
        </w:rPr>
        <w:t xml:space="preserve">). Κάθε αναστροφή ζημίας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αναπροσαρμοσμένου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 θα αντιμετωπίζεται ως μία αύξηση αναπροσαρμογής, σύμφωνα με εκείνο το Πρότυπο.</w:t>
      </w:r>
    </w:p>
    <w:p w14:paraId="5F76F961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 xml:space="preserve">Αφού μία αναστροφή μιας ζημίας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έχει αναγνωριστεί, η επιβάρυνση της απόσβεσης, για 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, θα αναπροσαρμόζεται σε μελλοντικές περιόδους, για να επιμερίζεται η αναθεωρημένη λογιστική αξία του </w:t>
      </w:r>
      <w:r w:rsidR="00EA6D17">
        <w:rPr>
          <w:bCs/>
        </w:rPr>
        <w:t>στοιχείου του ενεργητικό</w:t>
      </w:r>
      <w:r w:rsidRPr="00711556">
        <w:rPr>
          <w:bCs/>
        </w:rPr>
        <w:t xml:space="preserve">, </w:t>
      </w:r>
      <w:proofErr w:type="spellStart"/>
      <w:r w:rsidRPr="00711556">
        <w:rPr>
          <w:bCs/>
        </w:rPr>
        <w:t>απομειωμένη</w:t>
      </w:r>
      <w:proofErr w:type="spellEnd"/>
      <w:r w:rsidRPr="00711556">
        <w:rPr>
          <w:bCs/>
        </w:rPr>
        <w:t xml:space="preserve"> κατά την υπολειμματική αξία του (αν υπάρχει), σε μία συστηματική βάση, κατά τη διάρκεια της απομένουσας ωφέλιμης ζωής του.</w:t>
      </w:r>
    </w:p>
    <w:p w14:paraId="7249F11A" w14:textId="77777777" w:rsidR="00517E57" w:rsidRPr="00711556" w:rsidRDefault="00517E57" w:rsidP="005940B2">
      <w:pPr>
        <w:spacing w:line="360" w:lineRule="auto"/>
      </w:pPr>
    </w:p>
    <w:p w14:paraId="19B35DBF" w14:textId="77777777" w:rsidR="00517E57" w:rsidRPr="00711556" w:rsidRDefault="0054381A" w:rsidP="005940B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5.9</w:t>
      </w:r>
      <w:r w:rsidR="004B2A93">
        <w:rPr>
          <w:b/>
          <w:bCs/>
        </w:rPr>
        <w:t xml:space="preserve"> </w:t>
      </w:r>
      <w:r w:rsidR="00517E57" w:rsidRPr="00711556">
        <w:rPr>
          <w:b/>
          <w:bCs/>
        </w:rPr>
        <w:t xml:space="preserve">Αναστροφή μιας ζημίας </w:t>
      </w:r>
      <w:proofErr w:type="spellStart"/>
      <w:r w:rsidR="00517E57" w:rsidRPr="00711556">
        <w:rPr>
          <w:b/>
          <w:bCs/>
        </w:rPr>
        <w:t>απομείωσης</w:t>
      </w:r>
      <w:proofErr w:type="spellEnd"/>
      <w:r w:rsidR="00517E57" w:rsidRPr="00711556">
        <w:rPr>
          <w:b/>
          <w:bCs/>
        </w:rPr>
        <w:t xml:space="preserve"> για μία μονάδα δημιουργίας ταμιακών ροών</w:t>
      </w:r>
    </w:p>
    <w:p w14:paraId="11202010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711556">
        <w:rPr>
          <w:bCs/>
        </w:rPr>
        <w:t xml:space="preserve">Μία αναστροφή μιας ζημίας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, για μία μονάδα δημιουργίας ταμιακών ροών, θα κατανέμεται στα στοιχεία </w:t>
      </w:r>
      <w:r w:rsidR="004B2A93">
        <w:rPr>
          <w:bCs/>
        </w:rPr>
        <w:t xml:space="preserve">του ενεργητικού </w:t>
      </w:r>
      <w:r w:rsidRPr="00711556">
        <w:rPr>
          <w:bCs/>
        </w:rPr>
        <w:t>της μονάδας, εκτός της υπεραξίας</w:t>
      </w:r>
      <w:r w:rsidR="004B2A93">
        <w:rPr>
          <w:bCs/>
        </w:rPr>
        <w:t xml:space="preserve"> απόκτησης</w:t>
      </w:r>
      <w:r w:rsidRPr="00711556">
        <w:rPr>
          <w:bCs/>
        </w:rPr>
        <w:t xml:space="preserve">, </w:t>
      </w:r>
      <w:proofErr w:type="spellStart"/>
      <w:r w:rsidRPr="00711556">
        <w:rPr>
          <w:bCs/>
        </w:rPr>
        <w:t>κατ’αναλογία</w:t>
      </w:r>
      <w:proofErr w:type="spellEnd"/>
      <w:r w:rsidRPr="00711556">
        <w:rPr>
          <w:bCs/>
        </w:rPr>
        <w:t xml:space="preserve"> προς τις λογιστικές αξίες εκείνων των </w:t>
      </w:r>
      <w:r w:rsidR="008D55F7">
        <w:rPr>
          <w:bCs/>
        </w:rPr>
        <w:t>στοιχείων του ενεργητικού</w:t>
      </w:r>
      <w:r w:rsidRPr="00711556">
        <w:rPr>
          <w:bCs/>
        </w:rPr>
        <w:t xml:space="preserve">. Αυτές οι αυξήσεις στις λογιστικές αξίες, θα αντιμετωπίζονται ως αναστροφές ζημιών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για </w:t>
      </w:r>
      <w:proofErr w:type="spellStart"/>
      <w:r w:rsidRPr="00711556">
        <w:rPr>
          <w:bCs/>
        </w:rPr>
        <w:t>κατ’ιδίαν</w:t>
      </w:r>
      <w:proofErr w:type="spellEnd"/>
      <w:r w:rsidRPr="00711556">
        <w:rPr>
          <w:bCs/>
        </w:rPr>
        <w:t xml:space="preserve"> στοιχεία </w:t>
      </w:r>
      <w:r w:rsidR="004B2A93">
        <w:rPr>
          <w:bCs/>
        </w:rPr>
        <w:t>του ενεργητικού</w:t>
      </w:r>
      <w:r w:rsidR="004B2A93" w:rsidRPr="00711556">
        <w:rPr>
          <w:bCs/>
        </w:rPr>
        <w:t xml:space="preserve"> </w:t>
      </w:r>
      <w:r w:rsidRPr="00711556">
        <w:rPr>
          <w:bCs/>
        </w:rPr>
        <w:t>και θα αναγνωρίζονται.</w:t>
      </w:r>
    </w:p>
    <w:p w14:paraId="187AB7B8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rPr>
          <w:bCs/>
        </w:rPr>
      </w:pPr>
      <w:r w:rsidRPr="00711556">
        <w:rPr>
          <w:bCs/>
        </w:rPr>
        <w:t xml:space="preserve">Κατά την κατανομή μίας αναστροφής ζημίας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για μία μονάδα δημιουργίας ταμιακών ροών, η λογιστική αξία ενός </w:t>
      </w:r>
      <w:r w:rsidR="004B2A93">
        <w:rPr>
          <w:bCs/>
        </w:rPr>
        <w:t>στοιχείου του ενεργητικού</w:t>
      </w:r>
      <w:r w:rsidRPr="00711556">
        <w:rPr>
          <w:bCs/>
        </w:rPr>
        <w:t>, δεν θα αυξάνεται πάνω από τη χαμηλότερη αξία μεταξύ:</w:t>
      </w:r>
    </w:p>
    <w:p w14:paraId="36E6C045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rPr>
          <w:bCs/>
        </w:rPr>
      </w:pPr>
      <w:r w:rsidRPr="00711556">
        <w:rPr>
          <w:bCs/>
        </w:rPr>
        <w:lastRenderedPageBreak/>
        <w:t xml:space="preserve">(α) του ανακτήσιμου ποσού του (αν είναι </w:t>
      </w:r>
      <w:proofErr w:type="spellStart"/>
      <w:r w:rsidRPr="00711556">
        <w:rPr>
          <w:bCs/>
        </w:rPr>
        <w:t>προσδιοριστέο</w:t>
      </w:r>
      <w:proofErr w:type="spellEnd"/>
      <w:r w:rsidRPr="00711556">
        <w:rPr>
          <w:bCs/>
        </w:rPr>
        <w:t>) και</w:t>
      </w:r>
    </w:p>
    <w:p w14:paraId="4D6AFA45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711556">
        <w:rPr>
          <w:bCs/>
        </w:rPr>
        <w:t xml:space="preserve">(β) της λογιστικής αξίας, που θα είχε προσδιοριστεί (καθαρή απόσβεσης), αν δεν είχε αναγνωριστεί καμία 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στο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 xml:space="preserve"> σε προηγούμενες περιόδους.</w:t>
      </w:r>
    </w:p>
    <w:p w14:paraId="1C1015CA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711556">
        <w:rPr>
          <w:bCs/>
        </w:rPr>
        <w:t xml:space="preserve">Το ποσό της ζημίας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που θα είχε διαφορετικά επιμεριστεί στο </w:t>
      </w:r>
      <w:r w:rsidR="008D55F7">
        <w:rPr>
          <w:bCs/>
        </w:rPr>
        <w:t>στοιχείο του ενεργητικού</w:t>
      </w:r>
      <w:r w:rsidRPr="00711556">
        <w:rPr>
          <w:bCs/>
        </w:rPr>
        <w:t>, θα επιμερίζεται σε άλλα περιουσιακά στοιχεία της μονάδας, εκτός υπεραξίας, σε μία κατ’ αναλογία βάση.</w:t>
      </w:r>
    </w:p>
    <w:p w14:paraId="3020AF5D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rPr>
          <w:bCs/>
        </w:rPr>
      </w:pPr>
    </w:p>
    <w:p w14:paraId="70F45979" w14:textId="77777777" w:rsidR="00517E57" w:rsidRPr="00711556" w:rsidRDefault="004B2A93" w:rsidP="005940B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5.1</w:t>
      </w:r>
      <w:r w:rsidR="0054381A">
        <w:rPr>
          <w:b/>
          <w:bCs/>
        </w:rPr>
        <w:t>0</w:t>
      </w:r>
      <w:r>
        <w:rPr>
          <w:b/>
          <w:bCs/>
        </w:rPr>
        <w:t xml:space="preserve"> </w:t>
      </w:r>
      <w:r w:rsidR="00517E57" w:rsidRPr="00711556">
        <w:rPr>
          <w:b/>
          <w:bCs/>
        </w:rPr>
        <w:t xml:space="preserve">Αναστροφή μιας ζημίας </w:t>
      </w:r>
      <w:proofErr w:type="spellStart"/>
      <w:r w:rsidR="00517E57" w:rsidRPr="00711556">
        <w:rPr>
          <w:b/>
          <w:bCs/>
        </w:rPr>
        <w:t>απομείωσης</w:t>
      </w:r>
      <w:proofErr w:type="spellEnd"/>
      <w:r w:rsidR="00517E57" w:rsidRPr="00711556">
        <w:rPr>
          <w:b/>
          <w:bCs/>
        </w:rPr>
        <w:t xml:space="preserve"> για υπεραξία</w:t>
      </w:r>
      <w:r>
        <w:rPr>
          <w:b/>
          <w:bCs/>
        </w:rPr>
        <w:t xml:space="preserve"> απόκτησης</w:t>
      </w:r>
    </w:p>
    <w:p w14:paraId="69197D3A" w14:textId="77777777" w:rsidR="00517E57" w:rsidRPr="00711556" w:rsidRDefault="00517E57" w:rsidP="005940B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711556">
        <w:rPr>
          <w:bCs/>
        </w:rPr>
        <w:t xml:space="preserve">Ζημία </w:t>
      </w:r>
      <w:proofErr w:type="spellStart"/>
      <w:r w:rsidRPr="00711556">
        <w:rPr>
          <w:bCs/>
        </w:rPr>
        <w:t>απομείωσης</w:t>
      </w:r>
      <w:proofErr w:type="spellEnd"/>
      <w:r w:rsidRPr="00711556">
        <w:rPr>
          <w:bCs/>
        </w:rPr>
        <w:t xml:space="preserve"> που αναγνωρίζεται για υπεραξία </w:t>
      </w:r>
      <w:r w:rsidR="004B2A93">
        <w:rPr>
          <w:bCs/>
        </w:rPr>
        <w:t xml:space="preserve">απόκτησης </w:t>
      </w:r>
      <w:r w:rsidRPr="00711556">
        <w:rPr>
          <w:bCs/>
        </w:rPr>
        <w:t>δεν θα αντιστρέφεται σε επόμενες περιόδους.</w:t>
      </w:r>
    </w:p>
    <w:p w14:paraId="11E60718" w14:textId="77777777" w:rsidR="00517E57" w:rsidRDefault="00517E57" w:rsidP="005940B2">
      <w:pPr>
        <w:spacing w:line="360" w:lineRule="auto"/>
      </w:pPr>
    </w:p>
    <w:p w14:paraId="40AAE236" w14:textId="77777777" w:rsidR="0054381A" w:rsidRDefault="00207444" w:rsidP="0094275B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 xml:space="preserve"> </w:t>
      </w:r>
      <w:r w:rsidR="0054381A" w:rsidRPr="00711556">
        <w:rPr>
          <w:b/>
          <w:bCs/>
        </w:rPr>
        <w:t>Εταιρικά στοιχεία</w:t>
      </w:r>
      <w:r w:rsidR="0054381A">
        <w:rPr>
          <w:b/>
          <w:bCs/>
        </w:rPr>
        <w:t xml:space="preserve"> του ενεργητικού</w:t>
      </w:r>
      <w:r w:rsidR="0054381A">
        <w:rPr>
          <w:bCs/>
        </w:rPr>
        <w:t xml:space="preserve"> </w:t>
      </w:r>
      <w:r w:rsidR="003F2F92" w:rsidRPr="003F2F92">
        <w:rPr>
          <w:b/>
          <w:bCs/>
        </w:rPr>
        <w:t>(ΕΣΕ)</w:t>
      </w:r>
    </w:p>
    <w:p w14:paraId="76B4F7D2" w14:textId="77777777" w:rsidR="0094275B" w:rsidRPr="003F2F92" w:rsidRDefault="003F2F92" w:rsidP="003F2F92">
      <w:pPr>
        <w:spacing w:line="360" w:lineRule="auto"/>
        <w:ind w:firstLine="360"/>
        <w:rPr>
          <w:bCs/>
        </w:rPr>
      </w:pPr>
      <w:r w:rsidRPr="003F2F92">
        <w:rPr>
          <w:bCs/>
        </w:rPr>
        <w:t xml:space="preserve">Πρόκειται ομάδες στοιχείων του ενεργητικού ή στοιχεία του ενεργητικού διοικητικών τμημάτων μιας οικονομικής οντότητας, ( π.χ. το κτήριο της κεντρικής διοίκησης) ή ενός τμήματος της οικονομικής οντότητας, τον εξοπλισμό ηλεκτρονικών υπολογιστών ή ένα κέντρο έρευνας. </w:t>
      </w:r>
    </w:p>
    <w:p w14:paraId="17943B10" w14:textId="77777777" w:rsidR="0094275B" w:rsidRPr="003F2F92" w:rsidRDefault="003F2F92" w:rsidP="003F2F92">
      <w:pPr>
        <w:spacing w:line="360" w:lineRule="auto"/>
        <w:ind w:firstLine="360"/>
        <w:rPr>
          <w:bCs/>
        </w:rPr>
      </w:pPr>
      <w:r w:rsidRPr="003F2F92">
        <w:rPr>
          <w:bCs/>
        </w:rPr>
        <w:t>Δεν δημιουργούν ταμιακές εισροές, ανεξάρτητα από άλλα στοιχεία του ενεργητικού ή ομάδες στοιχείων του ενεργητικού και η λογιστική αξία τους δεν μπορεί να αποδίδεται πλήρως στην υπό εξέταση ΜΔΤΡ</w:t>
      </w:r>
    </w:p>
    <w:p w14:paraId="2CAA8D63" w14:textId="77777777" w:rsidR="0094275B" w:rsidRPr="003F2F92" w:rsidRDefault="003F2F92" w:rsidP="003F2F92">
      <w:pPr>
        <w:spacing w:line="360" w:lineRule="auto"/>
        <w:ind w:firstLine="360"/>
        <w:rPr>
          <w:bCs/>
        </w:rPr>
      </w:pPr>
      <w:r w:rsidRPr="003F2F92">
        <w:rPr>
          <w:bCs/>
        </w:rPr>
        <w:t xml:space="preserve">Αδυναμία υπολογισμού του ανακτήσιμου ποσού ενός κατ’ ιδίαν ΕΣΕ (εκτός αν η διοίκηση έχει αποφασίσει να το πουλήσει). </w:t>
      </w:r>
    </w:p>
    <w:p w14:paraId="25FEC7C3" w14:textId="77777777" w:rsidR="0094275B" w:rsidRPr="003F2F92" w:rsidRDefault="003F2F92" w:rsidP="003F2F92">
      <w:pPr>
        <w:spacing w:line="360" w:lineRule="auto"/>
        <w:ind w:firstLine="360"/>
      </w:pPr>
      <w:r w:rsidRPr="003F2F92">
        <w:t xml:space="preserve">Ο έλεγχος </w:t>
      </w:r>
      <w:proofErr w:type="spellStart"/>
      <w:r w:rsidRPr="003F2F92">
        <w:t>απομείωσης</w:t>
      </w:r>
      <w:proofErr w:type="spellEnd"/>
      <w:r w:rsidRPr="003F2F92">
        <w:t xml:space="preserve"> (αν υπάρχει ένδειξη) ενός ΕΣΕ γίνεται μέσα από τη ΜΔΤΡ στην οποία αυτό ανήκει.  </w:t>
      </w:r>
    </w:p>
    <w:p w14:paraId="3A42518B" w14:textId="77777777" w:rsidR="0094275B" w:rsidRPr="003F2F92" w:rsidRDefault="003F2F92" w:rsidP="003F2F92">
      <w:pPr>
        <w:spacing w:line="360" w:lineRule="auto"/>
        <w:ind w:firstLine="360"/>
      </w:pPr>
      <w:r w:rsidRPr="003F2F92">
        <w:t xml:space="preserve">Κάθε ζημία </w:t>
      </w:r>
      <w:proofErr w:type="spellStart"/>
      <w:r w:rsidRPr="003F2F92">
        <w:t>απομείωσης</w:t>
      </w:r>
      <w:proofErr w:type="spellEnd"/>
      <w:r w:rsidRPr="003F2F92">
        <w:t xml:space="preserve"> ενός ΕΣΕ  θα αναγνωρίζεται.</w:t>
      </w:r>
    </w:p>
    <w:p w14:paraId="1D3F02D6" w14:textId="77777777" w:rsidR="0054381A" w:rsidRDefault="0054381A" w:rsidP="005940B2">
      <w:pPr>
        <w:spacing w:line="360" w:lineRule="auto"/>
      </w:pPr>
    </w:p>
    <w:sectPr w:rsidR="0054381A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EF8E" w14:textId="77777777" w:rsidR="008D446E" w:rsidRDefault="008D446E">
      <w:r>
        <w:separator/>
      </w:r>
    </w:p>
  </w:endnote>
  <w:endnote w:type="continuationSeparator" w:id="0">
    <w:p w14:paraId="118DDAD9" w14:textId="77777777" w:rsidR="008D446E" w:rsidRDefault="008D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625A3" w14:textId="77777777" w:rsidR="00443F6B" w:rsidRDefault="00443F6B" w:rsidP="00677B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BED2E1" w14:textId="77777777" w:rsidR="00443F6B" w:rsidRDefault="00443F6B" w:rsidP="00ED0C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5A98" w14:textId="77777777" w:rsidR="00443F6B" w:rsidRDefault="00443F6B" w:rsidP="00677B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0702">
      <w:rPr>
        <w:rStyle w:val="a4"/>
        <w:noProof/>
      </w:rPr>
      <w:t>1</w:t>
    </w:r>
    <w:r w:rsidR="00F60702">
      <w:rPr>
        <w:rStyle w:val="a4"/>
        <w:noProof/>
      </w:rPr>
      <w:t>5</w:t>
    </w:r>
    <w:r>
      <w:rPr>
        <w:rStyle w:val="a4"/>
      </w:rPr>
      <w:fldChar w:fldCharType="end"/>
    </w:r>
  </w:p>
  <w:p w14:paraId="5A3A565A" w14:textId="77777777" w:rsidR="00443F6B" w:rsidRDefault="00443F6B" w:rsidP="00ED0C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01A64" w14:textId="77777777" w:rsidR="008D446E" w:rsidRDefault="008D446E">
      <w:r>
        <w:separator/>
      </w:r>
    </w:p>
  </w:footnote>
  <w:footnote w:type="continuationSeparator" w:id="0">
    <w:p w14:paraId="1881E07D" w14:textId="77777777" w:rsidR="008D446E" w:rsidRDefault="008D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101"/>
    <w:multiLevelType w:val="hybridMultilevel"/>
    <w:tmpl w:val="82AEEF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D39"/>
    <w:multiLevelType w:val="multilevel"/>
    <w:tmpl w:val="895ACA9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191DF9"/>
    <w:multiLevelType w:val="hybridMultilevel"/>
    <w:tmpl w:val="09126E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388"/>
    <w:multiLevelType w:val="hybridMultilevel"/>
    <w:tmpl w:val="A8B4A5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04AE"/>
    <w:multiLevelType w:val="multilevel"/>
    <w:tmpl w:val="F03C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 w15:restartNumberingAfterBreak="0">
    <w:nsid w:val="105D71C1"/>
    <w:multiLevelType w:val="hybridMultilevel"/>
    <w:tmpl w:val="ADA88E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F3AC7"/>
    <w:multiLevelType w:val="hybridMultilevel"/>
    <w:tmpl w:val="2F22A2D0"/>
    <w:lvl w:ilvl="0" w:tplc="A4CEE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EA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45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C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04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85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CC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09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07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D200F2"/>
    <w:multiLevelType w:val="hybridMultilevel"/>
    <w:tmpl w:val="F0CC49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96980"/>
    <w:multiLevelType w:val="hybridMultilevel"/>
    <w:tmpl w:val="8FB232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8EF"/>
    <w:multiLevelType w:val="hybridMultilevel"/>
    <w:tmpl w:val="A3F695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7C56"/>
    <w:multiLevelType w:val="hybridMultilevel"/>
    <w:tmpl w:val="5D82A9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4741C"/>
    <w:multiLevelType w:val="hybridMultilevel"/>
    <w:tmpl w:val="B1E8AC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C75"/>
    <w:multiLevelType w:val="hybridMultilevel"/>
    <w:tmpl w:val="EF1A3A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82D35"/>
    <w:multiLevelType w:val="hybridMultilevel"/>
    <w:tmpl w:val="0A666B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8317E"/>
    <w:multiLevelType w:val="hybridMultilevel"/>
    <w:tmpl w:val="B81484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F345C3"/>
    <w:multiLevelType w:val="hybridMultilevel"/>
    <w:tmpl w:val="1EA616E8"/>
    <w:lvl w:ilvl="0" w:tplc="41BC1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05D4A80"/>
    <w:multiLevelType w:val="hybridMultilevel"/>
    <w:tmpl w:val="720832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30850"/>
    <w:multiLevelType w:val="hybridMultilevel"/>
    <w:tmpl w:val="1AD499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B54F6"/>
    <w:multiLevelType w:val="hybridMultilevel"/>
    <w:tmpl w:val="4C4EC4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5A01A3"/>
    <w:multiLevelType w:val="hybridMultilevel"/>
    <w:tmpl w:val="01C2D3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51804"/>
    <w:multiLevelType w:val="hybridMultilevel"/>
    <w:tmpl w:val="33AA6C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84D3D"/>
    <w:multiLevelType w:val="hybridMultilevel"/>
    <w:tmpl w:val="B65670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80A44"/>
    <w:multiLevelType w:val="hybridMultilevel"/>
    <w:tmpl w:val="F00812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30269"/>
    <w:multiLevelType w:val="hybridMultilevel"/>
    <w:tmpl w:val="5868FD72"/>
    <w:lvl w:ilvl="0" w:tplc="41BC1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CEA6A06"/>
    <w:multiLevelType w:val="hybridMultilevel"/>
    <w:tmpl w:val="8A0208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</w:num>
  <w:num w:numId="5">
    <w:abstractNumId w:val="21"/>
  </w:num>
  <w:num w:numId="6">
    <w:abstractNumId w:val="5"/>
  </w:num>
  <w:num w:numId="7">
    <w:abstractNumId w:val="7"/>
  </w:num>
  <w:num w:numId="8">
    <w:abstractNumId w:val="3"/>
  </w:num>
  <w:num w:numId="9">
    <w:abstractNumId w:val="16"/>
  </w:num>
  <w:num w:numId="10">
    <w:abstractNumId w:val="22"/>
  </w:num>
  <w:num w:numId="11">
    <w:abstractNumId w:val="13"/>
  </w:num>
  <w:num w:numId="12">
    <w:abstractNumId w:val="11"/>
  </w:num>
  <w:num w:numId="13">
    <w:abstractNumId w:val="10"/>
  </w:num>
  <w:num w:numId="14">
    <w:abstractNumId w:val="15"/>
  </w:num>
  <w:num w:numId="15">
    <w:abstractNumId w:val="23"/>
  </w:num>
  <w:num w:numId="16">
    <w:abstractNumId w:val="19"/>
  </w:num>
  <w:num w:numId="17">
    <w:abstractNumId w:val="9"/>
  </w:num>
  <w:num w:numId="18">
    <w:abstractNumId w:val="24"/>
  </w:num>
  <w:num w:numId="19">
    <w:abstractNumId w:val="8"/>
  </w:num>
  <w:num w:numId="20">
    <w:abstractNumId w:val="18"/>
  </w:num>
  <w:num w:numId="21">
    <w:abstractNumId w:val="17"/>
  </w:num>
  <w:num w:numId="22">
    <w:abstractNumId w:val="20"/>
  </w:num>
  <w:num w:numId="23">
    <w:abstractNumId w:val="4"/>
  </w:num>
  <w:num w:numId="24">
    <w:abstractNumId w:val="6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6E"/>
    <w:rsid w:val="00025D71"/>
    <w:rsid w:val="00075F87"/>
    <w:rsid w:val="000A318A"/>
    <w:rsid w:val="000F52A6"/>
    <w:rsid w:val="000F5C0B"/>
    <w:rsid w:val="00102713"/>
    <w:rsid w:val="00104154"/>
    <w:rsid w:val="00115D9B"/>
    <w:rsid w:val="00122FB9"/>
    <w:rsid w:val="00124D49"/>
    <w:rsid w:val="0013657F"/>
    <w:rsid w:val="001802B2"/>
    <w:rsid w:val="0018267B"/>
    <w:rsid w:val="001A4C90"/>
    <w:rsid w:val="001B765D"/>
    <w:rsid w:val="001C6976"/>
    <w:rsid w:val="001D103D"/>
    <w:rsid w:val="001F3E91"/>
    <w:rsid w:val="00207444"/>
    <w:rsid w:val="00215499"/>
    <w:rsid w:val="00215CB3"/>
    <w:rsid w:val="00222C85"/>
    <w:rsid w:val="00247EB9"/>
    <w:rsid w:val="00251060"/>
    <w:rsid w:val="00275E49"/>
    <w:rsid w:val="00284FE5"/>
    <w:rsid w:val="002B7888"/>
    <w:rsid w:val="002C63D5"/>
    <w:rsid w:val="002D0AF2"/>
    <w:rsid w:val="002D2ADA"/>
    <w:rsid w:val="002E5E29"/>
    <w:rsid w:val="002E61E8"/>
    <w:rsid w:val="00301AB2"/>
    <w:rsid w:val="00350287"/>
    <w:rsid w:val="00374B5B"/>
    <w:rsid w:val="00377AE3"/>
    <w:rsid w:val="003905D2"/>
    <w:rsid w:val="003A3C39"/>
    <w:rsid w:val="003B2D4F"/>
    <w:rsid w:val="003F2F92"/>
    <w:rsid w:val="00411D77"/>
    <w:rsid w:val="00417C5B"/>
    <w:rsid w:val="00420CA4"/>
    <w:rsid w:val="00443F6B"/>
    <w:rsid w:val="00485AEF"/>
    <w:rsid w:val="0048727F"/>
    <w:rsid w:val="00492DC2"/>
    <w:rsid w:val="00497727"/>
    <w:rsid w:val="004B2A93"/>
    <w:rsid w:val="004C4197"/>
    <w:rsid w:val="004E6521"/>
    <w:rsid w:val="004E6BB8"/>
    <w:rsid w:val="00517E57"/>
    <w:rsid w:val="0054381A"/>
    <w:rsid w:val="00573C3E"/>
    <w:rsid w:val="005940B2"/>
    <w:rsid w:val="005C267B"/>
    <w:rsid w:val="005E67D2"/>
    <w:rsid w:val="00610C6F"/>
    <w:rsid w:val="006372DB"/>
    <w:rsid w:val="00677B1A"/>
    <w:rsid w:val="00696671"/>
    <w:rsid w:val="006A289D"/>
    <w:rsid w:val="006C3268"/>
    <w:rsid w:val="006F4C49"/>
    <w:rsid w:val="00711556"/>
    <w:rsid w:val="007A448A"/>
    <w:rsid w:val="007B4291"/>
    <w:rsid w:val="007D2375"/>
    <w:rsid w:val="007D272F"/>
    <w:rsid w:val="007E5150"/>
    <w:rsid w:val="007F5D9B"/>
    <w:rsid w:val="00814AFB"/>
    <w:rsid w:val="0082560C"/>
    <w:rsid w:val="008542D8"/>
    <w:rsid w:val="00874252"/>
    <w:rsid w:val="00896AC3"/>
    <w:rsid w:val="008B48C2"/>
    <w:rsid w:val="008C0BA7"/>
    <w:rsid w:val="008D446E"/>
    <w:rsid w:val="008D55F7"/>
    <w:rsid w:val="008D71DD"/>
    <w:rsid w:val="008D7C37"/>
    <w:rsid w:val="008F50E2"/>
    <w:rsid w:val="009067CF"/>
    <w:rsid w:val="00920ED6"/>
    <w:rsid w:val="00927309"/>
    <w:rsid w:val="0094275B"/>
    <w:rsid w:val="009745C8"/>
    <w:rsid w:val="009811D9"/>
    <w:rsid w:val="009A13C0"/>
    <w:rsid w:val="009A30EC"/>
    <w:rsid w:val="009B226C"/>
    <w:rsid w:val="009C0DA2"/>
    <w:rsid w:val="009D00C7"/>
    <w:rsid w:val="009D5076"/>
    <w:rsid w:val="009E4D7D"/>
    <w:rsid w:val="009F73D0"/>
    <w:rsid w:val="00A116C2"/>
    <w:rsid w:val="00A40E4D"/>
    <w:rsid w:val="00A45591"/>
    <w:rsid w:val="00A523C6"/>
    <w:rsid w:val="00AA3729"/>
    <w:rsid w:val="00AB02AA"/>
    <w:rsid w:val="00AC7936"/>
    <w:rsid w:val="00AD5D3D"/>
    <w:rsid w:val="00B05BBC"/>
    <w:rsid w:val="00B626FF"/>
    <w:rsid w:val="00B62A83"/>
    <w:rsid w:val="00B6719F"/>
    <w:rsid w:val="00B838D3"/>
    <w:rsid w:val="00B96FD4"/>
    <w:rsid w:val="00BA7E22"/>
    <w:rsid w:val="00BB6299"/>
    <w:rsid w:val="00BC2DFA"/>
    <w:rsid w:val="00BD3293"/>
    <w:rsid w:val="00BF0641"/>
    <w:rsid w:val="00BF465D"/>
    <w:rsid w:val="00C26DA0"/>
    <w:rsid w:val="00C368BB"/>
    <w:rsid w:val="00C51950"/>
    <w:rsid w:val="00C545BF"/>
    <w:rsid w:val="00C55A49"/>
    <w:rsid w:val="00C95D6B"/>
    <w:rsid w:val="00CA22E3"/>
    <w:rsid w:val="00CB54E9"/>
    <w:rsid w:val="00CC021A"/>
    <w:rsid w:val="00CD6906"/>
    <w:rsid w:val="00CE176D"/>
    <w:rsid w:val="00CF0129"/>
    <w:rsid w:val="00D3752F"/>
    <w:rsid w:val="00D46647"/>
    <w:rsid w:val="00D70678"/>
    <w:rsid w:val="00D77E4B"/>
    <w:rsid w:val="00D87F22"/>
    <w:rsid w:val="00DB39C2"/>
    <w:rsid w:val="00DB5E60"/>
    <w:rsid w:val="00DD0E1F"/>
    <w:rsid w:val="00DD3814"/>
    <w:rsid w:val="00E00D25"/>
    <w:rsid w:val="00E02D46"/>
    <w:rsid w:val="00E34660"/>
    <w:rsid w:val="00E367A3"/>
    <w:rsid w:val="00E50817"/>
    <w:rsid w:val="00EA6D17"/>
    <w:rsid w:val="00EA6E46"/>
    <w:rsid w:val="00EB7B7F"/>
    <w:rsid w:val="00EC08F8"/>
    <w:rsid w:val="00ED0C6E"/>
    <w:rsid w:val="00EF1F32"/>
    <w:rsid w:val="00F00600"/>
    <w:rsid w:val="00F04EB6"/>
    <w:rsid w:val="00F20B39"/>
    <w:rsid w:val="00F25D45"/>
    <w:rsid w:val="00F46DE5"/>
    <w:rsid w:val="00F60702"/>
    <w:rsid w:val="00F7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22B2E"/>
  <w15:docId w15:val="{3FE9DD2F-ABBC-414F-B870-58D0B323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0C6E"/>
    <w:rPr>
      <w:sz w:val="24"/>
      <w:szCs w:val="24"/>
    </w:rPr>
  </w:style>
  <w:style w:type="paragraph" w:styleId="3">
    <w:name w:val="heading 3"/>
    <w:basedOn w:val="a"/>
    <w:next w:val="a"/>
    <w:qFormat/>
    <w:rsid w:val="00EF1F32"/>
    <w:pPr>
      <w:keepNext/>
      <w:jc w:val="both"/>
      <w:outlineLvl w:val="2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0C6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0C6E"/>
  </w:style>
  <w:style w:type="table" w:styleId="a5">
    <w:name w:val="Table Grid"/>
    <w:basedOn w:val="a1"/>
    <w:rsid w:val="00ED0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85AEF"/>
    <w:pPr>
      <w:jc w:val="both"/>
    </w:pPr>
    <w:rPr>
      <w:lang w:eastAsia="en-US"/>
    </w:rPr>
  </w:style>
  <w:style w:type="paragraph" w:styleId="a7">
    <w:name w:val="Balloon Text"/>
    <w:basedOn w:val="a"/>
    <w:semiHidden/>
    <w:rsid w:val="00B626FF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F1F32"/>
    <w:pPr>
      <w:spacing w:after="120" w:line="480" w:lineRule="auto"/>
    </w:pPr>
  </w:style>
  <w:style w:type="paragraph" w:styleId="a8">
    <w:name w:val="Title"/>
    <w:basedOn w:val="a"/>
    <w:qFormat/>
    <w:rsid w:val="001C6976"/>
    <w:pPr>
      <w:spacing w:line="360" w:lineRule="auto"/>
      <w:jc w:val="center"/>
    </w:pPr>
    <w:rPr>
      <w:b/>
      <w:bCs/>
      <w:lang w:eastAsia="en-US"/>
    </w:rPr>
  </w:style>
  <w:style w:type="character" w:styleId="a9">
    <w:name w:val="footnote reference"/>
    <w:semiHidden/>
    <w:rsid w:val="00517E57"/>
    <w:rPr>
      <w:vertAlign w:val="superscript"/>
    </w:rPr>
  </w:style>
  <w:style w:type="paragraph" w:styleId="aa">
    <w:name w:val="footnote text"/>
    <w:basedOn w:val="a"/>
    <w:rsid w:val="00517E57"/>
    <w:rPr>
      <w:rFonts w:ascii="HellasTimes" w:hAnsi="HellasTimes" w:cs="Hellas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72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1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2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2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1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1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99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9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595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6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7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06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5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2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2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2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7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9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2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6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71A2-B9AC-4AF8-B165-A2EB6AF1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3837</Words>
  <Characters>20725</Characters>
  <Application>Microsoft Office Word</Application>
  <DocSecurity>0</DocSecurity>
  <Lines>172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Διεθνές Λογιστικό Πρότυπο 36</vt:lpstr>
      <vt:lpstr>Διεθνές Λογιστικό Πρότυπο 36</vt:lpstr>
    </vt:vector>
  </TitlesOfParts>
  <Company/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Διεθνές Λογιστικό Πρότυπο 36</dc:title>
  <dc:creator>user</dc:creator>
  <cp:lastModifiedBy>CHRISTOS TZOVAS</cp:lastModifiedBy>
  <cp:revision>2</cp:revision>
  <cp:lastPrinted>2020-04-01T14:56:00Z</cp:lastPrinted>
  <dcterms:created xsi:type="dcterms:W3CDTF">2021-04-07T03:20:00Z</dcterms:created>
  <dcterms:modified xsi:type="dcterms:W3CDTF">2021-04-07T03:20:00Z</dcterms:modified>
</cp:coreProperties>
</file>