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DE9" w:rsidRPr="00747A81" w:rsidRDefault="00563DE9" w:rsidP="00563DE9">
      <w:pPr>
        <w:shd w:val="clear" w:color="auto" w:fill="FFFFFF"/>
        <w:tabs>
          <w:tab w:val="left" w:pos="4320"/>
        </w:tabs>
        <w:rPr>
          <w:i/>
          <w:iCs/>
          <w:caps/>
          <w:shadow/>
          <w:color w:val="808080"/>
          <w:lang w:val="el-GR"/>
        </w:rPr>
      </w:pPr>
      <w:r>
        <w:rPr>
          <w:i/>
          <w:iCs/>
          <w:caps/>
          <w:shadow/>
          <w:color w:val="808080"/>
          <w:lang w:val="el-GR"/>
        </w:rPr>
        <w:tab/>
      </w:r>
      <w:r>
        <w:rPr>
          <w:noProof/>
          <w:lang w:val="el-GR" w:eastAsia="el-GR"/>
        </w:rPr>
        <w:drawing>
          <wp:inline distT="0" distB="0" distL="0" distR="0">
            <wp:extent cx="5890260" cy="93535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90260" cy="935355"/>
                    </a:xfrm>
                    <a:prstGeom prst="rect">
                      <a:avLst/>
                    </a:prstGeom>
                    <a:noFill/>
                    <a:ln w="9525">
                      <a:noFill/>
                      <a:miter lim="800000"/>
                      <a:headEnd/>
                      <a:tailEnd/>
                    </a:ln>
                  </pic:spPr>
                </pic:pic>
              </a:graphicData>
            </a:graphic>
          </wp:inline>
        </w:drawing>
      </w:r>
    </w:p>
    <w:p w:rsidR="00563DE9" w:rsidRPr="00CE0F0A" w:rsidRDefault="002536F6" w:rsidP="00CE0F0A">
      <w:pPr>
        <w:pBdr>
          <w:top w:val="single" w:sz="4" w:space="1" w:color="auto"/>
          <w:left w:val="single" w:sz="4" w:space="4" w:color="auto"/>
          <w:bottom w:val="single" w:sz="4" w:space="1" w:color="auto"/>
          <w:right w:val="single" w:sz="4" w:space="4" w:color="auto"/>
        </w:pBdr>
        <w:shd w:val="clear" w:color="auto" w:fill="FFFFFF"/>
        <w:spacing w:before="1872"/>
        <w:jc w:val="center"/>
        <w:rPr>
          <w:b/>
          <w:sz w:val="26"/>
          <w:szCs w:val="26"/>
          <w:lang w:val="el-GR"/>
        </w:rPr>
      </w:pPr>
      <w:r>
        <w:rPr>
          <w:b/>
          <w:sz w:val="26"/>
          <w:szCs w:val="26"/>
          <w:lang w:val="el-GR"/>
        </w:rPr>
        <w:t>ΔΙΕΡΕΥΝΗ</w:t>
      </w:r>
      <w:r w:rsidR="00CE0F0A" w:rsidRPr="00CE0F0A">
        <w:rPr>
          <w:b/>
          <w:sz w:val="26"/>
          <w:szCs w:val="26"/>
          <w:lang w:val="el-GR"/>
        </w:rPr>
        <w:t xml:space="preserve">ΣΗ ΑΠΟΤΕΛΕΣΜΑΤΙΚΟΤΗΤΑΣ ΥΠΟΔΕΙΓΜΑΤΩΝ ΕΝΤΟΠΙΣΜΟΥ ΠΑΡΑΠΟΙΗΣΗΣ ΟΙΚΟΝΟΜΙΚΩΝ ΚΑΤΑΣΤΑΣΕΩΝ </w:t>
      </w:r>
      <w:r w:rsidR="00CE0F0A" w:rsidRPr="00CE0F0A">
        <w:rPr>
          <w:b/>
          <w:sz w:val="26"/>
          <w:szCs w:val="26"/>
          <w:lang w:val="en-GB"/>
        </w:rPr>
        <w:t>M</w:t>
      </w:r>
      <w:r w:rsidR="00CE0F0A" w:rsidRPr="00CE0F0A">
        <w:rPr>
          <w:b/>
          <w:sz w:val="26"/>
          <w:szCs w:val="26"/>
          <w:lang w:val="el-GR"/>
        </w:rPr>
        <w:t>-</w:t>
      </w:r>
      <w:r w:rsidR="00CE0F0A" w:rsidRPr="00CE0F0A">
        <w:rPr>
          <w:b/>
          <w:sz w:val="26"/>
          <w:szCs w:val="26"/>
          <w:lang w:val="en-GB"/>
        </w:rPr>
        <w:t>SCORE</w:t>
      </w:r>
      <w:r w:rsidR="00CE0F0A" w:rsidRPr="00CE0F0A">
        <w:rPr>
          <w:b/>
          <w:sz w:val="26"/>
          <w:szCs w:val="26"/>
          <w:lang w:val="el-GR"/>
        </w:rPr>
        <w:t xml:space="preserve"> </w:t>
      </w:r>
      <w:r w:rsidR="00CE0F0A" w:rsidRPr="00CE0F0A">
        <w:rPr>
          <w:b/>
          <w:sz w:val="26"/>
          <w:szCs w:val="26"/>
          <w:lang w:val="en-GB"/>
        </w:rPr>
        <w:t>KAI</w:t>
      </w:r>
      <w:r w:rsidR="00CE0F0A" w:rsidRPr="00CE0F0A">
        <w:rPr>
          <w:b/>
          <w:sz w:val="26"/>
          <w:szCs w:val="26"/>
          <w:lang w:val="el-GR"/>
        </w:rPr>
        <w:t xml:space="preserve"> </w:t>
      </w:r>
      <w:r w:rsidR="00CE0F0A" w:rsidRPr="00CE0F0A">
        <w:rPr>
          <w:b/>
          <w:sz w:val="26"/>
          <w:szCs w:val="26"/>
          <w:lang w:val="en-GB"/>
        </w:rPr>
        <w:t>F</w:t>
      </w:r>
      <w:r w:rsidR="00CE0F0A" w:rsidRPr="00CE0F0A">
        <w:rPr>
          <w:b/>
          <w:sz w:val="26"/>
          <w:szCs w:val="26"/>
          <w:lang w:val="el-GR"/>
        </w:rPr>
        <w:t>-</w:t>
      </w:r>
      <w:r w:rsidR="00CE0F0A" w:rsidRPr="00CE0F0A">
        <w:rPr>
          <w:b/>
          <w:sz w:val="26"/>
          <w:szCs w:val="26"/>
          <w:lang w:val="en-GB"/>
        </w:rPr>
        <w:t>SCORE</w:t>
      </w:r>
    </w:p>
    <w:p w:rsidR="00563DE9" w:rsidRDefault="00563DE9" w:rsidP="00563DE9">
      <w:pPr>
        <w:shd w:val="clear" w:color="auto" w:fill="FFFFFF"/>
        <w:tabs>
          <w:tab w:val="left" w:pos="365"/>
        </w:tabs>
        <w:spacing w:before="413" w:line="413" w:lineRule="exact"/>
        <w:jc w:val="center"/>
        <w:rPr>
          <w:b/>
          <w:color w:val="000000"/>
          <w:sz w:val="26"/>
          <w:szCs w:val="26"/>
          <w:lang w:val="el-GR"/>
        </w:rPr>
      </w:pPr>
    </w:p>
    <w:p w:rsidR="00563DE9" w:rsidRPr="00CF2159" w:rsidRDefault="00563DE9" w:rsidP="00563DE9">
      <w:pPr>
        <w:pBdr>
          <w:top w:val="single" w:sz="4" w:space="1" w:color="auto"/>
          <w:left w:val="single" w:sz="4" w:space="4" w:color="auto"/>
          <w:bottom w:val="single" w:sz="4" w:space="1" w:color="auto"/>
          <w:right w:val="single" w:sz="4" w:space="4" w:color="auto"/>
        </w:pBdr>
        <w:shd w:val="clear" w:color="auto" w:fill="FFFFFF"/>
        <w:tabs>
          <w:tab w:val="left" w:pos="365"/>
        </w:tabs>
        <w:spacing w:before="413"/>
        <w:jc w:val="center"/>
        <w:rPr>
          <w:b/>
          <w:color w:val="000000"/>
          <w:sz w:val="26"/>
          <w:szCs w:val="26"/>
          <w:lang w:val="el-GR"/>
        </w:rPr>
      </w:pPr>
      <w:r>
        <w:rPr>
          <w:b/>
          <w:color w:val="000000"/>
          <w:sz w:val="26"/>
          <w:szCs w:val="26"/>
          <w:lang w:val="el-GR"/>
        </w:rPr>
        <w:t>ΜΑΡΙΑ ΚΑΜΠΟΛΗ</w:t>
      </w:r>
    </w:p>
    <w:p w:rsidR="00563DE9" w:rsidRDefault="00563DE9" w:rsidP="00563DE9">
      <w:pPr>
        <w:shd w:val="clear" w:color="auto" w:fill="FFFFFF"/>
        <w:tabs>
          <w:tab w:val="left" w:pos="365"/>
        </w:tabs>
        <w:spacing w:before="413" w:line="413" w:lineRule="exact"/>
        <w:rPr>
          <w:color w:val="000000"/>
          <w:sz w:val="26"/>
          <w:szCs w:val="26"/>
          <w:lang w:val="el-GR"/>
        </w:rPr>
      </w:pPr>
    </w:p>
    <w:p w:rsidR="00563DE9" w:rsidRDefault="00563DE9" w:rsidP="00563DE9">
      <w:pPr>
        <w:shd w:val="clear" w:color="auto" w:fill="FFFFFF"/>
        <w:tabs>
          <w:tab w:val="left" w:pos="365"/>
        </w:tabs>
        <w:spacing w:before="413"/>
        <w:jc w:val="center"/>
        <w:rPr>
          <w:rFonts w:ascii="Palatino Linotype" w:hAnsi="Palatino Linotype"/>
          <w:b/>
          <w:shadow/>
          <w:sz w:val="24"/>
          <w:szCs w:val="24"/>
          <w:lang w:val="el-GR"/>
        </w:rPr>
      </w:pPr>
      <w:r>
        <w:rPr>
          <w:rFonts w:ascii="Palatino Linotype" w:hAnsi="Palatino Linotype"/>
          <w:b/>
          <w:shadow/>
          <w:color w:val="000000"/>
          <w:sz w:val="24"/>
          <w:szCs w:val="24"/>
          <w:lang w:val="el-GR"/>
        </w:rPr>
        <w:t>Εργασία</w:t>
      </w:r>
      <w:r w:rsidRPr="00CF2159">
        <w:rPr>
          <w:rFonts w:ascii="Palatino Linotype" w:hAnsi="Palatino Linotype"/>
          <w:b/>
          <w:shadow/>
          <w:color w:val="000000"/>
          <w:sz w:val="24"/>
          <w:szCs w:val="24"/>
          <w:lang w:val="el-GR"/>
        </w:rPr>
        <w:t xml:space="preserve"> υποβληθείσα </w:t>
      </w:r>
      <w:r w:rsidRPr="00CF2159">
        <w:rPr>
          <w:rFonts w:ascii="Palatino Linotype" w:hAnsi="Palatino Linotype"/>
          <w:b/>
          <w:shadow/>
          <w:sz w:val="24"/>
          <w:szCs w:val="24"/>
          <w:lang w:val="el-GR"/>
        </w:rPr>
        <w:t xml:space="preserve">στο </w:t>
      </w:r>
    </w:p>
    <w:p w:rsidR="00563DE9" w:rsidRDefault="00563DE9" w:rsidP="00563DE9">
      <w:pPr>
        <w:shd w:val="clear" w:color="auto" w:fill="FFFFFF"/>
        <w:tabs>
          <w:tab w:val="left" w:pos="365"/>
        </w:tabs>
        <w:spacing w:before="413"/>
        <w:jc w:val="center"/>
        <w:rPr>
          <w:rFonts w:ascii="Palatino Linotype" w:hAnsi="Palatino Linotype"/>
          <w:b/>
          <w:shadow/>
          <w:color w:val="000000"/>
          <w:sz w:val="24"/>
          <w:szCs w:val="24"/>
          <w:lang w:val="el-GR"/>
        </w:rPr>
      </w:pPr>
      <w:r w:rsidRPr="00CF2159">
        <w:rPr>
          <w:rFonts w:ascii="Palatino Linotype" w:hAnsi="Palatino Linotype"/>
          <w:b/>
          <w:shadow/>
          <w:sz w:val="24"/>
          <w:szCs w:val="24"/>
          <w:lang w:val="el-GR"/>
        </w:rPr>
        <w:t>Τμήμα Λογιστικής &amp; Χρηματοοικονομικής</w:t>
      </w:r>
      <w:r w:rsidRPr="00CF2159">
        <w:rPr>
          <w:rFonts w:ascii="Palatino Linotype" w:hAnsi="Palatino Linotype"/>
          <w:b/>
          <w:shadow/>
          <w:color w:val="000000"/>
          <w:sz w:val="24"/>
          <w:szCs w:val="24"/>
          <w:lang w:val="el-GR"/>
        </w:rPr>
        <w:t xml:space="preserve"> </w:t>
      </w:r>
    </w:p>
    <w:p w:rsidR="00563DE9" w:rsidRPr="005C5E03" w:rsidRDefault="00563DE9" w:rsidP="00563DE9">
      <w:pPr>
        <w:shd w:val="clear" w:color="auto" w:fill="FFFFFF"/>
        <w:tabs>
          <w:tab w:val="left" w:pos="365"/>
        </w:tabs>
        <w:spacing w:before="413"/>
        <w:jc w:val="center"/>
        <w:rPr>
          <w:rFonts w:ascii="Palatino Linotype" w:hAnsi="Palatino Linotype"/>
          <w:b/>
          <w:shadow/>
          <w:sz w:val="24"/>
          <w:szCs w:val="24"/>
          <w:lang w:val="el-GR"/>
        </w:rPr>
      </w:pPr>
      <w:r w:rsidRPr="00CF2159">
        <w:rPr>
          <w:rFonts w:ascii="Palatino Linotype" w:hAnsi="Palatino Linotype"/>
          <w:b/>
          <w:shadow/>
          <w:sz w:val="24"/>
          <w:szCs w:val="24"/>
          <w:lang w:val="el-GR"/>
        </w:rPr>
        <w:t>του Οικονομικού Πανεπιστημίου Αθηνών</w:t>
      </w:r>
      <w:r w:rsidRPr="00CF2159">
        <w:rPr>
          <w:rFonts w:ascii="Palatino Linotype" w:hAnsi="Palatino Linotype"/>
          <w:b/>
          <w:shadow/>
          <w:color w:val="000000"/>
          <w:sz w:val="24"/>
          <w:szCs w:val="24"/>
          <w:lang w:val="el-GR"/>
        </w:rPr>
        <w:t xml:space="preserve"> </w:t>
      </w:r>
    </w:p>
    <w:p w:rsidR="00563DE9" w:rsidRDefault="00563DE9" w:rsidP="00563DE9">
      <w:pPr>
        <w:shd w:val="clear" w:color="auto" w:fill="FFFFFF"/>
        <w:tabs>
          <w:tab w:val="left" w:pos="365"/>
        </w:tabs>
        <w:spacing w:before="413"/>
        <w:jc w:val="center"/>
        <w:rPr>
          <w:rFonts w:ascii="Palatino Linotype" w:hAnsi="Palatino Linotype"/>
          <w:b/>
          <w:shadow/>
          <w:sz w:val="24"/>
          <w:szCs w:val="24"/>
          <w:lang w:val="el-GR"/>
        </w:rPr>
      </w:pPr>
      <w:r w:rsidRPr="00CF2159">
        <w:rPr>
          <w:rFonts w:ascii="Palatino Linotype" w:hAnsi="Palatino Linotype"/>
          <w:b/>
          <w:shadow/>
          <w:sz w:val="24"/>
          <w:szCs w:val="24"/>
          <w:lang w:val="el-GR"/>
        </w:rPr>
        <w:t xml:space="preserve">ως μέρος των απαιτήσεων για την απόκτηση </w:t>
      </w:r>
    </w:p>
    <w:p w:rsidR="00563DE9" w:rsidRPr="005C5E03" w:rsidRDefault="00563DE9" w:rsidP="00563DE9">
      <w:pPr>
        <w:shd w:val="clear" w:color="auto" w:fill="FFFFFF"/>
        <w:tabs>
          <w:tab w:val="left" w:pos="365"/>
        </w:tabs>
        <w:spacing w:before="413"/>
        <w:jc w:val="center"/>
        <w:rPr>
          <w:rFonts w:ascii="Palatino Linotype" w:hAnsi="Palatino Linotype"/>
          <w:b/>
          <w:shadow/>
          <w:sz w:val="24"/>
          <w:szCs w:val="24"/>
          <w:lang w:val="el-GR"/>
        </w:rPr>
      </w:pPr>
      <w:r w:rsidRPr="00CF2159">
        <w:rPr>
          <w:rFonts w:ascii="Palatino Linotype" w:hAnsi="Palatino Linotype"/>
          <w:b/>
          <w:shadow/>
          <w:sz w:val="24"/>
          <w:szCs w:val="24"/>
          <w:lang w:val="el-GR"/>
        </w:rPr>
        <w:t>Μεταπτυχιακού Διπλώματος Ειδίκευσης</w:t>
      </w:r>
    </w:p>
    <w:p w:rsidR="00A6075F" w:rsidRPr="00A6075F" w:rsidRDefault="00A6075F" w:rsidP="00563DE9">
      <w:pPr>
        <w:shd w:val="clear" w:color="auto" w:fill="FFFFFF"/>
        <w:tabs>
          <w:tab w:val="left" w:pos="365"/>
        </w:tabs>
        <w:spacing w:before="413"/>
        <w:jc w:val="center"/>
        <w:rPr>
          <w:color w:val="000000"/>
          <w:sz w:val="8"/>
          <w:szCs w:val="8"/>
          <w:lang w:val="el-GR"/>
        </w:rPr>
      </w:pPr>
    </w:p>
    <w:p w:rsidR="00563DE9" w:rsidRDefault="00563DE9" w:rsidP="00563DE9">
      <w:pPr>
        <w:shd w:val="clear" w:color="auto" w:fill="FFFFFF"/>
        <w:tabs>
          <w:tab w:val="left" w:pos="365"/>
        </w:tabs>
        <w:spacing w:before="413"/>
        <w:jc w:val="center"/>
        <w:rPr>
          <w:color w:val="000000"/>
          <w:sz w:val="26"/>
          <w:szCs w:val="26"/>
          <w:lang w:val="el-GR"/>
        </w:rPr>
      </w:pPr>
      <w:r>
        <w:rPr>
          <w:color w:val="000000"/>
          <w:sz w:val="26"/>
          <w:szCs w:val="26"/>
          <w:lang w:val="el-GR"/>
        </w:rPr>
        <w:t>Αθήνα</w:t>
      </w:r>
    </w:p>
    <w:p w:rsidR="00563DE9" w:rsidRPr="00CF2159" w:rsidRDefault="00563DE9" w:rsidP="00563DE9">
      <w:pPr>
        <w:shd w:val="clear" w:color="auto" w:fill="FFFFFF"/>
        <w:tabs>
          <w:tab w:val="left" w:pos="365"/>
        </w:tabs>
        <w:spacing w:before="413"/>
        <w:jc w:val="center"/>
        <w:rPr>
          <w:color w:val="000000"/>
          <w:sz w:val="26"/>
          <w:szCs w:val="26"/>
          <w:lang w:val="el-GR"/>
        </w:rPr>
      </w:pPr>
      <w:r>
        <w:rPr>
          <w:color w:val="000000"/>
          <w:sz w:val="26"/>
          <w:szCs w:val="26"/>
          <w:lang w:val="el-GR"/>
        </w:rPr>
        <w:t>{Νοέμβριος, 2016}</w:t>
      </w:r>
    </w:p>
    <w:p w:rsidR="00563DE9" w:rsidRDefault="00563DE9" w:rsidP="00563DE9">
      <w:pPr>
        <w:shd w:val="clear" w:color="auto" w:fill="FFFFFF"/>
        <w:jc w:val="right"/>
        <w:rPr>
          <w:i/>
          <w:iCs/>
          <w:caps/>
          <w:shadow/>
          <w:color w:val="808080"/>
          <w:lang w:val="el-GR"/>
        </w:rPr>
      </w:pPr>
    </w:p>
    <w:p w:rsidR="00563DE9" w:rsidRDefault="00563DE9" w:rsidP="00563DE9">
      <w:pPr>
        <w:shd w:val="clear" w:color="auto" w:fill="FFFFFF"/>
        <w:jc w:val="right"/>
        <w:rPr>
          <w:i/>
          <w:iCs/>
          <w:caps/>
          <w:shadow/>
          <w:color w:val="808080"/>
          <w:lang w:val="el-GR"/>
        </w:rPr>
      </w:pPr>
    </w:p>
    <w:p w:rsidR="00563DE9" w:rsidRPr="006D0B4C" w:rsidRDefault="00563DE9" w:rsidP="00563DE9">
      <w:pPr>
        <w:shd w:val="clear" w:color="auto" w:fill="FFFFFF"/>
        <w:spacing w:before="106"/>
        <w:jc w:val="both"/>
        <w:rPr>
          <w:lang w:val="el-GR"/>
        </w:rPr>
        <w:sectPr w:rsidR="00563DE9" w:rsidRPr="006D0B4C" w:rsidSect="0061007E">
          <w:footerReference w:type="default" r:id="rId9"/>
          <w:type w:val="continuous"/>
          <w:pgSz w:w="12240" w:h="15840"/>
          <w:pgMar w:top="1440" w:right="1183" w:bottom="720" w:left="1418" w:header="720" w:footer="720" w:gutter="0"/>
          <w:cols w:space="60"/>
          <w:noEndnote/>
        </w:sectPr>
      </w:pPr>
    </w:p>
    <w:p w:rsidR="00563DE9" w:rsidRDefault="00563DE9" w:rsidP="00563DE9">
      <w:pPr>
        <w:shd w:val="clear" w:color="auto" w:fill="FFFFFF"/>
        <w:ind w:right="-48"/>
        <w:jc w:val="center"/>
        <w:rPr>
          <w:b/>
          <w:iCs/>
          <w:shadow/>
          <w:sz w:val="24"/>
          <w:szCs w:val="24"/>
          <w:lang w:val="el-GR"/>
        </w:rPr>
      </w:pPr>
    </w:p>
    <w:p w:rsidR="00563DE9" w:rsidRDefault="00563DE9" w:rsidP="00563DE9">
      <w:pPr>
        <w:shd w:val="clear" w:color="auto" w:fill="FFFFFF"/>
        <w:ind w:right="-48"/>
        <w:jc w:val="center"/>
        <w:rPr>
          <w:b/>
          <w:iCs/>
          <w:shadow/>
          <w:sz w:val="24"/>
          <w:szCs w:val="24"/>
          <w:lang w:val="el-GR"/>
        </w:rPr>
      </w:pPr>
    </w:p>
    <w:p w:rsidR="00563DE9" w:rsidRDefault="00563DE9" w:rsidP="00563DE9">
      <w:pPr>
        <w:shd w:val="clear" w:color="auto" w:fill="FFFFFF"/>
        <w:ind w:right="-48"/>
        <w:jc w:val="center"/>
        <w:rPr>
          <w:b/>
          <w:iCs/>
          <w:shadow/>
          <w:sz w:val="24"/>
          <w:szCs w:val="24"/>
          <w:lang w:val="el-GR"/>
        </w:rPr>
      </w:pPr>
      <w:r w:rsidRPr="00880916">
        <w:rPr>
          <w:b/>
          <w:iCs/>
          <w:shadow/>
          <w:sz w:val="24"/>
          <w:szCs w:val="24"/>
          <w:lang w:val="el-GR"/>
        </w:rPr>
        <w:t>Ε</w:t>
      </w:r>
      <w:r>
        <w:rPr>
          <w:b/>
          <w:iCs/>
          <w:shadow/>
          <w:sz w:val="24"/>
          <w:szCs w:val="24"/>
          <w:lang w:val="el-GR"/>
        </w:rPr>
        <w:t xml:space="preserve">γκρίνουμε την εργασία της </w:t>
      </w:r>
    </w:p>
    <w:p w:rsidR="00563DE9" w:rsidRDefault="00563DE9" w:rsidP="00563DE9">
      <w:pPr>
        <w:shd w:val="clear" w:color="auto" w:fill="FFFFFF"/>
        <w:ind w:right="-48"/>
        <w:jc w:val="center"/>
        <w:rPr>
          <w:b/>
          <w:iCs/>
          <w:shadow/>
          <w:sz w:val="24"/>
          <w:szCs w:val="24"/>
          <w:lang w:val="el-GR"/>
        </w:rPr>
      </w:pPr>
    </w:p>
    <w:p w:rsidR="00563DE9" w:rsidRDefault="00EF2F9A" w:rsidP="00563DE9">
      <w:pPr>
        <w:shd w:val="clear" w:color="auto" w:fill="FFFFFF"/>
        <w:ind w:right="-48"/>
        <w:jc w:val="center"/>
        <w:rPr>
          <w:b/>
          <w:iCs/>
          <w:shadow/>
          <w:sz w:val="24"/>
          <w:szCs w:val="24"/>
          <w:lang w:val="el-GR"/>
        </w:rPr>
      </w:pPr>
      <w:r>
        <w:rPr>
          <w:b/>
          <w:iCs/>
          <w:shadow/>
          <w:sz w:val="24"/>
          <w:szCs w:val="24"/>
          <w:lang w:val="el-GR"/>
        </w:rPr>
        <w:t>ΜΑΡΙΑΣ ΚΑΜΠΟΛΗ</w:t>
      </w:r>
    </w:p>
    <w:p w:rsidR="00563DE9" w:rsidRDefault="00EF2F9A" w:rsidP="00563DE9">
      <w:pPr>
        <w:shd w:val="clear" w:color="auto" w:fill="FFFFFF"/>
        <w:ind w:right="-48"/>
        <w:jc w:val="center"/>
        <w:rPr>
          <w:b/>
          <w:iCs/>
          <w:shadow/>
          <w:sz w:val="24"/>
          <w:szCs w:val="24"/>
          <w:lang w:val="el-GR"/>
        </w:rPr>
      </w:pPr>
      <w:r>
        <w:rPr>
          <w:b/>
          <w:iCs/>
          <w:shadow/>
          <w:sz w:val="24"/>
          <w:szCs w:val="24"/>
          <w:lang w:val="el-GR"/>
        </w:rPr>
        <w:t xml:space="preserve"> </w:t>
      </w:r>
    </w:p>
    <w:p w:rsidR="00563DE9" w:rsidRDefault="00563DE9" w:rsidP="00563DE9">
      <w:pPr>
        <w:shd w:val="clear" w:color="auto" w:fill="FFFFFF"/>
        <w:ind w:right="-48"/>
        <w:jc w:val="center"/>
        <w:rPr>
          <w:b/>
          <w:iCs/>
          <w:shadow/>
          <w:sz w:val="24"/>
          <w:szCs w:val="24"/>
          <w:lang w:val="el-GR"/>
        </w:rPr>
      </w:pPr>
    </w:p>
    <w:p w:rsidR="00563DE9" w:rsidRDefault="00563DE9" w:rsidP="00563DE9">
      <w:pPr>
        <w:shd w:val="clear" w:color="auto" w:fill="FFFFFF"/>
        <w:ind w:right="-48"/>
        <w:jc w:val="center"/>
        <w:rPr>
          <w:b/>
          <w:iCs/>
          <w:shadow/>
          <w:sz w:val="24"/>
          <w:szCs w:val="24"/>
          <w:lang w:val="el-GR"/>
        </w:rPr>
      </w:pPr>
    </w:p>
    <w:p w:rsidR="00563DE9" w:rsidRDefault="00563DE9" w:rsidP="00563DE9">
      <w:pPr>
        <w:shd w:val="clear" w:color="auto" w:fill="FFFFFF"/>
        <w:ind w:right="-48"/>
        <w:jc w:val="center"/>
        <w:rPr>
          <w:b/>
          <w:iCs/>
          <w:shadow/>
          <w:sz w:val="24"/>
          <w:szCs w:val="24"/>
          <w:lang w:val="el-GR"/>
        </w:rPr>
      </w:pPr>
    </w:p>
    <w:p w:rsidR="00563DE9" w:rsidRPr="00617B13" w:rsidRDefault="00563DE9" w:rsidP="00563DE9">
      <w:pPr>
        <w:shd w:val="clear" w:color="auto" w:fill="FFFFFF"/>
        <w:ind w:right="-48"/>
        <w:jc w:val="center"/>
        <w:rPr>
          <w:b/>
          <w:iCs/>
          <w:shadow/>
          <w:sz w:val="22"/>
          <w:szCs w:val="22"/>
          <w:lang w:val="el-GR"/>
        </w:rPr>
      </w:pPr>
      <w:r w:rsidRPr="00617B13">
        <w:rPr>
          <w:b/>
          <w:iCs/>
          <w:shadow/>
          <w:sz w:val="22"/>
          <w:szCs w:val="22"/>
          <w:lang w:val="el-GR"/>
        </w:rPr>
        <w:t>[ΟΝΟΜΑ Ε</w:t>
      </w:r>
      <w:r>
        <w:rPr>
          <w:b/>
          <w:iCs/>
          <w:shadow/>
          <w:sz w:val="22"/>
          <w:szCs w:val="22"/>
          <w:lang w:val="el-GR"/>
        </w:rPr>
        <w:t>ΠΙΒΛΕΠΟΝΤΟΣ ΚΑΘΗΓΗΤΗ</w:t>
      </w:r>
      <w:r w:rsidRPr="00617B13">
        <w:rPr>
          <w:b/>
          <w:iCs/>
          <w:shadow/>
          <w:sz w:val="22"/>
          <w:szCs w:val="22"/>
          <w:lang w:val="el-GR"/>
        </w:rPr>
        <w:t>]            [ΥΠΟΓΡΑΦΗ]</w:t>
      </w:r>
    </w:p>
    <w:p w:rsidR="00563DE9" w:rsidRPr="00617B13" w:rsidRDefault="00563DE9" w:rsidP="00563DE9">
      <w:pPr>
        <w:shd w:val="clear" w:color="auto" w:fill="FFFFFF"/>
        <w:ind w:right="-48"/>
        <w:jc w:val="center"/>
        <w:rPr>
          <w:b/>
          <w:iCs/>
          <w:shadow/>
          <w:lang w:val="el-GR"/>
        </w:rPr>
      </w:pPr>
    </w:p>
    <w:p w:rsidR="00563DE9" w:rsidRPr="00EF2F9A" w:rsidRDefault="00EF2F9A" w:rsidP="00563DE9">
      <w:pPr>
        <w:shd w:val="clear" w:color="auto" w:fill="FFFFFF"/>
        <w:tabs>
          <w:tab w:val="left" w:pos="6360"/>
        </w:tabs>
        <w:ind w:right="-48"/>
        <w:jc w:val="center"/>
        <w:rPr>
          <w:b/>
          <w:iCs/>
          <w:shadow/>
          <w:sz w:val="22"/>
          <w:szCs w:val="22"/>
          <w:lang w:val="el-GR"/>
        </w:rPr>
      </w:pPr>
      <w:r>
        <w:rPr>
          <w:b/>
          <w:iCs/>
          <w:shadow/>
          <w:sz w:val="22"/>
          <w:szCs w:val="22"/>
          <w:lang w:val="el-GR"/>
        </w:rPr>
        <w:t xml:space="preserve">         ΔΕΜΟΙΡΑΚΟΣ ΕΥΘΥΜΙΟΣ               </w:t>
      </w:r>
      <w:r w:rsidR="00563DE9" w:rsidRPr="00EF2F9A">
        <w:rPr>
          <w:b/>
          <w:iCs/>
          <w:shadow/>
          <w:sz w:val="22"/>
          <w:szCs w:val="22"/>
          <w:lang w:val="el-GR"/>
        </w:rPr>
        <w:t xml:space="preserve">        </w:t>
      </w:r>
      <w:r>
        <w:rPr>
          <w:b/>
          <w:iCs/>
          <w:shadow/>
          <w:sz w:val="22"/>
          <w:szCs w:val="22"/>
          <w:lang w:val="el-GR"/>
        </w:rPr>
        <w:t xml:space="preserve"> </w:t>
      </w:r>
      <w:r w:rsidR="00563DE9" w:rsidRPr="00EF2F9A">
        <w:rPr>
          <w:b/>
          <w:iCs/>
          <w:shadow/>
          <w:sz w:val="22"/>
          <w:szCs w:val="22"/>
          <w:lang w:val="el-GR"/>
        </w:rPr>
        <w:t xml:space="preserve"> </w:t>
      </w:r>
      <w:r>
        <w:rPr>
          <w:b/>
          <w:iCs/>
          <w:shadow/>
          <w:sz w:val="22"/>
          <w:szCs w:val="22"/>
          <w:lang w:val="el-GR"/>
        </w:rPr>
        <w:t xml:space="preserve">        </w:t>
      </w:r>
      <w:r w:rsidR="00563DE9" w:rsidRPr="00EF2F9A">
        <w:rPr>
          <w:b/>
          <w:iCs/>
          <w:shadow/>
          <w:sz w:val="22"/>
          <w:szCs w:val="22"/>
          <w:lang w:val="el-GR"/>
        </w:rPr>
        <w:t>………………………</w:t>
      </w:r>
    </w:p>
    <w:p w:rsidR="00563DE9" w:rsidRPr="00617B13" w:rsidRDefault="00563DE9" w:rsidP="00563DE9">
      <w:pPr>
        <w:shd w:val="clear" w:color="auto" w:fill="FFFFFF"/>
        <w:ind w:right="-48"/>
        <w:jc w:val="center"/>
        <w:rPr>
          <w:b/>
          <w:iCs/>
          <w:shadow/>
          <w:lang w:val="el-GR"/>
        </w:rPr>
      </w:pPr>
    </w:p>
    <w:p w:rsidR="00563DE9" w:rsidRPr="00617B13" w:rsidRDefault="00563DE9" w:rsidP="00563DE9">
      <w:pPr>
        <w:shd w:val="clear" w:color="auto" w:fill="FFFFFF"/>
        <w:ind w:right="-48"/>
        <w:jc w:val="center"/>
        <w:rPr>
          <w:b/>
          <w:iCs/>
          <w:shadow/>
          <w:lang w:val="el-GR"/>
        </w:rPr>
      </w:pPr>
    </w:p>
    <w:p w:rsidR="00563DE9" w:rsidRPr="00617B13" w:rsidRDefault="00563DE9" w:rsidP="00563DE9">
      <w:pPr>
        <w:shd w:val="clear" w:color="auto" w:fill="FFFFFF"/>
        <w:ind w:right="-48"/>
        <w:jc w:val="center"/>
        <w:rPr>
          <w:b/>
          <w:iCs/>
          <w:shadow/>
          <w:lang w:val="el-GR"/>
        </w:rPr>
      </w:pPr>
    </w:p>
    <w:p w:rsidR="00563DE9" w:rsidRPr="008939AA" w:rsidRDefault="00563DE9" w:rsidP="00563DE9">
      <w:pPr>
        <w:shd w:val="clear" w:color="auto" w:fill="FFFFFF"/>
        <w:ind w:right="-48"/>
        <w:jc w:val="center"/>
        <w:rPr>
          <w:b/>
          <w:iCs/>
          <w:shadow/>
          <w:lang w:val="el-GR"/>
        </w:rPr>
      </w:pPr>
    </w:p>
    <w:p w:rsidR="00C174AA" w:rsidRPr="008939AA" w:rsidRDefault="00C174AA" w:rsidP="00563DE9">
      <w:pPr>
        <w:shd w:val="clear" w:color="auto" w:fill="FFFFFF"/>
        <w:ind w:right="-48"/>
        <w:jc w:val="center"/>
        <w:rPr>
          <w:b/>
          <w:iCs/>
          <w:shadow/>
          <w:lang w:val="el-GR"/>
        </w:rPr>
      </w:pPr>
    </w:p>
    <w:p w:rsidR="00C174AA" w:rsidRPr="008939AA" w:rsidRDefault="00C174AA" w:rsidP="00563DE9">
      <w:pPr>
        <w:shd w:val="clear" w:color="auto" w:fill="FFFFFF"/>
        <w:ind w:right="-48"/>
        <w:jc w:val="center"/>
        <w:rPr>
          <w:b/>
          <w:iCs/>
          <w:shadow/>
          <w:lang w:val="el-GR"/>
        </w:rPr>
      </w:pPr>
    </w:p>
    <w:p w:rsidR="00563DE9" w:rsidRPr="00617B13" w:rsidRDefault="00563DE9" w:rsidP="00563DE9">
      <w:pPr>
        <w:shd w:val="clear" w:color="auto" w:fill="FFFFFF"/>
        <w:ind w:right="-48"/>
        <w:jc w:val="center"/>
        <w:rPr>
          <w:b/>
          <w:iCs/>
          <w:shadow/>
          <w:sz w:val="22"/>
          <w:szCs w:val="22"/>
          <w:lang w:val="el-GR"/>
        </w:rPr>
      </w:pPr>
      <w:r>
        <w:rPr>
          <w:b/>
          <w:iCs/>
          <w:shadow/>
          <w:sz w:val="22"/>
          <w:szCs w:val="22"/>
          <w:lang w:val="el-GR"/>
        </w:rPr>
        <w:t>[ΟΝΟΜΑ ΣΥΝΕΞΕΤΑΣΤΗ ΚΑΘΗΓΗΤΗ</w:t>
      </w:r>
      <w:r w:rsidRPr="00617B13">
        <w:rPr>
          <w:b/>
          <w:iCs/>
          <w:shadow/>
          <w:sz w:val="22"/>
          <w:szCs w:val="22"/>
          <w:lang w:val="el-GR"/>
        </w:rPr>
        <w:t>]                [ΥΠΟΓΡΑΦΗ]</w:t>
      </w:r>
    </w:p>
    <w:p w:rsidR="00563DE9" w:rsidRPr="00EF2F9A" w:rsidRDefault="00563DE9" w:rsidP="00563DE9">
      <w:pPr>
        <w:shd w:val="clear" w:color="auto" w:fill="FFFFFF"/>
        <w:ind w:right="-48"/>
        <w:jc w:val="center"/>
        <w:rPr>
          <w:b/>
          <w:iCs/>
          <w:shadow/>
          <w:sz w:val="22"/>
          <w:szCs w:val="22"/>
          <w:lang w:val="el-GR"/>
        </w:rPr>
      </w:pPr>
    </w:p>
    <w:p w:rsidR="00563DE9" w:rsidRPr="00EF2F9A" w:rsidRDefault="00EF2F9A" w:rsidP="00563DE9">
      <w:pPr>
        <w:shd w:val="clear" w:color="auto" w:fill="FFFFFF"/>
        <w:tabs>
          <w:tab w:val="left" w:pos="6560"/>
        </w:tabs>
        <w:ind w:right="-48"/>
        <w:jc w:val="center"/>
        <w:rPr>
          <w:b/>
          <w:iCs/>
          <w:shadow/>
          <w:sz w:val="22"/>
          <w:szCs w:val="22"/>
          <w:lang w:val="el-GR"/>
        </w:rPr>
      </w:pPr>
      <w:r>
        <w:rPr>
          <w:b/>
          <w:iCs/>
          <w:shadow/>
          <w:sz w:val="22"/>
          <w:szCs w:val="22"/>
          <w:lang w:val="el-GR"/>
        </w:rPr>
        <w:t xml:space="preserve">         ΧΕΒΑΣ ΔΗΜΟΣΘΕΝΗΣ                                  </w:t>
      </w:r>
      <w:r w:rsidR="00563DE9" w:rsidRPr="00EF2F9A">
        <w:rPr>
          <w:b/>
          <w:iCs/>
          <w:shadow/>
          <w:sz w:val="22"/>
          <w:szCs w:val="22"/>
          <w:lang w:val="el-GR"/>
        </w:rPr>
        <w:t xml:space="preserve">      </w:t>
      </w:r>
      <w:r w:rsidRPr="00EF2F9A">
        <w:rPr>
          <w:b/>
          <w:iCs/>
          <w:shadow/>
          <w:sz w:val="22"/>
          <w:szCs w:val="22"/>
          <w:lang w:val="el-GR"/>
        </w:rPr>
        <w:t>………………………</w:t>
      </w:r>
    </w:p>
    <w:p w:rsidR="00563DE9" w:rsidRPr="00617B13" w:rsidRDefault="00EF2F9A" w:rsidP="00563DE9">
      <w:pPr>
        <w:shd w:val="clear" w:color="auto" w:fill="FFFFFF"/>
        <w:ind w:right="-48"/>
        <w:jc w:val="center"/>
        <w:rPr>
          <w:b/>
          <w:iCs/>
          <w:shadow/>
          <w:sz w:val="22"/>
          <w:szCs w:val="22"/>
          <w:lang w:val="el-GR"/>
        </w:rPr>
      </w:pPr>
      <w:r>
        <w:rPr>
          <w:b/>
          <w:iCs/>
          <w:shadow/>
          <w:sz w:val="22"/>
          <w:szCs w:val="22"/>
          <w:lang w:val="el-GR"/>
        </w:rPr>
        <w:t xml:space="preserve"> </w:t>
      </w:r>
    </w:p>
    <w:p w:rsidR="00563DE9" w:rsidRPr="00617B13" w:rsidRDefault="00563DE9" w:rsidP="00563DE9">
      <w:pPr>
        <w:shd w:val="clear" w:color="auto" w:fill="FFFFFF"/>
        <w:ind w:right="-48"/>
        <w:jc w:val="center"/>
        <w:rPr>
          <w:b/>
          <w:iCs/>
          <w:shadow/>
          <w:lang w:val="el-GR"/>
        </w:rPr>
      </w:pPr>
    </w:p>
    <w:p w:rsidR="00563DE9" w:rsidRPr="00C174AA" w:rsidRDefault="00563DE9" w:rsidP="00563DE9">
      <w:pPr>
        <w:shd w:val="clear" w:color="auto" w:fill="FFFFFF"/>
        <w:ind w:right="-48"/>
        <w:rPr>
          <w:b/>
          <w:iCs/>
          <w:shadow/>
          <w:lang w:val="el-GR"/>
        </w:rPr>
      </w:pPr>
    </w:p>
    <w:p w:rsidR="00C174AA" w:rsidRPr="00C174AA" w:rsidRDefault="00C174AA" w:rsidP="00563DE9">
      <w:pPr>
        <w:shd w:val="clear" w:color="auto" w:fill="FFFFFF"/>
        <w:ind w:right="-48"/>
        <w:rPr>
          <w:b/>
          <w:iCs/>
          <w:shadow/>
          <w:lang w:val="el-GR"/>
        </w:rPr>
      </w:pPr>
    </w:p>
    <w:p w:rsidR="00C174AA" w:rsidRPr="00C174AA" w:rsidRDefault="00C174AA" w:rsidP="00563DE9">
      <w:pPr>
        <w:shd w:val="clear" w:color="auto" w:fill="FFFFFF"/>
        <w:ind w:right="-48"/>
        <w:rPr>
          <w:b/>
          <w:iCs/>
          <w:shadow/>
          <w:lang w:val="el-GR"/>
        </w:rPr>
      </w:pPr>
    </w:p>
    <w:p w:rsidR="00C174AA" w:rsidRPr="00C174AA" w:rsidRDefault="00C174AA" w:rsidP="00563DE9">
      <w:pPr>
        <w:shd w:val="clear" w:color="auto" w:fill="FFFFFF"/>
        <w:ind w:right="-48"/>
        <w:rPr>
          <w:b/>
          <w:iCs/>
          <w:shadow/>
          <w:lang w:val="el-GR"/>
        </w:rPr>
      </w:pPr>
    </w:p>
    <w:p w:rsidR="00563DE9" w:rsidRPr="00617B13" w:rsidRDefault="00563DE9" w:rsidP="00563DE9">
      <w:pPr>
        <w:shd w:val="clear" w:color="auto" w:fill="FFFFFF"/>
        <w:ind w:right="-48"/>
        <w:jc w:val="center"/>
        <w:rPr>
          <w:b/>
          <w:iCs/>
          <w:shadow/>
          <w:sz w:val="22"/>
          <w:szCs w:val="22"/>
          <w:lang w:val="el-GR"/>
        </w:rPr>
      </w:pPr>
      <w:r>
        <w:rPr>
          <w:b/>
          <w:iCs/>
          <w:shadow/>
          <w:sz w:val="22"/>
          <w:szCs w:val="22"/>
          <w:lang w:val="el-GR"/>
        </w:rPr>
        <w:t>[ΟΝΟΜΑ ΣΥΝΕΞΕΤΑΣΤΗ ΚΑΘΗΓΗΤΗ</w:t>
      </w:r>
      <w:r w:rsidRPr="00617B13">
        <w:rPr>
          <w:b/>
          <w:iCs/>
          <w:shadow/>
          <w:sz w:val="22"/>
          <w:szCs w:val="22"/>
          <w:lang w:val="el-GR"/>
        </w:rPr>
        <w:t>]                [ΥΠΟΓΡΑΦΗ]</w:t>
      </w:r>
    </w:p>
    <w:p w:rsidR="00563DE9" w:rsidRPr="00EF2F9A" w:rsidRDefault="00563DE9" w:rsidP="00563DE9">
      <w:pPr>
        <w:shd w:val="clear" w:color="auto" w:fill="FFFFFF"/>
        <w:ind w:right="-48"/>
        <w:jc w:val="center"/>
        <w:rPr>
          <w:b/>
          <w:iCs/>
          <w:shadow/>
          <w:sz w:val="22"/>
          <w:szCs w:val="22"/>
          <w:lang w:val="el-GR"/>
        </w:rPr>
      </w:pPr>
    </w:p>
    <w:p w:rsidR="00563DE9" w:rsidRPr="00EF2F9A" w:rsidRDefault="00A74E55" w:rsidP="00563DE9">
      <w:pPr>
        <w:shd w:val="clear" w:color="auto" w:fill="FFFFFF"/>
        <w:tabs>
          <w:tab w:val="left" w:pos="6560"/>
        </w:tabs>
        <w:ind w:right="-48"/>
        <w:jc w:val="center"/>
        <w:rPr>
          <w:b/>
          <w:iCs/>
          <w:shadow/>
          <w:sz w:val="22"/>
          <w:szCs w:val="22"/>
          <w:lang w:val="el-GR"/>
        </w:rPr>
      </w:pPr>
      <w:r>
        <w:rPr>
          <w:b/>
          <w:iCs/>
          <w:shadow/>
          <w:sz w:val="22"/>
          <w:szCs w:val="22"/>
          <w:lang w:val="el-GR"/>
        </w:rPr>
        <w:t xml:space="preserve">        ΣΙΟΥΓΛΕ ΓΕΩΡΓΙΑ                                               </w:t>
      </w:r>
      <w:r w:rsidRPr="00EF2F9A">
        <w:rPr>
          <w:b/>
          <w:iCs/>
          <w:shadow/>
          <w:sz w:val="22"/>
          <w:szCs w:val="22"/>
          <w:lang w:val="el-GR"/>
        </w:rPr>
        <w:t>………………………</w:t>
      </w: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rPr>
          <w:b/>
          <w:iCs/>
          <w:caps/>
          <w:shadow/>
          <w:sz w:val="24"/>
          <w:szCs w:val="24"/>
          <w:lang w:val="el-GR"/>
        </w:rPr>
      </w:pPr>
    </w:p>
    <w:p w:rsidR="00563DE9" w:rsidRDefault="00563DE9" w:rsidP="00563DE9">
      <w:pPr>
        <w:shd w:val="clear" w:color="auto" w:fill="FFFFFF"/>
        <w:ind w:right="-48"/>
        <w:jc w:val="right"/>
        <w:rPr>
          <w:b/>
          <w:iCs/>
          <w:caps/>
          <w:shadow/>
          <w:sz w:val="24"/>
          <w:szCs w:val="24"/>
          <w:lang w:val="el-GR"/>
        </w:rPr>
      </w:pPr>
    </w:p>
    <w:p w:rsidR="00563DE9" w:rsidRDefault="00563DE9" w:rsidP="00563DE9">
      <w:pPr>
        <w:shd w:val="clear" w:color="auto" w:fill="FFFFFF"/>
        <w:ind w:right="-48"/>
        <w:jc w:val="right"/>
        <w:rPr>
          <w:b/>
          <w:iCs/>
          <w:caps/>
          <w:shadow/>
          <w:sz w:val="24"/>
          <w:szCs w:val="24"/>
          <w:lang w:val="el-GR"/>
        </w:rPr>
      </w:pPr>
    </w:p>
    <w:p w:rsidR="00563DE9" w:rsidRDefault="00563DE9" w:rsidP="00563DE9">
      <w:pPr>
        <w:shd w:val="clear" w:color="auto" w:fill="FFFFFF"/>
        <w:ind w:right="-48"/>
        <w:jc w:val="right"/>
        <w:rPr>
          <w:b/>
          <w:iCs/>
          <w:caps/>
          <w:shadow/>
          <w:sz w:val="24"/>
          <w:szCs w:val="24"/>
          <w:lang w:val="el-GR"/>
        </w:rPr>
      </w:pPr>
    </w:p>
    <w:p w:rsidR="00563DE9" w:rsidRDefault="00563DE9" w:rsidP="00563DE9">
      <w:pPr>
        <w:shd w:val="clear" w:color="auto" w:fill="FFFFFF"/>
        <w:ind w:right="-48"/>
        <w:jc w:val="right"/>
        <w:rPr>
          <w:b/>
          <w:iCs/>
          <w:caps/>
          <w:shadow/>
          <w:sz w:val="24"/>
          <w:szCs w:val="24"/>
          <w:lang w:val="el-GR"/>
        </w:rPr>
      </w:pPr>
    </w:p>
    <w:p w:rsidR="00563DE9" w:rsidRDefault="00563DE9" w:rsidP="00563DE9">
      <w:pPr>
        <w:shd w:val="clear" w:color="auto" w:fill="FFFFFF"/>
        <w:ind w:right="-48"/>
        <w:jc w:val="right"/>
        <w:rPr>
          <w:b/>
          <w:iCs/>
          <w:caps/>
          <w:shadow/>
          <w:sz w:val="24"/>
          <w:szCs w:val="24"/>
          <w:lang w:val="el-GR"/>
        </w:rPr>
      </w:pPr>
    </w:p>
    <w:p w:rsidR="00563DE9" w:rsidRDefault="00563DE9" w:rsidP="00563DE9">
      <w:pPr>
        <w:shd w:val="clear" w:color="auto" w:fill="FFFFFF"/>
        <w:ind w:right="-48"/>
        <w:jc w:val="right"/>
        <w:rPr>
          <w:b/>
          <w:iCs/>
          <w:caps/>
          <w:shadow/>
          <w:sz w:val="24"/>
          <w:szCs w:val="24"/>
          <w:lang w:val="el-GR"/>
        </w:rPr>
      </w:pPr>
    </w:p>
    <w:p w:rsidR="00563DE9" w:rsidRPr="00CE0F0A" w:rsidRDefault="00CE0F0A" w:rsidP="00563DE9">
      <w:pPr>
        <w:shd w:val="clear" w:color="auto" w:fill="FFFFFF"/>
        <w:ind w:right="-48"/>
        <w:jc w:val="right"/>
        <w:rPr>
          <w:b/>
          <w:iCs/>
          <w:caps/>
          <w:shadow/>
          <w:sz w:val="24"/>
          <w:szCs w:val="24"/>
          <w:lang w:val="el-GR"/>
        </w:rPr>
      </w:pPr>
      <w:r>
        <w:rPr>
          <w:b/>
          <w:iCs/>
          <w:caps/>
          <w:shadow/>
          <w:sz w:val="24"/>
          <w:szCs w:val="24"/>
          <w:lang w:val="el-GR"/>
        </w:rPr>
        <w:t>ΝΟΕΜΒΡΙΟΣ 2016</w:t>
      </w: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4D4C05" w:rsidRDefault="004D4C05" w:rsidP="00563DE9">
      <w:pPr>
        <w:shd w:val="clear" w:color="auto" w:fill="FFFFFF"/>
        <w:ind w:right="-48"/>
        <w:jc w:val="right"/>
        <w:rPr>
          <w:i/>
          <w:iCs/>
          <w:caps/>
          <w:shadow/>
          <w:color w:val="808080"/>
          <w:lang w:val="el-GR"/>
        </w:rPr>
      </w:pPr>
    </w:p>
    <w:p w:rsidR="004D4C05" w:rsidRDefault="004D4C05" w:rsidP="00563DE9">
      <w:pPr>
        <w:shd w:val="clear" w:color="auto" w:fill="FFFFFF"/>
        <w:ind w:right="-48"/>
        <w:jc w:val="right"/>
        <w:rPr>
          <w:i/>
          <w:iCs/>
          <w:caps/>
          <w:shadow/>
          <w:color w:val="808080"/>
          <w:lang w:val="el-GR"/>
        </w:rPr>
      </w:pPr>
    </w:p>
    <w:p w:rsidR="004D4C05" w:rsidRDefault="004D4C05" w:rsidP="00563DE9">
      <w:pPr>
        <w:shd w:val="clear" w:color="auto" w:fill="FFFFFF"/>
        <w:ind w:right="-48"/>
        <w:jc w:val="right"/>
        <w:rPr>
          <w:i/>
          <w:iCs/>
          <w:caps/>
          <w:shadow/>
          <w:color w:val="808080"/>
          <w:lang w:val="el-GR"/>
        </w:rPr>
      </w:pPr>
    </w:p>
    <w:p w:rsidR="004D4C05" w:rsidRDefault="004D4C05" w:rsidP="00563DE9">
      <w:pPr>
        <w:shd w:val="clear" w:color="auto" w:fill="FFFFFF"/>
        <w:ind w:right="-48"/>
        <w:jc w:val="right"/>
        <w:rPr>
          <w:i/>
          <w:iCs/>
          <w:caps/>
          <w:shadow/>
          <w:color w:val="808080"/>
          <w:lang w:val="el-GR"/>
        </w:rPr>
      </w:pPr>
    </w:p>
    <w:p w:rsidR="00563DE9" w:rsidRPr="008939AA" w:rsidRDefault="00563DE9" w:rsidP="00563DE9">
      <w:pPr>
        <w:shd w:val="clear" w:color="auto" w:fill="FFFFFF"/>
        <w:spacing w:line="360" w:lineRule="auto"/>
        <w:ind w:right="1440"/>
        <w:jc w:val="both"/>
        <w:rPr>
          <w:i/>
          <w:iCs/>
          <w:color w:val="000000"/>
          <w:sz w:val="24"/>
          <w:szCs w:val="24"/>
          <w:lang w:val="el-GR"/>
        </w:rPr>
      </w:pPr>
    </w:p>
    <w:p w:rsidR="004D4C05" w:rsidRDefault="004D4C05" w:rsidP="00563DE9">
      <w:pPr>
        <w:shd w:val="clear" w:color="auto" w:fill="FFFFFF"/>
        <w:ind w:right="-48"/>
        <w:jc w:val="center"/>
        <w:rPr>
          <w:b/>
          <w:bCs/>
          <w:iCs/>
          <w:shadow/>
          <w:sz w:val="24"/>
          <w:szCs w:val="24"/>
          <w:lang w:val="el-GR"/>
        </w:rPr>
      </w:pPr>
    </w:p>
    <w:p w:rsidR="004D4C05" w:rsidRDefault="004D4C05" w:rsidP="00563DE9">
      <w:pPr>
        <w:shd w:val="clear" w:color="auto" w:fill="FFFFFF"/>
        <w:ind w:right="-48"/>
        <w:jc w:val="center"/>
        <w:rPr>
          <w:b/>
          <w:bCs/>
          <w:iCs/>
          <w:shadow/>
          <w:sz w:val="24"/>
          <w:szCs w:val="24"/>
          <w:lang w:val="el-GR"/>
        </w:rPr>
      </w:pPr>
    </w:p>
    <w:p w:rsidR="00563DE9" w:rsidRPr="00BA73C8" w:rsidRDefault="00563DE9" w:rsidP="00563DE9">
      <w:pPr>
        <w:shd w:val="clear" w:color="auto" w:fill="FFFFFF"/>
        <w:ind w:right="-48"/>
        <w:jc w:val="center"/>
        <w:rPr>
          <w:b/>
          <w:bCs/>
          <w:iCs/>
          <w:shadow/>
          <w:sz w:val="24"/>
          <w:szCs w:val="24"/>
          <w:lang w:val="el-GR"/>
        </w:rPr>
      </w:pPr>
      <w:r w:rsidRPr="00BA73C8">
        <w:rPr>
          <w:b/>
          <w:bCs/>
          <w:iCs/>
          <w:shadow/>
          <w:sz w:val="24"/>
          <w:szCs w:val="24"/>
          <w:lang w:val="el-GR"/>
        </w:rPr>
        <w:t>ΒΕΒΑΙΩΣΗ ΕΚΠΟΝΗΣΗΣ ΔΙΠΛΩΜΑΤΙΚΗΣ ΕΡΓΑΣΙΑΣ</w:t>
      </w:r>
    </w:p>
    <w:p w:rsidR="00CE0F0A" w:rsidRPr="0002615E" w:rsidRDefault="00CE0F0A" w:rsidP="00563DE9">
      <w:pPr>
        <w:shd w:val="clear" w:color="auto" w:fill="FFFFFF"/>
        <w:ind w:right="-48"/>
        <w:jc w:val="center"/>
        <w:rPr>
          <w:b/>
          <w:iCs/>
          <w:shadow/>
          <w:sz w:val="24"/>
          <w:szCs w:val="24"/>
          <w:lang w:val="el-GR"/>
        </w:rPr>
      </w:pPr>
    </w:p>
    <w:p w:rsidR="00563DE9" w:rsidRPr="0002615E" w:rsidRDefault="00563DE9" w:rsidP="00563DE9">
      <w:pPr>
        <w:shd w:val="clear" w:color="auto" w:fill="FFFFFF"/>
        <w:spacing w:line="360" w:lineRule="auto"/>
        <w:ind w:right="-48"/>
        <w:jc w:val="both"/>
        <w:rPr>
          <w:iCs/>
          <w:sz w:val="24"/>
          <w:szCs w:val="24"/>
          <w:lang w:val="el-GR"/>
        </w:rPr>
      </w:pPr>
      <w:r w:rsidRPr="0002615E">
        <w:rPr>
          <w:iCs/>
          <w:sz w:val="24"/>
          <w:szCs w:val="24"/>
          <w:lang w:val="el-GR"/>
        </w:rPr>
        <w:t>«Δηλώνω υπεύθυνα ότι η συγκεκριμένη πτυχιακή εργασία για τη λήψη του Μεταπτυχιακού Διπλώματος Ειδίκευσης στη Λογιστική και Χρηματοοικονομική έχει συγγραφεί από εμένα προσωπικά και δεν έχει υποβληθεί ούτε έχει εγκριθεί στο πλαίσιο κάποιου άλλου μεταπτυχιακού ή προπτυχιακού τίτλου σπουδών, στην Ελλάδα ή στο εξωτερικό. Η εργασία αυτή έχοντας εκπονηθεί από εμένα, αντιπροσωπεύει τις προσωπικές μου απόψεις επί του θέματος. Οι πηγές στις οποίες ανέτρεξα για την εκπόνηση της συγκεκριμένης διπλωματικής αναφέρονται στο σύνολό τους, δίνοντας πλήρεις αναφορές στους συγγραφείς, συμπεριλαμβανομένων και των πηγών που ενδεχομένως χρησιμοποιήθηκαν από το διαδίκτυο».</w:t>
      </w:r>
    </w:p>
    <w:p w:rsidR="00563DE9" w:rsidRPr="0002615E" w:rsidRDefault="00563DE9" w:rsidP="00563DE9">
      <w:pPr>
        <w:shd w:val="clear" w:color="auto" w:fill="FFFFFF"/>
        <w:spacing w:line="360" w:lineRule="auto"/>
        <w:ind w:right="-48"/>
        <w:jc w:val="center"/>
        <w:rPr>
          <w:b/>
          <w:iCs/>
          <w:sz w:val="24"/>
          <w:szCs w:val="24"/>
          <w:lang w:val="el-GR"/>
        </w:rPr>
      </w:pPr>
    </w:p>
    <w:p w:rsidR="00563DE9" w:rsidRPr="0002615E" w:rsidRDefault="00563DE9" w:rsidP="00563DE9">
      <w:pPr>
        <w:shd w:val="clear" w:color="auto" w:fill="FFFFFF"/>
        <w:ind w:right="-48"/>
        <w:jc w:val="center"/>
        <w:rPr>
          <w:b/>
          <w:iCs/>
          <w:shadow/>
          <w:sz w:val="24"/>
          <w:szCs w:val="24"/>
          <w:lang w:val="el-GR"/>
        </w:rPr>
      </w:pPr>
    </w:p>
    <w:p w:rsidR="00563DE9" w:rsidRPr="0002615E" w:rsidRDefault="00563DE9" w:rsidP="00563DE9">
      <w:pPr>
        <w:shd w:val="clear" w:color="auto" w:fill="FFFFFF"/>
        <w:ind w:right="-48"/>
        <w:jc w:val="center"/>
        <w:rPr>
          <w:b/>
          <w:iCs/>
          <w:shadow/>
          <w:sz w:val="24"/>
          <w:szCs w:val="24"/>
          <w:lang w:val="el-GR"/>
        </w:rPr>
      </w:pPr>
    </w:p>
    <w:p w:rsidR="00563DE9" w:rsidRPr="0002615E" w:rsidRDefault="004D4C05" w:rsidP="004D4C05">
      <w:pPr>
        <w:shd w:val="clear" w:color="auto" w:fill="FFFFFF"/>
        <w:ind w:right="-48" w:firstLine="720"/>
        <w:rPr>
          <w:b/>
          <w:iCs/>
          <w:shadow/>
          <w:sz w:val="22"/>
          <w:szCs w:val="22"/>
          <w:lang w:val="el-GR"/>
        </w:rPr>
      </w:pPr>
      <w:r>
        <w:rPr>
          <w:b/>
          <w:iCs/>
          <w:shadow/>
          <w:sz w:val="22"/>
          <w:szCs w:val="22"/>
          <w:lang w:val="el-GR"/>
        </w:rPr>
        <w:t xml:space="preserve">ΜΑΡΙΑ ΚΑΜΠΟΛΗ           </w:t>
      </w:r>
      <w:r>
        <w:rPr>
          <w:b/>
          <w:iCs/>
          <w:shadow/>
          <w:sz w:val="22"/>
          <w:szCs w:val="22"/>
          <w:lang w:val="el-GR"/>
        </w:rPr>
        <w:tab/>
      </w:r>
      <w:r>
        <w:rPr>
          <w:b/>
          <w:iCs/>
          <w:shadow/>
          <w:sz w:val="22"/>
          <w:szCs w:val="22"/>
          <w:lang w:val="el-GR"/>
        </w:rPr>
        <w:tab/>
      </w:r>
      <w:r>
        <w:rPr>
          <w:b/>
          <w:iCs/>
          <w:shadow/>
          <w:sz w:val="22"/>
          <w:szCs w:val="22"/>
          <w:lang w:val="el-GR"/>
        </w:rPr>
        <w:tab/>
        <w:t xml:space="preserve"> </w:t>
      </w:r>
    </w:p>
    <w:p w:rsidR="00563DE9" w:rsidRPr="00617B13" w:rsidRDefault="00563DE9" w:rsidP="00563DE9">
      <w:pPr>
        <w:shd w:val="clear" w:color="auto" w:fill="FFFFFF"/>
        <w:ind w:right="-48"/>
        <w:jc w:val="center"/>
        <w:rPr>
          <w:b/>
          <w:iCs/>
          <w:shadow/>
          <w:lang w:val="el-GR"/>
        </w:rPr>
      </w:pPr>
    </w:p>
    <w:p w:rsidR="00563DE9" w:rsidRPr="00617B13" w:rsidRDefault="00563DE9" w:rsidP="00563DE9">
      <w:pPr>
        <w:shd w:val="clear" w:color="auto" w:fill="FFFFFF"/>
        <w:ind w:right="-48"/>
        <w:jc w:val="center"/>
        <w:rPr>
          <w:b/>
          <w:iCs/>
          <w:shadow/>
          <w:lang w:val="el-GR"/>
        </w:rPr>
      </w:pPr>
    </w:p>
    <w:p w:rsidR="00563DE9" w:rsidRPr="00617B13" w:rsidRDefault="00563DE9" w:rsidP="00563DE9">
      <w:pPr>
        <w:shd w:val="clear" w:color="auto" w:fill="FFFFFF"/>
        <w:ind w:right="-48"/>
        <w:jc w:val="center"/>
        <w:rPr>
          <w:b/>
          <w:iCs/>
          <w:shadow/>
          <w:lang w:val="el-GR"/>
        </w:rPr>
      </w:pPr>
    </w:p>
    <w:p w:rsidR="00563DE9" w:rsidRPr="00617B13" w:rsidRDefault="00563DE9" w:rsidP="00563DE9">
      <w:pPr>
        <w:shd w:val="clear" w:color="auto" w:fill="FFFFFF"/>
        <w:ind w:right="-48"/>
        <w:jc w:val="center"/>
        <w:rPr>
          <w:b/>
          <w:iCs/>
          <w:shadow/>
          <w:lang w:val="el-GR"/>
        </w:rPr>
      </w:pPr>
    </w:p>
    <w:p w:rsidR="00563DE9" w:rsidRPr="00617B13" w:rsidRDefault="00563DE9" w:rsidP="00563DE9">
      <w:pPr>
        <w:shd w:val="clear" w:color="auto" w:fill="FFFFFF"/>
        <w:ind w:right="-48"/>
        <w:jc w:val="center"/>
        <w:rPr>
          <w:b/>
          <w:iCs/>
          <w:shadow/>
          <w:lang w:val="el-GR"/>
        </w:rPr>
      </w:pPr>
    </w:p>
    <w:p w:rsidR="00563DE9" w:rsidRPr="00617B13" w:rsidRDefault="00563DE9" w:rsidP="00563DE9">
      <w:pPr>
        <w:shd w:val="clear" w:color="auto" w:fill="FFFFFF"/>
        <w:ind w:right="-48"/>
        <w:rPr>
          <w:b/>
          <w:iCs/>
          <w:shadow/>
          <w:lang w:val="el-GR"/>
        </w:rPr>
      </w:pPr>
    </w:p>
    <w:p w:rsidR="00563DE9" w:rsidRPr="00880916" w:rsidRDefault="00563DE9" w:rsidP="00563DE9">
      <w:pPr>
        <w:shd w:val="clear" w:color="auto" w:fill="FFFFFF"/>
        <w:ind w:right="-48"/>
        <w:rPr>
          <w:b/>
          <w:iCs/>
          <w:shadow/>
          <w:lang w:val="el-GR"/>
        </w:rPr>
      </w:pP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rPr>
          <w:i/>
          <w:iCs/>
          <w:caps/>
          <w:shadow/>
          <w:color w:val="808080"/>
          <w:lang w:val="el-GR"/>
        </w:rPr>
      </w:pPr>
    </w:p>
    <w:p w:rsidR="00563DE9" w:rsidRDefault="00563DE9" w:rsidP="00563DE9">
      <w:pPr>
        <w:shd w:val="clear" w:color="auto" w:fill="FFFFFF"/>
        <w:ind w:right="-48"/>
        <w:jc w:val="right"/>
        <w:rPr>
          <w:b/>
          <w:iCs/>
          <w:caps/>
          <w:shadow/>
          <w:sz w:val="24"/>
          <w:szCs w:val="24"/>
          <w:lang w:val="el-GR"/>
        </w:rPr>
      </w:pPr>
    </w:p>
    <w:p w:rsidR="00563DE9" w:rsidRDefault="00563DE9" w:rsidP="00563DE9">
      <w:pPr>
        <w:shd w:val="clear" w:color="auto" w:fill="FFFFFF"/>
        <w:ind w:right="-48"/>
        <w:jc w:val="right"/>
        <w:rPr>
          <w:b/>
          <w:iCs/>
          <w:caps/>
          <w:shadow/>
          <w:sz w:val="24"/>
          <w:szCs w:val="24"/>
          <w:lang w:val="el-GR"/>
        </w:rPr>
      </w:pPr>
    </w:p>
    <w:p w:rsidR="00563DE9" w:rsidRDefault="00563DE9" w:rsidP="00563DE9">
      <w:pPr>
        <w:shd w:val="clear" w:color="auto" w:fill="FFFFFF"/>
        <w:ind w:right="-48"/>
        <w:jc w:val="right"/>
        <w:rPr>
          <w:b/>
          <w:iCs/>
          <w:caps/>
          <w:shadow/>
          <w:sz w:val="24"/>
          <w:szCs w:val="24"/>
          <w:lang w:val="el-GR"/>
        </w:rPr>
      </w:pPr>
    </w:p>
    <w:p w:rsidR="00563DE9" w:rsidRDefault="00563DE9" w:rsidP="00563DE9">
      <w:pPr>
        <w:shd w:val="clear" w:color="auto" w:fill="FFFFFF"/>
        <w:ind w:right="-48"/>
        <w:jc w:val="right"/>
        <w:rPr>
          <w:b/>
          <w:iCs/>
          <w:caps/>
          <w:shadow/>
          <w:sz w:val="24"/>
          <w:szCs w:val="24"/>
          <w:lang w:val="el-GR"/>
        </w:rPr>
      </w:pPr>
    </w:p>
    <w:p w:rsidR="00563DE9" w:rsidRDefault="00563DE9" w:rsidP="00563DE9">
      <w:pPr>
        <w:shd w:val="clear" w:color="auto" w:fill="FFFFFF"/>
        <w:ind w:right="-48"/>
        <w:jc w:val="right"/>
        <w:rPr>
          <w:b/>
          <w:iCs/>
          <w:caps/>
          <w:shadow/>
          <w:sz w:val="24"/>
          <w:szCs w:val="24"/>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563DE9" w:rsidRDefault="00563DE9" w:rsidP="00563DE9">
      <w:pPr>
        <w:shd w:val="clear" w:color="auto" w:fill="FFFFFF"/>
        <w:ind w:right="-48"/>
        <w:jc w:val="right"/>
        <w:rPr>
          <w:i/>
          <w:iCs/>
          <w:caps/>
          <w:shadow/>
          <w:color w:val="808080"/>
          <w:lang w:val="el-GR"/>
        </w:rPr>
      </w:pPr>
    </w:p>
    <w:p w:rsidR="004D4C05" w:rsidRDefault="004D4C05">
      <w:pPr>
        <w:widowControl/>
        <w:autoSpaceDE/>
        <w:autoSpaceDN/>
        <w:adjustRightInd/>
        <w:spacing w:after="200" w:line="276" w:lineRule="auto"/>
        <w:rPr>
          <w:sz w:val="24"/>
          <w:szCs w:val="24"/>
          <w:lang w:val="el-GR"/>
        </w:rPr>
      </w:pPr>
      <w:r w:rsidRPr="0061007E">
        <w:rPr>
          <w:sz w:val="24"/>
          <w:szCs w:val="24"/>
          <w:lang w:val="el-GR"/>
        </w:rPr>
        <w:br w:type="page"/>
      </w:r>
    </w:p>
    <w:p w:rsidR="00BA73C8" w:rsidRPr="00BA73C8" w:rsidRDefault="00BA73C8" w:rsidP="00BA73C8">
      <w:pPr>
        <w:widowControl/>
        <w:autoSpaceDE/>
        <w:autoSpaceDN/>
        <w:adjustRightInd/>
        <w:spacing w:after="200" w:line="276" w:lineRule="auto"/>
        <w:jc w:val="center"/>
        <w:rPr>
          <w:b/>
          <w:sz w:val="28"/>
          <w:szCs w:val="28"/>
          <w:lang w:val="el-GR"/>
        </w:rPr>
      </w:pPr>
      <w:r w:rsidRPr="00BA73C8">
        <w:rPr>
          <w:b/>
          <w:sz w:val="28"/>
          <w:szCs w:val="28"/>
          <w:lang w:val="el-GR"/>
        </w:rPr>
        <w:lastRenderedPageBreak/>
        <w:t>ΕΥΧΑΡΙΣΤΙΕΣ</w:t>
      </w:r>
    </w:p>
    <w:p w:rsidR="00372C94" w:rsidRDefault="00BA73C8" w:rsidP="006657B0">
      <w:pPr>
        <w:widowControl/>
        <w:autoSpaceDE/>
        <w:autoSpaceDN/>
        <w:adjustRightInd/>
        <w:spacing w:after="200" w:line="360" w:lineRule="auto"/>
        <w:ind w:firstLine="720"/>
        <w:jc w:val="both"/>
        <w:rPr>
          <w:rFonts w:eastAsiaTheme="minorHAnsi"/>
          <w:sz w:val="24"/>
          <w:szCs w:val="24"/>
          <w:lang w:val="el-GR"/>
        </w:rPr>
      </w:pPr>
      <w:r>
        <w:rPr>
          <w:rFonts w:eastAsiaTheme="minorHAnsi"/>
          <w:sz w:val="24"/>
          <w:szCs w:val="24"/>
          <w:lang w:val="el-GR"/>
        </w:rPr>
        <w:t xml:space="preserve">Η παρούσα διπλωματική εργασία εκπονήθηκε κατά την διάρκεια </w:t>
      </w:r>
      <w:r w:rsidRPr="00BA73C8">
        <w:rPr>
          <w:rFonts w:eastAsiaTheme="minorHAnsi"/>
          <w:sz w:val="24"/>
          <w:szCs w:val="24"/>
          <w:lang w:val="el-GR"/>
        </w:rPr>
        <w:t>της 5</w:t>
      </w:r>
      <w:r w:rsidRPr="00601893">
        <w:rPr>
          <w:rFonts w:eastAsiaTheme="minorHAnsi"/>
          <w:sz w:val="24"/>
          <w:szCs w:val="24"/>
          <w:vertAlign w:val="superscript"/>
          <w:lang w:val="el-GR"/>
        </w:rPr>
        <w:t>ης</w:t>
      </w:r>
      <w:r w:rsidRPr="00BA73C8">
        <w:rPr>
          <w:rFonts w:eastAsiaTheme="minorHAnsi"/>
          <w:sz w:val="24"/>
          <w:szCs w:val="24"/>
          <w:lang w:val="el-GR"/>
        </w:rPr>
        <w:t xml:space="preserve"> </w:t>
      </w:r>
      <w:r w:rsidR="00B75465">
        <w:rPr>
          <w:rFonts w:eastAsiaTheme="minorHAnsi"/>
          <w:sz w:val="24"/>
          <w:szCs w:val="24"/>
          <w:lang w:val="el-GR"/>
        </w:rPr>
        <w:t xml:space="preserve">διδακτικής </w:t>
      </w:r>
      <w:r w:rsidRPr="00BA73C8">
        <w:rPr>
          <w:rFonts w:eastAsiaTheme="minorHAnsi"/>
          <w:sz w:val="24"/>
          <w:szCs w:val="24"/>
          <w:lang w:val="el-GR"/>
        </w:rPr>
        <w:t>περιόδου</w:t>
      </w:r>
      <w:r>
        <w:rPr>
          <w:rFonts w:eastAsiaTheme="minorHAnsi"/>
          <w:sz w:val="24"/>
          <w:szCs w:val="24"/>
          <w:lang w:val="el-GR"/>
        </w:rPr>
        <w:t xml:space="preserve"> του</w:t>
      </w:r>
      <w:r w:rsidR="00372C94">
        <w:rPr>
          <w:rFonts w:eastAsiaTheme="minorHAnsi"/>
          <w:sz w:val="24"/>
          <w:szCs w:val="24"/>
          <w:lang w:val="el-GR"/>
        </w:rPr>
        <w:t xml:space="preserve"> </w:t>
      </w:r>
      <w:r>
        <w:rPr>
          <w:rFonts w:eastAsiaTheme="minorHAnsi"/>
          <w:sz w:val="24"/>
          <w:szCs w:val="24"/>
          <w:lang w:val="el-GR"/>
        </w:rPr>
        <w:t>ακαδημαϊκού έτ</w:t>
      </w:r>
      <w:r w:rsidR="000D4DAA">
        <w:rPr>
          <w:rFonts w:eastAsiaTheme="minorHAnsi"/>
          <w:sz w:val="24"/>
          <w:szCs w:val="24"/>
          <w:lang w:val="el-GR"/>
        </w:rPr>
        <w:t>ους 2015-2016, στα πλαίσια του Προγράμματος Μεταπτυχιακών Σ</w:t>
      </w:r>
      <w:r>
        <w:rPr>
          <w:rFonts w:eastAsiaTheme="minorHAnsi"/>
          <w:sz w:val="24"/>
          <w:szCs w:val="24"/>
          <w:lang w:val="el-GR"/>
        </w:rPr>
        <w:t>πουδών στη</w:t>
      </w:r>
      <w:r w:rsidR="00372C94">
        <w:rPr>
          <w:rFonts w:eastAsiaTheme="minorHAnsi"/>
          <w:sz w:val="24"/>
          <w:szCs w:val="24"/>
          <w:lang w:val="el-GR"/>
        </w:rPr>
        <w:t xml:space="preserve"> </w:t>
      </w:r>
      <w:r>
        <w:rPr>
          <w:rFonts w:eastAsiaTheme="minorHAnsi"/>
          <w:sz w:val="24"/>
          <w:szCs w:val="24"/>
          <w:lang w:val="el-GR"/>
        </w:rPr>
        <w:t>Λογιστική και Χρηματοοικονομική του Τμήματος Λογιστικής και Χρηματοοικονομικής του</w:t>
      </w:r>
      <w:r w:rsidR="00372C94">
        <w:rPr>
          <w:rFonts w:eastAsiaTheme="minorHAnsi"/>
          <w:sz w:val="24"/>
          <w:szCs w:val="24"/>
          <w:lang w:val="el-GR"/>
        </w:rPr>
        <w:t xml:space="preserve"> </w:t>
      </w:r>
      <w:r>
        <w:rPr>
          <w:rFonts w:eastAsiaTheme="minorHAnsi"/>
          <w:sz w:val="24"/>
          <w:szCs w:val="24"/>
          <w:lang w:val="el-GR"/>
        </w:rPr>
        <w:t>Οικονομικού Πανεπιστημίου Αθηνών.</w:t>
      </w:r>
    </w:p>
    <w:p w:rsidR="00372C94" w:rsidRPr="006657B0" w:rsidRDefault="00372C94" w:rsidP="006657B0">
      <w:pPr>
        <w:widowControl/>
        <w:autoSpaceDE/>
        <w:autoSpaceDN/>
        <w:adjustRightInd/>
        <w:spacing w:after="200" w:line="360" w:lineRule="auto"/>
        <w:ind w:firstLine="720"/>
        <w:jc w:val="both"/>
        <w:rPr>
          <w:rFonts w:eastAsiaTheme="minorHAnsi"/>
          <w:sz w:val="24"/>
          <w:szCs w:val="24"/>
          <w:lang w:val="el-GR"/>
        </w:rPr>
      </w:pPr>
      <w:r>
        <w:rPr>
          <w:rFonts w:eastAsiaTheme="minorHAnsi"/>
          <w:sz w:val="24"/>
          <w:szCs w:val="24"/>
          <w:lang w:val="el-GR"/>
        </w:rPr>
        <w:t xml:space="preserve">Θα </w:t>
      </w:r>
      <w:r w:rsidRPr="006657B0">
        <w:rPr>
          <w:rFonts w:eastAsiaTheme="minorHAnsi"/>
          <w:sz w:val="24"/>
          <w:szCs w:val="24"/>
          <w:lang w:val="el-GR"/>
        </w:rPr>
        <w:t>ήθελα να ευχαριστήσω θερμά τον επιβλέποντα καθηγητή μου κύριο Ευθύμιο Δεμοιράκο για την ευκαιρία που μου έδωσε να ασχολ</w:t>
      </w:r>
      <w:r w:rsidR="00BD14C2" w:rsidRPr="006657B0">
        <w:rPr>
          <w:rFonts w:eastAsiaTheme="minorHAnsi"/>
          <w:sz w:val="24"/>
          <w:szCs w:val="24"/>
          <w:lang w:val="el-GR"/>
        </w:rPr>
        <w:t>ηθώ με ένα τόσο ενδιαφέρον θέμα</w:t>
      </w:r>
      <w:r w:rsidRPr="006657B0">
        <w:rPr>
          <w:rFonts w:eastAsiaTheme="minorHAnsi"/>
          <w:sz w:val="24"/>
          <w:szCs w:val="24"/>
          <w:lang w:val="el-GR"/>
        </w:rPr>
        <w:t xml:space="preserve"> και για την πολύτιμη καθοδήγησή του κατά τη διάρκεια εκπόνησης</w:t>
      </w:r>
      <w:r w:rsidR="000D4DAA" w:rsidRPr="006657B0">
        <w:rPr>
          <w:rFonts w:eastAsiaTheme="minorHAnsi"/>
          <w:sz w:val="24"/>
          <w:szCs w:val="24"/>
          <w:lang w:val="el-GR"/>
        </w:rPr>
        <w:t xml:space="preserve"> αυτής</w:t>
      </w:r>
      <w:r w:rsidRPr="006657B0">
        <w:rPr>
          <w:rFonts w:eastAsiaTheme="minorHAnsi"/>
          <w:sz w:val="24"/>
          <w:szCs w:val="24"/>
          <w:lang w:val="el-GR"/>
        </w:rPr>
        <w:t xml:space="preserve"> </w:t>
      </w:r>
      <w:r w:rsidR="000D4DAA" w:rsidRPr="006657B0">
        <w:rPr>
          <w:rFonts w:eastAsiaTheme="minorHAnsi"/>
          <w:sz w:val="24"/>
          <w:szCs w:val="24"/>
          <w:lang w:val="el-GR"/>
        </w:rPr>
        <w:t>της</w:t>
      </w:r>
      <w:r w:rsidRPr="006657B0">
        <w:rPr>
          <w:rFonts w:eastAsiaTheme="minorHAnsi"/>
          <w:sz w:val="24"/>
          <w:szCs w:val="24"/>
          <w:lang w:val="el-GR"/>
        </w:rPr>
        <w:t xml:space="preserve">  διπλωματικής εργασίας.</w:t>
      </w:r>
    </w:p>
    <w:p w:rsidR="00372C94" w:rsidRPr="006657B0" w:rsidRDefault="00372C94" w:rsidP="00372C94">
      <w:pPr>
        <w:widowControl/>
        <w:autoSpaceDE/>
        <w:autoSpaceDN/>
        <w:adjustRightInd/>
        <w:spacing w:after="200" w:line="360" w:lineRule="auto"/>
        <w:ind w:firstLine="720"/>
        <w:jc w:val="both"/>
        <w:rPr>
          <w:rFonts w:eastAsiaTheme="minorHAnsi"/>
          <w:sz w:val="24"/>
          <w:szCs w:val="24"/>
          <w:lang w:val="el-GR"/>
        </w:rPr>
      </w:pPr>
      <w:r w:rsidRPr="006657B0">
        <w:rPr>
          <w:rFonts w:eastAsiaTheme="minorHAnsi"/>
          <w:sz w:val="24"/>
          <w:szCs w:val="24"/>
          <w:lang w:val="el-GR"/>
        </w:rPr>
        <w:t>Επιπλέον, θα ήθελα να ευχαριστήσω την οικογένειά μου για τη στήριξη που μου παρείχε κατά τη διάρκεια των σπουδών μου.</w:t>
      </w:r>
    </w:p>
    <w:p w:rsidR="000D4DAA" w:rsidRDefault="000D4DAA" w:rsidP="00372C94">
      <w:pPr>
        <w:widowControl/>
        <w:autoSpaceDE/>
        <w:autoSpaceDN/>
        <w:adjustRightInd/>
        <w:spacing w:after="200" w:line="360" w:lineRule="auto"/>
        <w:ind w:firstLine="720"/>
        <w:jc w:val="both"/>
        <w:rPr>
          <w:sz w:val="24"/>
          <w:szCs w:val="24"/>
          <w:lang w:val="el-GR"/>
        </w:rPr>
      </w:pPr>
    </w:p>
    <w:p w:rsidR="000D4DAA" w:rsidRDefault="000D4DAA" w:rsidP="00372C94">
      <w:pPr>
        <w:widowControl/>
        <w:autoSpaceDE/>
        <w:autoSpaceDN/>
        <w:adjustRightInd/>
        <w:spacing w:after="200" w:line="360" w:lineRule="auto"/>
        <w:ind w:firstLine="720"/>
        <w:jc w:val="both"/>
        <w:rPr>
          <w:sz w:val="24"/>
          <w:szCs w:val="24"/>
          <w:lang w:val="el-GR"/>
        </w:rPr>
      </w:pPr>
    </w:p>
    <w:p w:rsidR="00372C94" w:rsidRDefault="000D4DAA" w:rsidP="000D4DAA">
      <w:pPr>
        <w:widowControl/>
        <w:spacing w:line="360" w:lineRule="auto"/>
        <w:ind w:firstLine="720"/>
        <w:jc w:val="right"/>
        <w:rPr>
          <w:rFonts w:eastAsiaTheme="minorHAnsi"/>
          <w:sz w:val="24"/>
          <w:szCs w:val="24"/>
          <w:lang w:val="el-GR"/>
        </w:rPr>
      </w:pPr>
      <w:r>
        <w:rPr>
          <w:rFonts w:eastAsiaTheme="minorHAnsi"/>
          <w:sz w:val="24"/>
          <w:szCs w:val="24"/>
          <w:lang w:val="el-GR"/>
        </w:rPr>
        <w:t>Η μεταπτυχιακή φοιτήτρια,</w:t>
      </w:r>
    </w:p>
    <w:p w:rsidR="000D4DAA" w:rsidRDefault="000D4DAA" w:rsidP="000D4DAA">
      <w:pPr>
        <w:widowControl/>
        <w:spacing w:line="360" w:lineRule="auto"/>
        <w:ind w:firstLine="720"/>
        <w:jc w:val="right"/>
        <w:rPr>
          <w:rFonts w:eastAsiaTheme="minorHAnsi"/>
          <w:sz w:val="24"/>
          <w:szCs w:val="24"/>
          <w:lang w:val="el-GR"/>
        </w:rPr>
      </w:pPr>
      <w:r>
        <w:rPr>
          <w:rFonts w:eastAsiaTheme="minorHAnsi"/>
          <w:sz w:val="24"/>
          <w:szCs w:val="24"/>
          <w:lang w:val="el-GR"/>
        </w:rPr>
        <w:t>Μαρία Καμπόλη</w:t>
      </w:r>
    </w:p>
    <w:p w:rsidR="00BA73C8" w:rsidRDefault="00BA73C8" w:rsidP="00BA73C8">
      <w:pPr>
        <w:widowControl/>
        <w:autoSpaceDE/>
        <w:autoSpaceDN/>
        <w:adjustRightInd/>
        <w:spacing w:after="200" w:line="360" w:lineRule="auto"/>
        <w:rPr>
          <w:sz w:val="24"/>
          <w:szCs w:val="24"/>
          <w:lang w:val="el-GR"/>
        </w:rPr>
      </w:pPr>
    </w:p>
    <w:p w:rsidR="00372C94" w:rsidRDefault="00372C94">
      <w:pPr>
        <w:widowControl/>
        <w:autoSpaceDE/>
        <w:autoSpaceDN/>
        <w:adjustRightInd/>
        <w:spacing w:after="200" w:line="276" w:lineRule="auto"/>
        <w:rPr>
          <w:sz w:val="24"/>
          <w:szCs w:val="24"/>
          <w:lang w:val="el-GR"/>
        </w:rPr>
      </w:pPr>
      <w:r>
        <w:rPr>
          <w:sz w:val="24"/>
          <w:szCs w:val="24"/>
          <w:lang w:val="el-GR"/>
        </w:rPr>
        <w:br w:type="page"/>
      </w:r>
    </w:p>
    <w:p w:rsidR="004D4C05" w:rsidRDefault="004D4C05" w:rsidP="00FD57F6">
      <w:pPr>
        <w:spacing w:line="360" w:lineRule="auto"/>
        <w:jc w:val="center"/>
        <w:rPr>
          <w:rFonts w:eastAsiaTheme="minorHAnsi"/>
          <w:b/>
          <w:bCs/>
          <w:sz w:val="28"/>
          <w:szCs w:val="28"/>
          <w:lang w:val="el-GR"/>
        </w:rPr>
      </w:pPr>
      <w:r w:rsidRPr="00FD57F6">
        <w:rPr>
          <w:rFonts w:eastAsiaTheme="minorHAnsi"/>
          <w:b/>
          <w:bCs/>
          <w:sz w:val="28"/>
          <w:szCs w:val="28"/>
          <w:lang w:val="el-GR"/>
        </w:rPr>
        <w:lastRenderedPageBreak/>
        <w:t>ΠΕΡΙΕΧΟΜΕΝΑ</w:t>
      </w:r>
    </w:p>
    <w:p w:rsidR="00F333D7" w:rsidRDefault="005945AA">
      <w:pPr>
        <w:pStyle w:val="10"/>
        <w:rPr>
          <w:rFonts w:asciiTheme="minorHAnsi" w:eastAsiaTheme="minorEastAsia" w:hAnsiTheme="minorHAnsi" w:cstheme="minorBidi"/>
          <w:b w:val="0"/>
          <w:sz w:val="22"/>
          <w:szCs w:val="22"/>
          <w:lang w:eastAsia="el-GR"/>
        </w:rPr>
      </w:pPr>
      <w:r w:rsidRPr="005945AA">
        <w:rPr>
          <w:b w:val="0"/>
          <w:bCs/>
          <w:sz w:val="28"/>
          <w:szCs w:val="28"/>
        </w:rPr>
        <w:fldChar w:fldCharType="begin"/>
      </w:r>
      <w:r w:rsidR="008F7D3E">
        <w:rPr>
          <w:b w:val="0"/>
          <w:bCs/>
          <w:sz w:val="28"/>
          <w:szCs w:val="28"/>
        </w:rPr>
        <w:instrText xml:space="preserve"> TOC \o "1-3" \h \z \u </w:instrText>
      </w:r>
      <w:r w:rsidRPr="005945AA">
        <w:rPr>
          <w:b w:val="0"/>
          <w:bCs/>
          <w:sz w:val="28"/>
          <w:szCs w:val="28"/>
        </w:rPr>
        <w:fldChar w:fldCharType="separate"/>
      </w:r>
      <w:hyperlink w:anchor="_Toc467940432" w:history="1">
        <w:r w:rsidR="00F333D7" w:rsidRPr="00EA44ED">
          <w:rPr>
            <w:rStyle w:val="-"/>
          </w:rPr>
          <w:t>ΠΕΡΙΛΗΨΗ</w:t>
        </w:r>
        <w:r w:rsidR="00F333D7">
          <w:rPr>
            <w:webHidden/>
          </w:rPr>
          <w:tab/>
        </w:r>
        <w:r>
          <w:rPr>
            <w:webHidden/>
          </w:rPr>
          <w:fldChar w:fldCharType="begin"/>
        </w:r>
        <w:r w:rsidR="00F333D7">
          <w:rPr>
            <w:webHidden/>
          </w:rPr>
          <w:instrText xml:space="preserve"> PAGEREF _Toc467940432 \h </w:instrText>
        </w:r>
        <w:r>
          <w:rPr>
            <w:webHidden/>
          </w:rPr>
        </w:r>
        <w:r>
          <w:rPr>
            <w:webHidden/>
          </w:rPr>
          <w:fldChar w:fldCharType="separate"/>
        </w:r>
        <w:r w:rsidR="000877B1">
          <w:rPr>
            <w:webHidden/>
          </w:rPr>
          <w:t>7</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33" w:history="1">
        <w:r w:rsidR="00F333D7" w:rsidRPr="00EA44ED">
          <w:rPr>
            <w:rStyle w:val="-"/>
          </w:rPr>
          <w:t>ΚΕΦΑΛΑΙΟ 1 : ΕΙΣΑΓΩΓΗ</w:t>
        </w:r>
        <w:r w:rsidR="00F333D7">
          <w:rPr>
            <w:webHidden/>
          </w:rPr>
          <w:tab/>
        </w:r>
        <w:r>
          <w:rPr>
            <w:webHidden/>
          </w:rPr>
          <w:fldChar w:fldCharType="begin"/>
        </w:r>
        <w:r w:rsidR="00F333D7">
          <w:rPr>
            <w:webHidden/>
          </w:rPr>
          <w:instrText xml:space="preserve"> PAGEREF _Toc467940433 \h </w:instrText>
        </w:r>
        <w:r>
          <w:rPr>
            <w:webHidden/>
          </w:rPr>
        </w:r>
        <w:r>
          <w:rPr>
            <w:webHidden/>
          </w:rPr>
          <w:fldChar w:fldCharType="separate"/>
        </w:r>
        <w:r w:rsidR="000877B1">
          <w:rPr>
            <w:webHidden/>
          </w:rPr>
          <w:t>9</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34" w:history="1">
        <w:r w:rsidR="00F333D7" w:rsidRPr="00EA44ED">
          <w:rPr>
            <w:rStyle w:val="-"/>
          </w:rPr>
          <w:t>ΚΕΦΑΛΑΙΟ 2 : ΒΙΒΛΙΟΓΡΑΦΙΚΗ ΕΠΙΣΚΟΠΗΣΗ</w:t>
        </w:r>
        <w:r w:rsidR="00F333D7">
          <w:rPr>
            <w:webHidden/>
          </w:rPr>
          <w:tab/>
        </w:r>
        <w:r>
          <w:rPr>
            <w:webHidden/>
          </w:rPr>
          <w:fldChar w:fldCharType="begin"/>
        </w:r>
        <w:r w:rsidR="00F333D7">
          <w:rPr>
            <w:webHidden/>
          </w:rPr>
          <w:instrText xml:space="preserve"> PAGEREF _Toc467940434 \h </w:instrText>
        </w:r>
        <w:r>
          <w:rPr>
            <w:webHidden/>
          </w:rPr>
        </w:r>
        <w:r>
          <w:rPr>
            <w:webHidden/>
          </w:rPr>
          <w:fldChar w:fldCharType="separate"/>
        </w:r>
        <w:r w:rsidR="000877B1">
          <w:rPr>
            <w:webHidden/>
          </w:rPr>
          <w:t>13</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35" w:history="1">
        <w:r w:rsidR="00F333D7" w:rsidRPr="00EA44ED">
          <w:rPr>
            <w:rStyle w:val="-"/>
          </w:rPr>
          <w:t>2.1 Εισαγωγή</w:t>
        </w:r>
        <w:r w:rsidR="00F333D7">
          <w:rPr>
            <w:webHidden/>
          </w:rPr>
          <w:tab/>
        </w:r>
        <w:r>
          <w:rPr>
            <w:webHidden/>
          </w:rPr>
          <w:fldChar w:fldCharType="begin"/>
        </w:r>
        <w:r w:rsidR="00F333D7">
          <w:rPr>
            <w:webHidden/>
          </w:rPr>
          <w:instrText xml:space="preserve"> PAGEREF _Toc467940435 \h </w:instrText>
        </w:r>
        <w:r>
          <w:rPr>
            <w:webHidden/>
          </w:rPr>
        </w:r>
        <w:r>
          <w:rPr>
            <w:webHidden/>
          </w:rPr>
          <w:fldChar w:fldCharType="separate"/>
        </w:r>
        <w:r w:rsidR="000877B1">
          <w:rPr>
            <w:webHidden/>
          </w:rPr>
          <w:t>13</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36" w:history="1">
        <w:r w:rsidR="00F333D7" w:rsidRPr="00EA44ED">
          <w:rPr>
            <w:rStyle w:val="-"/>
          </w:rPr>
          <w:t>2.2 Πρακτικές Παραποίησης Λογιστικών καταστάσεων</w:t>
        </w:r>
        <w:r w:rsidR="00F333D7">
          <w:rPr>
            <w:webHidden/>
          </w:rPr>
          <w:tab/>
        </w:r>
        <w:r>
          <w:rPr>
            <w:webHidden/>
          </w:rPr>
          <w:fldChar w:fldCharType="begin"/>
        </w:r>
        <w:r w:rsidR="00F333D7">
          <w:rPr>
            <w:webHidden/>
          </w:rPr>
          <w:instrText xml:space="preserve"> PAGEREF _Toc467940436 \h </w:instrText>
        </w:r>
        <w:r>
          <w:rPr>
            <w:webHidden/>
          </w:rPr>
        </w:r>
        <w:r>
          <w:rPr>
            <w:webHidden/>
          </w:rPr>
          <w:fldChar w:fldCharType="separate"/>
        </w:r>
        <w:r w:rsidR="000877B1">
          <w:rPr>
            <w:webHidden/>
          </w:rPr>
          <w:t>14</w:t>
        </w:r>
        <w:r>
          <w:rPr>
            <w:webHidden/>
          </w:rPr>
          <w:fldChar w:fldCharType="end"/>
        </w:r>
      </w:hyperlink>
    </w:p>
    <w:p w:rsidR="00F333D7" w:rsidRPr="00E3198C" w:rsidRDefault="005945AA">
      <w:pPr>
        <w:pStyle w:val="20"/>
        <w:tabs>
          <w:tab w:val="right" w:leader="dot" w:pos="9016"/>
        </w:tabs>
        <w:rPr>
          <w:rFonts w:ascii="Times New Roman" w:hAnsi="Times New Roman" w:cs="Times New Roman"/>
          <w:i/>
          <w:noProof/>
          <w:lang w:eastAsia="el-GR"/>
        </w:rPr>
      </w:pPr>
      <w:hyperlink w:anchor="_Toc467940437" w:history="1">
        <w:r w:rsidR="00F333D7" w:rsidRPr="00E3198C">
          <w:rPr>
            <w:rStyle w:val="-"/>
            <w:rFonts w:ascii="Times New Roman" w:hAnsi="Times New Roman" w:cs="Times New Roman"/>
            <w:i/>
            <w:noProof/>
          </w:rPr>
          <w:t>2.2.1 Ορισμοί παραποίησης λογιστικών καταστάσεων και χειραγώγησης κερδών</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_Toc467940437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14</w:t>
        </w:r>
        <w:r w:rsidRPr="00E3198C">
          <w:rPr>
            <w:rFonts w:ascii="Times New Roman" w:hAnsi="Times New Roman" w:cs="Times New Roman"/>
            <w:i/>
            <w:noProof/>
            <w:webHidden/>
          </w:rPr>
          <w:fldChar w:fldCharType="end"/>
        </w:r>
      </w:hyperlink>
    </w:p>
    <w:p w:rsidR="00F333D7" w:rsidRPr="00E3198C" w:rsidRDefault="005945AA">
      <w:pPr>
        <w:pStyle w:val="20"/>
        <w:tabs>
          <w:tab w:val="right" w:leader="dot" w:pos="9016"/>
        </w:tabs>
        <w:rPr>
          <w:rFonts w:ascii="Times New Roman" w:hAnsi="Times New Roman" w:cs="Times New Roman"/>
          <w:i/>
          <w:noProof/>
          <w:lang w:eastAsia="el-GR"/>
        </w:rPr>
      </w:pPr>
      <w:hyperlink w:anchor="_Toc467940438" w:history="1">
        <w:r w:rsidR="00F333D7" w:rsidRPr="00E3198C">
          <w:rPr>
            <w:rStyle w:val="-"/>
            <w:rFonts w:ascii="Times New Roman" w:hAnsi="Times New Roman" w:cs="Times New Roman"/>
            <w:i/>
            <w:noProof/>
          </w:rPr>
          <w:t>2.2.2 Πρακτικές παραποίησης λογιστικών καταστάσεων</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_Toc467940438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15</w:t>
        </w:r>
        <w:r w:rsidRPr="00E3198C">
          <w:rPr>
            <w:rFonts w:ascii="Times New Roman" w:hAnsi="Times New Roman" w:cs="Times New Roman"/>
            <w:i/>
            <w:noProof/>
            <w:webHidden/>
          </w:rPr>
          <w:fldChar w:fldCharType="end"/>
        </w:r>
      </w:hyperlink>
    </w:p>
    <w:p w:rsidR="00F333D7" w:rsidRPr="00E3198C" w:rsidRDefault="005945AA">
      <w:pPr>
        <w:pStyle w:val="3"/>
        <w:tabs>
          <w:tab w:val="right" w:leader="dot" w:pos="9016"/>
        </w:tabs>
        <w:rPr>
          <w:rFonts w:ascii="Times New Roman" w:hAnsi="Times New Roman" w:cs="Times New Roman"/>
          <w:i/>
          <w:noProof/>
          <w:lang w:eastAsia="el-GR"/>
        </w:rPr>
      </w:pPr>
      <w:hyperlink w:anchor="_Toc467940439" w:history="1">
        <w:r w:rsidR="00F333D7" w:rsidRPr="00E3198C">
          <w:rPr>
            <w:rStyle w:val="-"/>
            <w:rFonts w:ascii="Times New Roman" w:hAnsi="Times New Roman" w:cs="Times New Roman"/>
            <w:i/>
            <w:noProof/>
          </w:rPr>
          <w:t>2.2.2.1 Πλασματικά έσοδα</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_Toc467940439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15</w:t>
        </w:r>
        <w:r w:rsidRPr="00E3198C">
          <w:rPr>
            <w:rFonts w:ascii="Times New Roman" w:hAnsi="Times New Roman" w:cs="Times New Roman"/>
            <w:i/>
            <w:noProof/>
            <w:webHidden/>
          </w:rPr>
          <w:fldChar w:fldCharType="end"/>
        </w:r>
      </w:hyperlink>
    </w:p>
    <w:p w:rsidR="00F333D7" w:rsidRPr="00E3198C" w:rsidRDefault="005945AA">
      <w:pPr>
        <w:pStyle w:val="3"/>
        <w:tabs>
          <w:tab w:val="right" w:leader="dot" w:pos="9016"/>
        </w:tabs>
        <w:rPr>
          <w:rFonts w:ascii="Times New Roman" w:hAnsi="Times New Roman" w:cs="Times New Roman"/>
          <w:i/>
          <w:noProof/>
          <w:lang w:eastAsia="el-GR"/>
        </w:rPr>
      </w:pPr>
      <w:hyperlink w:anchor="_Toc467940440" w:history="1">
        <w:r w:rsidR="00F333D7" w:rsidRPr="00E3198C">
          <w:rPr>
            <w:rStyle w:val="-"/>
            <w:rFonts w:ascii="Times New Roman" w:hAnsi="Times New Roman" w:cs="Times New Roman"/>
            <w:i/>
            <w:noProof/>
          </w:rPr>
          <w:t>2.2.2.2 Χρονική Κατανομή Εσόδων ή Εξόδων</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_Toc467940440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16</w:t>
        </w:r>
        <w:r w:rsidRPr="00E3198C">
          <w:rPr>
            <w:rFonts w:ascii="Times New Roman" w:hAnsi="Times New Roman" w:cs="Times New Roman"/>
            <w:i/>
            <w:noProof/>
            <w:webHidden/>
          </w:rPr>
          <w:fldChar w:fldCharType="end"/>
        </w:r>
      </w:hyperlink>
    </w:p>
    <w:p w:rsidR="00F333D7" w:rsidRPr="00E3198C" w:rsidRDefault="005945AA">
      <w:pPr>
        <w:pStyle w:val="3"/>
        <w:tabs>
          <w:tab w:val="right" w:leader="dot" w:pos="9016"/>
        </w:tabs>
        <w:rPr>
          <w:rFonts w:ascii="Times New Roman" w:hAnsi="Times New Roman" w:cs="Times New Roman"/>
          <w:i/>
          <w:noProof/>
          <w:lang w:eastAsia="el-GR"/>
        </w:rPr>
      </w:pPr>
      <w:hyperlink w:anchor="_Toc467940441" w:history="1">
        <w:r w:rsidR="00F333D7" w:rsidRPr="00E3198C">
          <w:rPr>
            <w:rStyle w:val="-"/>
            <w:rFonts w:ascii="Times New Roman" w:hAnsi="Times New Roman" w:cs="Times New Roman"/>
            <w:i/>
            <w:noProof/>
          </w:rPr>
          <w:t>2.2.2.3 Απόκρυψη υποχρεώσεων και εξόδων</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_Toc467940441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17</w:t>
        </w:r>
        <w:r w:rsidRPr="00E3198C">
          <w:rPr>
            <w:rFonts w:ascii="Times New Roman" w:hAnsi="Times New Roman" w:cs="Times New Roman"/>
            <w:i/>
            <w:noProof/>
            <w:webHidden/>
          </w:rPr>
          <w:fldChar w:fldCharType="end"/>
        </w:r>
      </w:hyperlink>
    </w:p>
    <w:p w:rsidR="00F333D7" w:rsidRPr="00E3198C" w:rsidRDefault="005945AA">
      <w:pPr>
        <w:pStyle w:val="3"/>
        <w:tabs>
          <w:tab w:val="right" w:leader="dot" w:pos="9016"/>
        </w:tabs>
        <w:rPr>
          <w:rFonts w:ascii="Times New Roman" w:hAnsi="Times New Roman" w:cs="Times New Roman"/>
          <w:i/>
          <w:noProof/>
          <w:lang w:eastAsia="el-GR"/>
        </w:rPr>
      </w:pPr>
      <w:hyperlink w:anchor="_Toc467940442" w:history="1">
        <w:r w:rsidR="00F333D7" w:rsidRPr="00E3198C">
          <w:rPr>
            <w:rStyle w:val="-"/>
            <w:rFonts w:ascii="Times New Roman" w:hAnsi="Times New Roman" w:cs="Times New Roman"/>
            <w:i/>
            <w:noProof/>
          </w:rPr>
          <w:t>2.2.2.4 Ανεπαρκείς γνωστοποιήσεις</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_Toc467940442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18</w:t>
        </w:r>
        <w:r w:rsidRPr="00E3198C">
          <w:rPr>
            <w:rFonts w:ascii="Times New Roman" w:hAnsi="Times New Roman" w:cs="Times New Roman"/>
            <w:i/>
            <w:noProof/>
            <w:webHidden/>
          </w:rPr>
          <w:fldChar w:fldCharType="end"/>
        </w:r>
      </w:hyperlink>
    </w:p>
    <w:p w:rsidR="00F333D7" w:rsidRPr="00E3198C" w:rsidRDefault="005945AA">
      <w:pPr>
        <w:pStyle w:val="3"/>
        <w:tabs>
          <w:tab w:val="right" w:leader="dot" w:pos="9016"/>
        </w:tabs>
        <w:rPr>
          <w:rFonts w:ascii="Times New Roman" w:hAnsi="Times New Roman" w:cs="Times New Roman"/>
          <w:i/>
          <w:noProof/>
          <w:lang w:eastAsia="el-GR"/>
        </w:rPr>
      </w:pPr>
      <w:hyperlink w:anchor="_Toc467940443" w:history="1">
        <w:r w:rsidR="00F333D7" w:rsidRPr="00E3198C">
          <w:rPr>
            <w:rStyle w:val="-"/>
            <w:rFonts w:ascii="Times New Roman" w:hAnsi="Times New Roman" w:cs="Times New Roman"/>
            <w:i/>
            <w:noProof/>
          </w:rPr>
          <w:t>2.2.2.5 Αντικανονική αποτίμηση περιουσιακών στοιχείων</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_Toc467940443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19</w:t>
        </w:r>
        <w:r w:rsidRPr="00E3198C">
          <w:rPr>
            <w:rFonts w:ascii="Times New Roman" w:hAnsi="Times New Roman" w:cs="Times New Roman"/>
            <w:i/>
            <w:noProof/>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44" w:history="1">
        <w:r w:rsidR="00F333D7" w:rsidRPr="00EA44ED">
          <w:rPr>
            <w:rStyle w:val="-"/>
          </w:rPr>
          <w:t>2.3 Μεθοδολογίες ανίχνευσης παραποιημένων καταστάσεων</w:t>
        </w:r>
        <w:r w:rsidR="00F333D7">
          <w:rPr>
            <w:webHidden/>
          </w:rPr>
          <w:tab/>
        </w:r>
        <w:r>
          <w:rPr>
            <w:webHidden/>
          </w:rPr>
          <w:fldChar w:fldCharType="begin"/>
        </w:r>
        <w:r w:rsidR="00F333D7">
          <w:rPr>
            <w:webHidden/>
          </w:rPr>
          <w:instrText xml:space="preserve"> PAGEREF _Toc467940444 \h </w:instrText>
        </w:r>
        <w:r>
          <w:rPr>
            <w:webHidden/>
          </w:rPr>
        </w:r>
        <w:r>
          <w:rPr>
            <w:webHidden/>
          </w:rPr>
          <w:fldChar w:fldCharType="separate"/>
        </w:r>
        <w:r w:rsidR="000877B1">
          <w:rPr>
            <w:webHidden/>
          </w:rPr>
          <w:t>20</w:t>
        </w:r>
        <w:r>
          <w:rPr>
            <w:webHidden/>
          </w:rPr>
          <w:fldChar w:fldCharType="end"/>
        </w:r>
      </w:hyperlink>
    </w:p>
    <w:p w:rsidR="00F333D7" w:rsidRPr="00E3198C" w:rsidRDefault="005945AA">
      <w:pPr>
        <w:pStyle w:val="20"/>
        <w:tabs>
          <w:tab w:val="right" w:leader="dot" w:pos="9016"/>
        </w:tabs>
        <w:rPr>
          <w:rFonts w:ascii="Times New Roman" w:hAnsi="Times New Roman" w:cs="Times New Roman"/>
          <w:i/>
          <w:noProof/>
          <w:lang w:eastAsia="el-GR"/>
        </w:rPr>
      </w:pPr>
      <w:hyperlink w:anchor="_Toc467940445" w:history="1">
        <w:r w:rsidR="00F333D7" w:rsidRPr="00E3198C">
          <w:rPr>
            <w:rStyle w:val="-"/>
            <w:rFonts w:ascii="Times New Roman" w:hAnsi="Times New Roman" w:cs="Times New Roman"/>
            <w:i/>
            <w:noProof/>
          </w:rPr>
          <w:t>2.3.1 Υποδείγματα δεδουλευμένων</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_Toc467940445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20</w:t>
        </w:r>
        <w:r w:rsidRPr="00E3198C">
          <w:rPr>
            <w:rFonts w:ascii="Times New Roman" w:hAnsi="Times New Roman" w:cs="Times New Roman"/>
            <w:i/>
            <w:noProof/>
            <w:webHidden/>
          </w:rPr>
          <w:fldChar w:fldCharType="end"/>
        </w:r>
      </w:hyperlink>
    </w:p>
    <w:p w:rsidR="00F333D7" w:rsidRPr="00E3198C" w:rsidRDefault="005945AA">
      <w:pPr>
        <w:pStyle w:val="20"/>
        <w:tabs>
          <w:tab w:val="right" w:leader="dot" w:pos="9016"/>
        </w:tabs>
        <w:rPr>
          <w:rFonts w:ascii="Times New Roman" w:hAnsi="Times New Roman" w:cs="Times New Roman"/>
          <w:i/>
          <w:noProof/>
          <w:lang w:eastAsia="el-GR"/>
        </w:rPr>
      </w:pPr>
      <w:hyperlink w:anchor="_Toc467940446" w:history="1">
        <w:r w:rsidR="00F333D7" w:rsidRPr="00E3198C">
          <w:rPr>
            <w:rStyle w:val="-"/>
            <w:rFonts w:ascii="Times New Roman" w:hAnsi="Times New Roman" w:cs="Times New Roman"/>
            <w:i/>
            <w:noProof/>
          </w:rPr>
          <w:t>2.3.2 Υποδείγματα στατιστικής ανάλυσης</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_Toc467940446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20</w:t>
        </w:r>
        <w:r w:rsidRPr="00E3198C">
          <w:rPr>
            <w:rFonts w:ascii="Times New Roman" w:hAnsi="Times New Roman" w:cs="Times New Roman"/>
            <w:i/>
            <w:noProof/>
            <w:webHidden/>
          </w:rPr>
          <w:fldChar w:fldCharType="end"/>
        </w:r>
      </w:hyperlink>
    </w:p>
    <w:p w:rsidR="00F333D7" w:rsidRPr="00E3198C" w:rsidRDefault="005945AA">
      <w:pPr>
        <w:pStyle w:val="20"/>
        <w:tabs>
          <w:tab w:val="right" w:leader="dot" w:pos="9016"/>
        </w:tabs>
        <w:rPr>
          <w:rFonts w:ascii="Times New Roman" w:hAnsi="Times New Roman" w:cs="Times New Roman"/>
          <w:i/>
          <w:noProof/>
          <w:lang w:eastAsia="el-GR"/>
        </w:rPr>
      </w:pPr>
      <w:hyperlink w:anchor="_Toc467940447" w:history="1">
        <w:r w:rsidR="00F333D7" w:rsidRPr="00E3198C">
          <w:rPr>
            <w:rStyle w:val="-"/>
            <w:rFonts w:ascii="Times New Roman" w:hAnsi="Times New Roman" w:cs="Times New Roman"/>
            <w:i/>
            <w:noProof/>
          </w:rPr>
          <w:t>2.3.3 Υποδείγματα νευρωνικών δικτύων</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_Toc467940447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21</w:t>
        </w:r>
        <w:r w:rsidRPr="00E3198C">
          <w:rPr>
            <w:rFonts w:ascii="Times New Roman" w:hAnsi="Times New Roman" w:cs="Times New Roman"/>
            <w:i/>
            <w:noProof/>
            <w:webHidden/>
          </w:rPr>
          <w:fldChar w:fldCharType="end"/>
        </w:r>
      </w:hyperlink>
    </w:p>
    <w:p w:rsidR="00F333D7" w:rsidRPr="00E3198C" w:rsidRDefault="005945AA">
      <w:pPr>
        <w:pStyle w:val="20"/>
        <w:tabs>
          <w:tab w:val="right" w:leader="dot" w:pos="9016"/>
        </w:tabs>
        <w:rPr>
          <w:rFonts w:ascii="Times New Roman" w:hAnsi="Times New Roman" w:cs="Times New Roman"/>
          <w:i/>
          <w:noProof/>
          <w:lang w:eastAsia="el-GR"/>
        </w:rPr>
      </w:pPr>
      <w:hyperlink w:anchor="_Toc467940448" w:history="1">
        <w:r w:rsidR="00F333D7" w:rsidRPr="00E3198C">
          <w:rPr>
            <w:rStyle w:val="-"/>
            <w:rFonts w:ascii="Times New Roman" w:hAnsi="Times New Roman" w:cs="Times New Roman"/>
            <w:i/>
            <w:noProof/>
          </w:rPr>
          <w:t>2.3.4 Τεχνικές μαθηματικής μοντελοποίησης</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_Toc467940448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22</w:t>
        </w:r>
        <w:r w:rsidRPr="00E3198C">
          <w:rPr>
            <w:rFonts w:ascii="Times New Roman" w:hAnsi="Times New Roman" w:cs="Times New Roman"/>
            <w:i/>
            <w:noProof/>
            <w:webHidden/>
          </w:rPr>
          <w:fldChar w:fldCharType="end"/>
        </w:r>
      </w:hyperlink>
    </w:p>
    <w:p w:rsidR="00F333D7" w:rsidRPr="00E3198C" w:rsidRDefault="005945AA">
      <w:pPr>
        <w:pStyle w:val="3"/>
        <w:tabs>
          <w:tab w:val="right" w:leader="dot" w:pos="9016"/>
        </w:tabs>
        <w:rPr>
          <w:rFonts w:ascii="Times New Roman" w:hAnsi="Times New Roman" w:cs="Times New Roman"/>
          <w:i/>
          <w:noProof/>
          <w:lang w:eastAsia="el-GR"/>
        </w:rPr>
      </w:pPr>
      <w:hyperlink w:anchor="_Toc467940449" w:history="1">
        <w:r w:rsidR="00F333D7" w:rsidRPr="00E3198C">
          <w:rPr>
            <w:rStyle w:val="-"/>
            <w:rFonts w:ascii="Times New Roman" w:hAnsi="Times New Roman" w:cs="Times New Roman"/>
            <w:i/>
            <w:noProof/>
          </w:rPr>
          <w:t>2.3.4.1 Μαθηματικός προγραμματισμός</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_Toc467940449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22</w:t>
        </w:r>
        <w:r w:rsidRPr="00E3198C">
          <w:rPr>
            <w:rFonts w:ascii="Times New Roman" w:hAnsi="Times New Roman" w:cs="Times New Roman"/>
            <w:i/>
            <w:noProof/>
            <w:webHidden/>
          </w:rPr>
          <w:fldChar w:fldCharType="end"/>
        </w:r>
      </w:hyperlink>
    </w:p>
    <w:p w:rsidR="00F333D7" w:rsidRPr="00E3198C" w:rsidRDefault="005945AA">
      <w:pPr>
        <w:pStyle w:val="3"/>
        <w:tabs>
          <w:tab w:val="right" w:leader="dot" w:pos="9016"/>
        </w:tabs>
        <w:rPr>
          <w:rFonts w:ascii="Times New Roman" w:hAnsi="Times New Roman" w:cs="Times New Roman"/>
          <w:i/>
          <w:noProof/>
          <w:lang w:eastAsia="el-GR"/>
        </w:rPr>
      </w:pPr>
      <w:hyperlink w:anchor="_Toc467940450" w:history="1">
        <w:r w:rsidR="00F333D7" w:rsidRPr="00E3198C">
          <w:rPr>
            <w:rStyle w:val="-"/>
            <w:rFonts w:ascii="Times New Roman" w:hAnsi="Times New Roman" w:cs="Times New Roman"/>
            <w:i/>
            <w:noProof/>
          </w:rPr>
          <w:t>2.3.4.2 Μαθηματική μοντελοποίηση έναντι υποδειγμάτων στατιστικής ανάλυσης</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_Toc467940450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23</w:t>
        </w:r>
        <w:r w:rsidRPr="00E3198C">
          <w:rPr>
            <w:rFonts w:ascii="Times New Roman" w:hAnsi="Times New Roman" w:cs="Times New Roman"/>
            <w:i/>
            <w:noProof/>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51" w:history="1">
        <w:r w:rsidR="00F333D7" w:rsidRPr="00EA44ED">
          <w:rPr>
            <w:rStyle w:val="-"/>
          </w:rPr>
          <w:t>ΚΕΦΑΛΑΙΟ 3 : ΕΜΠΕΙΡΙΚΗ ΔΙΕΡΕΥΝΗΣΗ</w:t>
        </w:r>
        <w:r w:rsidR="00F333D7">
          <w:rPr>
            <w:webHidden/>
          </w:rPr>
          <w:tab/>
        </w:r>
        <w:r>
          <w:rPr>
            <w:webHidden/>
          </w:rPr>
          <w:fldChar w:fldCharType="begin"/>
        </w:r>
        <w:r w:rsidR="00F333D7">
          <w:rPr>
            <w:webHidden/>
          </w:rPr>
          <w:instrText xml:space="preserve"> PAGEREF _Toc467940451 \h </w:instrText>
        </w:r>
        <w:r>
          <w:rPr>
            <w:webHidden/>
          </w:rPr>
        </w:r>
        <w:r>
          <w:rPr>
            <w:webHidden/>
          </w:rPr>
          <w:fldChar w:fldCharType="separate"/>
        </w:r>
        <w:r w:rsidR="000877B1">
          <w:rPr>
            <w:webHidden/>
          </w:rPr>
          <w:t>25</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52" w:history="1">
        <w:r w:rsidR="00F333D7" w:rsidRPr="00EA44ED">
          <w:rPr>
            <w:rStyle w:val="-"/>
          </w:rPr>
          <w:t>3.1 Εισαγωγή</w:t>
        </w:r>
        <w:r w:rsidR="00F333D7">
          <w:rPr>
            <w:webHidden/>
          </w:rPr>
          <w:tab/>
        </w:r>
        <w:r>
          <w:rPr>
            <w:webHidden/>
          </w:rPr>
          <w:fldChar w:fldCharType="begin"/>
        </w:r>
        <w:r w:rsidR="00F333D7">
          <w:rPr>
            <w:webHidden/>
          </w:rPr>
          <w:instrText xml:space="preserve"> PAGEREF _Toc467940452 \h </w:instrText>
        </w:r>
        <w:r>
          <w:rPr>
            <w:webHidden/>
          </w:rPr>
        </w:r>
        <w:r>
          <w:rPr>
            <w:webHidden/>
          </w:rPr>
          <w:fldChar w:fldCharType="separate"/>
        </w:r>
        <w:r w:rsidR="000877B1">
          <w:rPr>
            <w:webHidden/>
          </w:rPr>
          <w:t>25</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53" w:history="1">
        <w:r w:rsidR="00F333D7" w:rsidRPr="00EA44ED">
          <w:rPr>
            <w:rStyle w:val="-"/>
          </w:rPr>
          <w:t>3.2 Περιγραφή δείγματος και συλλογή δεδομένων</w:t>
        </w:r>
        <w:r w:rsidR="00F333D7">
          <w:rPr>
            <w:webHidden/>
          </w:rPr>
          <w:tab/>
        </w:r>
        <w:r>
          <w:rPr>
            <w:webHidden/>
          </w:rPr>
          <w:fldChar w:fldCharType="begin"/>
        </w:r>
        <w:r w:rsidR="00F333D7">
          <w:rPr>
            <w:webHidden/>
          </w:rPr>
          <w:instrText xml:space="preserve"> PAGEREF _Toc467940453 \h </w:instrText>
        </w:r>
        <w:r>
          <w:rPr>
            <w:webHidden/>
          </w:rPr>
        </w:r>
        <w:r>
          <w:rPr>
            <w:webHidden/>
          </w:rPr>
          <w:fldChar w:fldCharType="separate"/>
        </w:r>
        <w:r w:rsidR="000877B1">
          <w:rPr>
            <w:webHidden/>
          </w:rPr>
          <w:t>25</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54" w:history="1">
        <w:r w:rsidR="00F333D7" w:rsidRPr="00EA44ED">
          <w:rPr>
            <w:rStyle w:val="-"/>
          </w:rPr>
          <w:t>3.3 Μελέτη περίπτωσης</w:t>
        </w:r>
        <w:r w:rsidR="00F333D7">
          <w:rPr>
            <w:webHidden/>
          </w:rPr>
          <w:tab/>
        </w:r>
        <w:r>
          <w:rPr>
            <w:webHidden/>
          </w:rPr>
          <w:fldChar w:fldCharType="begin"/>
        </w:r>
        <w:r w:rsidR="00F333D7">
          <w:rPr>
            <w:webHidden/>
          </w:rPr>
          <w:instrText xml:space="preserve"> PAGEREF _Toc467940454 \h </w:instrText>
        </w:r>
        <w:r>
          <w:rPr>
            <w:webHidden/>
          </w:rPr>
        </w:r>
        <w:r>
          <w:rPr>
            <w:webHidden/>
          </w:rPr>
          <w:fldChar w:fldCharType="separate"/>
        </w:r>
        <w:r w:rsidR="000877B1">
          <w:rPr>
            <w:webHidden/>
          </w:rPr>
          <w:t>27</w:t>
        </w:r>
        <w:r>
          <w:rPr>
            <w:webHidden/>
          </w:rPr>
          <w:fldChar w:fldCharType="end"/>
        </w:r>
      </w:hyperlink>
    </w:p>
    <w:p w:rsidR="00F333D7" w:rsidRPr="00E3198C" w:rsidRDefault="005945AA">
      <w:pPr>
        <w:pStyle w:val="20"/>
        <w:tabs>
          <w:tab w:val="right" w:leader="dot" w:pos="9016"/>
        </w:tabs>
        <w:rPr>
          <w:rFonts w:ascii="Times New Roman" w:hAnsi="Times New Roman" w:cs="Times New Roman"/>
          <w:i/>
          <w:noProof/>
          <w:lang w:eastAsia="el-GR"/>
        </w:rPr>
      </w:pPr>
      <w:hyperlink w:anchor="_Toc467940455" w:history="1">
        <w:r w:rsidR="00F333D7" w:rsidRPr="00E3198C">
          <w:rPr>
            <w:rStyle w:val="-"/>
            <w:rFonts w:ascii="Times New Roman" w:hAnsi="Times New Roman" w:cs="Times New Roman"/>
            <w:i/>
            <w:noProof/>
          </w:rPr>
          <w:t>3.3.1 Σύντομη παρουσίαση επιχείρησης</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_Toc467940455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27</w:t>
        </w:r>
        <w:r w:rsidRPr="00E3198C">
          <w:rPr>
            <w:rFonts w:ascii="Times New Roman" w:hAnsi="Times New Roman" w:cs="Times New Roman"/>
            <w:i/>
            <w:noProof/>
            <w:webHidden/>
          </w:rPr>
          <w:fldChar w:fldCharType="end"/>
        </w:r>
      </w:hyperlink>
    </w:p>
    <w:p w:rsidR="00F333D7" w:rsidRPr="00E3198C" w:rsidRDefault="005945AA">
      <w:pPr>
        <w:pStyle w:val="20"/>
        <w:tabs>
          <w:tab w:val="right" w:leader="dot" w:pos="9016"/>
        </w:tabs>
        <w:rPr>
          <w:rFonts w:ascii="Times New Roman" w:hAnsi="Times New Roman" w:cs="Times New Roman"/>
          <w:i/>
          <w:noProof/>
          <w:lang w:eastAsia="el-GR"/>
        </w:rPr>
      </w:pPr>
      <w:hyperlink w:anchor="_Toc467940456" w:history="1">
        <w:r w:rsidR="00F333D7" w:rsidRPr="00E3198C">
          <w:rPr>
            <w:rStyle w:val="-"/>
            <w:rFonts w:ascii="Times New Roman" w:hAnsi="Times New Roman" w:cs="Times New Roman"/>
            <w:i/>
            <w:noProof/>
          </w:rPr>
          <w:t xml:space="preserve">3.3.2 Πρακτική εφαρμογή </w:t>
        </w:r>
        <w:r w:rsidR="00F333D7" w:rsidRPr="00E3198C">
          <w:rPr>
            <w:rStyle w:val="-"/>
            <w:rFonts w:ascii="Times New Roman" w:hAnsi="Times New Roman" w:cs="Times New Roman"/>
            <w:i/>
            <w:noProof/>
            <w:lang w:val="en-GB"/>
          </w:rPr>
          <w:t>M</w:t>
        </w:r>
        <w:r w:rsidR="00F333D7" w:rsidRPr="00E3198C">
          <w:rPr>
            <w:rStyle w:val="-"/>
            <w:rFonts w:ascii="Times New Roman" w:hAnsi="Times New Roman" w:cs="Times New Roman"/>
            <w:i/>
            <w:noProof/>
          </w:rPr>
          <w:t>-</w:t>
        </w:r>
        <w:r w:rsidR="00F333D7" w:rsidRPr="00E3198C">
          <w:rPr>
            <w:rStyle w:val="-"/>
            <w:rFonts w:ascii="Times New Roman" w:hAnsi="Times New Roman" w:cs="Times New Roman"/>
            <w:i/>
            <w:noProof/>
            <w:lang w:val="en-GB"/>
          </w:rPr>
          <w:t>score</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_Toc467940456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30</w:t>
        </w:r>
        <w:r w:rsidRPr="00E3198C">
          <w:rPr>
            <w:rFonts w:ascii="Times New Roman" w:hAnsi="Times New Roman" w:cs="Times New Roman"/>
            <w:i/>
            <w:noProof/>
            <w:webHidden/>
          </w:rPr>
          <w:fldChar w:fldCharType="end"/>
        </w:r>
      </w:hyperlink>
    </w:p>
    <w:p w:rsidR="00F333D7" w:rsidRPr="00E3198C" w:rsidRDefault="005945AA">
      <w:pPr>
        <w:pStyle w:val="20"/>
        <w:tabs>
          <w:tab w:val="right" w:leader="dot" w:pos="9016"/>
        </w:tabs>
        <w:rPr>
          <w:rFonts w:ascii="Times New Roman" w:hAnsi="Times New Roman" w:cs="Times New Roman"/>
          <w:i/>
          <w:noProof/>
          <w:lang w:eastAsia="el-GR"/>
        </w:rPr>
      </w:pPr>
      <w:hyperlink w:anchor="_Toc467940457" w:history="1">
        <w:r w:rsidR="00F333D7" w:rsidRPr="00E3198C">
          <w:rPr>
            <w:rStyle w:val="-"/>
            <w:rFonts w:ascii="Times New Roman" w:hAnsi="Times New Roman" w:cs="Times New Roman"/>
            <w:i/>
            <w:noProof/>
          </w:rPr>
          <w:t xml:space="preserve">3.3.3 Πρακτική εφαρμογή </w:t>
        </w:r>
        <w:r w:rsidR="00F333D7" w:rsidRPr="00E3198C">
          <w:rPr>
            <w:rStyle w:val="-"/>
            <w:rFonts w:ascii="Times New Roman" w:hAnsi="Times New Roman" w:cs="Times New Roman"/>
            <w:i/>
            <w:noProof/>
            <w:lang w:val="en-GB"/>
          </w:rPr>
          <w:t>F</w:t>
        </w:r>
        <w:r w:rsidR="00F333D7" w:rsidRPr="00E3198C">
          <w:rPr>
            <w:rStyle w:val="-"/>
            <w:rFonts w:ascii="Times New Roman" w:hAnsi="Times New Roman" w:cs="Times New Roman"/>
            <w:i/>
            <w:noProof/>
          </w:rPr>
          <w:t>-</w:t>
        </w:r>
        <w:r w:rsidR="00F333D7" w:rsidRPr="00E3198C">
          <w:rPr>
            <w:rStyle w:val="-"/>
            <w:rFonts w:ascii="Times New Roman" w:hAnsi="Times New Roman" w:cs="Times New Roman"/>
            <w:i/>
            <w:noProof/>
            <w:lang w:val="en-GB"/>
          </w:rPr>
          <w:t>score</w:t>
        </w:r>
        <w:r w:rsidR="00F333D7" w:rsidRPr="00E3198C">
          <w:rPr>
            <w:rFonts w:ascii="Times New Roman" w:hAnsi="Times New Roman" w:cs="Times New Roman"/>
            <w:i/>
            <w:noProof/>
            <w:webHidden/>
          </w:rPr>
          <w:tab/>
        </w:r>
        <w:r w:rsidRPr="00E3198C">
          <w:rPr>
            <w:rFonts w:ascii="Times New Roman" w:hAnsi="Times New Roman" w:cs="Times New Roman"/>
            <w:i/>
            <w:noProof/>
            <w:webHidden/>
          </w:rPr>
          <w:fldChar w:fldCharType="begin"/>
        </w:r>
        <w:r w:rsidR="00F333D7" w:rsidRPr="00E3198C">
          <w:rPr>
            <w:rFonts w:ascii="Times New Roman" w:hAnsi="Times New Roman" w:cs="Times New Roman"/>
            <w:i/>
            <w:noProof/>
            <w:webHidden/>
          </w:rPr>
          <w:instrText xml:space="preserve"> PAGEREF _Toc467940457 \h </w:instrText>
        </w:r>
        <w:r w:rsidRPr="00E3198C">
          <w:rPr>
            <w:rFonts w:ascii="Times New Roman" w:hAnsi="Times New Roman" w:cs="Times New Roman"/>
            <w:i/>
            <w:noProof/>
            <w:webHidden/>
          </w:rPr>
        </w:r>
        <w:r w:rsidRPr="00E3198C">
          <w:rPr>
            <w:rFonts w:ascii="Times New Roman" w:hAnsi="Times New Roman" w:cs="Times New Roman"/>
            <w:i/>
            <w:noProof/>
            <w:webHidden/>
          </w:rPr>
          <w:fldChar w:fldCharType="separate"/>
        </w:r>
        <w:r w:rsidR="000877B1">
          <w:rPr>
            <w:rFonts w:ascii="Times New Roman" w:hAnsi="Times New Roman" w:cs="Times New Roman"/>
            <w:i/>
            <w:noProof/>
            <w:webHidden/>
          </w:rPr>
          <w:t>33</w:t>
        </w:r>
        <w:r w:rsidRPr="00E3198C">
          <w:rPr>
            <w:rFonts w:ascii="Times New Roman" w:hAnsi="Times New Roman" w:cs="Times New Roman"/>
            <w:i/>
            <w:noProof/>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58" w:history="1">
        <w:r w:rsidR="00F333D7" w:rsidRPr="00EA44ED">
          <w:rPr>
            <w:rStyle w:val="-"/>
          </w:rPr>
          <w:t>ΚΕΦΑΛΑΙΟ 4 : ΠΑΡΟΥΣΙΑΣΗ ΑΠΟΤΕΛΕΣΜΑΤΩΝ ΚΑΙ ΣΧΟΛΙΑΣΜΟΣ</w:t>
        </w:r>
        <w:r w:rsidR="00F333D7">
          <w:rPr>
            <w:webHidden/>
          </w:rPr>
          <w:tab/>
        </w:r>
        <w:r>
          <w:rPr>
            <w:webHidden/>
          </w:rPr>
          <w:fldChar w:fldCharType="begin"/>
        </w:r>
        <w:r w:rsidR="00F333D7">
          <w:rPr>
            <w:webHidden/>
          </w:rPr>
          <w:instrText xml:space="preserve"> PAGEREF _Toc467940458 \h </w:instrText>
        </w:r>
        <w:r>
          <w:rPr>
            <w:webHidden/>
          </w:rPr>
        </w:r>
        <w:r>
          <w:rPr>
            <w:webHidden/>
          </w:rPr>
          <w:fldChar w:fldCharType="separate"/>
        </w:r>
        <w:r w:rsidR="000877B1">
          <w:rPr>
            <w:webHidden/>
          </w:rPr>
          <w:t>37</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59" w:history="1">
        <w:r w:rsidR="00F333D7" w:rsidRPr="00EA44ED">
          <w:rPr>
            <w:rStyle w:val="-"/>
          </w:rPr>
          <w:t>4.1 Εισαγωγή</w:t>
        </w:r>
        <w:r w:rsidR="00F333D7">
          <w:rPr>
            <w:webHidden/>
          </w:rPr>
          <w:tab/>
        </w:r>
        <w:r>
          <w:rPr>
            <w:webHidden/>
          </w:rPr>
          <w:fldChar w:fldCharType="begin"/>
        </w:r>
        <w:r w:rsidR="00F333D7">
          <w:rPr>
            <w:webHidden/>
          </w:rPr>
          <w:instrText xml:space="preserve"> PAGEREF _Toc467940459 \h </w:instrText>
        </w:r>
        <w:r>
          <w:rPr>
            <w:webHidden/>
          </w:rPr>
        </w:r>
        <w:r>
          <w:rPr>
            <w:webHidden/>
          </w:rPr>
          <w:fldChar w:fldCharType="separate"/>
        </w:r>
        <w:r w:rsidR="000877B1">
          <w:rPr>
            <w:webHidden/>
          </w:rPr>
          <w:t>37</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60" w:history="1">
        <w:r w:rsidR="00F333D7" w:rsidRPr="00EA44ED">
          <w:rPr>
            <w:rStyle w:val="-"/>
          </w:rPr>
          <w:t xml:space="preserve">4.2 Παρουσίαση αποτελεσμάτων </w:t>
        </w:r>
        <w:r w:rsidR="00F333D7" w:rsidRPr="00EA44ED">
          <w:rPr>
            <w:rStyle w:val="-"/>
            <w:lang w:val="en-GB"/>
          </w:rPr>
          <w:t>M</w:t>
        </w:r>
        <w:r w:rsidR="00F333D7" w:rsidRPr="00EA44ED">
          <w:rPr>
            <w:rStyle w:val="-"/>
          </w:rPr>
          <w:t>-</w:t>
        </w:r>
        <w:r w:rsidR="00F333D7" w:rsidRPr="00EA44ED">
          <w:rPr>
            <w:rStyle w:val="-"/>
            <w:lang w:val="en-GB"/>
          </w:rPr>
          <w:t>score</w:t>
        </w:r>
        <w:r w:rsidR="00F333D7" w:rsidRPr="00EA44ED">
          <w:rPr>
            <w:rStyle w:val="-"/>
          </w:rPr>
          <w:t xml:space="preserve"> και </w:t>
        </w:r>
        <w:r w:rsidR="00F333D7" w:rsidRPr="00EA44ED">
          <w:rPr>
            <w:rStyle w:val="-"/>
            <w:lang w:val="en-GB"/>
          </w:rPr>
          <w:t>F</w:t>
        </w:r>
        <w:r w:rsidR="00F333D7" w:rsidRPr="00EA44ED">
          <w:rPr>
            <w:rStyle w:val="-"/>
          </w:rPr>
          <w:t>-</w:t>
        </w:r>
        <w:r w:rsidR="00F333D7" w:rsidRPr="00EA44ED">
          <w:rPr>
            <w:rStyle w:val="-"/>
            <w:lang w:val="en-GB"/>
          </w:rPr>
          <w:t>score</w:t>
        </w:r>
        <w:r w:rsidR="00F333D7">
          <w:rPr>
            <w:webHidden/>
          </w:rPr>
          <w:tab/>
        </w:r>
        <w:r>
          <w:rPr>
            <w:webHidden/>
          </w:rPr>
          <w:fldChar w:fldCharType="begin"/>
        </w:r>
        <w:r w:rsidR="00F333D7">
          <w:rPr>
            <w:webHidden/>
          </w:rPr>
          <w:instrText xml:space="preserve"> PAGEREF _Toc467940460 \h </w:instrText>
        </w:r>
        <w:r>
          <w:rPr>
            <w:webHidden/>
          </w:rPr>
        </w:r>
        <w:r>
          <w:rPr>
            <w:webHidden/>
          </w:rPr>
          <w:fldChar w:fldCharType="separate"/>
        </w:r>
        <w:r w:rsidR="000877B1">
          <w:rPr>
            <w:webHidden/>
          </w:rPr>
          <w:t>38</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61" w:history="1">
        <w:r w:rsidR="00F333D7" w:rsidRPr="00EA44ED">
          <w:rPr>
            <w:rStyle w:val="-"/>
          </w:rPr>
          <w:t>4.3 Περιγραφική στατιστική μεταβλητών</w:t>
        </w:r>
        <w:r w:rsidR="00F333D7">
          <w:rPr>
            <w:webHidden/>
          </w:rPr>
          <w:tab/>
        </w:r>
        <w:r>
          <w:rPr>
            <w:webHidden/>
          </w:rPr>
          <w:fldChar w:fldCharType="begin"/>
        </w:r>
        <w:r w:rsidR="00F333D7">
          <w:rPr>
            <w:webHidden/>
          </w:rPr>
          <w:instrText xml:space="preserve"> PAGEREF _Toc467940461 \h </w:instrText>
        </w:r>
        <w:r>
          <w:rPr>
            <w:webHidden/>
          </w:rPr>
        </w:r>
        <w:r>
          <w:rPr>
            <w:webHidden/>
          </w:rPr>
          <w:fldChar w:fldCharType="separate"/>
        </w:r>
        <w:r w:rsidR="000877B1">
          <w:rPr>
            <w:webHidden/>
          </w:rPr>
          <w:t>45</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62" w:history="1">
        <w:r w:rsidR="00F333D7" w:rsidRPr="00EA44ED">
          <w:rPr>
            <w:rStyle w:val="-"/>
          </w:rPr>
          <w:t>ΚΕΦΑΛΑΙΟ 5 : ΕΠΙΛΟΓΟΣ</w:t>
        </w:r>
        <w:r w:rsidR="00F333D7">
          <w:rPr>
            <w:webHidden/>
          </w:rPr>
          <w:tab/>
        </w:r>
        <w:r>
          <w:rPr>
            <w:webHidden/>
          </w:rPr>
          <w:fldChar w:fldCharType="begin"/>
        </w:r>
        <w:r w:rsidR="00F333D7">
          <w:rPr>
            <w:webHidden/>
          </w:rPr>
          <w:instrText xml:space="preserve"> PAGEREF _Toc467940462 \h </w:instrText>
        </w:r>
        <w:r>
          <w:rPr>
            <w:webHidden/>
          </w:rPr>
        </w:r>
        <w:r>
          <w:rPr>
            <w:webHidden/>
          </w:rPr>
          <w:fldChar w:fldCharType="separate"/>
        </w:r>
        <w:r w:rsidR="000877B1">
          <w:rPr>
            <w:webHidden/>
          </w:rPr>
          <w:t>49</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63" w:history="1">
        <w:r w:rsidR="00F333D7" w:rsidRPr="00EA44ED">
          <w:rPr>
            <w:rStyle w:val="-"/>
          </w:rPr>
          <w:t>ΒΙΒΛΙΟΓΡΑΦΙΑ</w:t>
        </w:r>
        <w:r w:rsidR="00F333D7">
          <w:rPr>
            <w:webHidden/>
          </w:rPr>
          <w:tab/>
        </w:r>
        <w:r>
          <w:rPr>
            <w:webHidden/>
          </w:rPr>
          <w:fldChar w:fldCharType="begin"/>
        </w:r>
        <w:r w:rsidR="00F333D7">
          <w:rPr>
            <w:webHidden/>
          </w:rPr>
          <w:instrText xml:space="preserve"> PAGEREF _Toc467940463 \h </w:instrText>
        </w:r>
        <w:r>
          <w:rPr>
            <w:webHidden/>
          </w:rPr>
        </w:r>
        <w:r>
          <w:rPr>
            <w:webHidden/>
          </w:rPr>
          <w:fldChar w:fldCharType="separate"/>
        </w:r>
        <w:r w:rsidR="000877B1">
          <w:rPr>
            <w:webHidden/>
          </w:rPr>
          <w:t>51</w:t>
        </w:r>
        <w:r>
          <w:rPr>
            <w:webHidden/>
          </w:rPr>
          <w:fldChar w:fldCharType="end"/>
        </w:r>
      </w:hyperlink>
    </w:p>
    <w:p w:rsidR="00F333D7" w:rsidRDefault="005945AA">
      <w:pPr>
        <w:pStyle w:val="10"/>
        <w:rPr>
          <w:rFonts w:asciiTheme="minorHAnsi" w:eastAsiaTheme="minorEastAsia" w:hAnsiTheme="minorHAnsi" w:cstheme="minorBidi"/>
          <w:b w:val="0"/>
          <w:sz w:val="22"/>
          <w:szCs w:val="22"/>
          <w:lang w:eastAsia="el-GR"/>
        </w:rPr>
      </w:pPr>
      <w:hyperlink w:anchor="_Toc467940464" w:history="1">
        <w:r w:rsidR="00F333D7" w:rsidRPr="00EA44ED">
          <w:rPr>
            <w:rStyle w:val="-"/>
          </w:rPr>
          <w:t>ΠΑΡΑΡΤΗΜΑ</w:t>
        </w:r>
        <w:r w:rsidR="00F333D7">
          <w:rPr>
            <w:webHidden/>
          </w:rPr>
          <w:tab/>
        </w:r>
        <w:r>
          <w:rPr>
            <w:webHidden/>
          </w:rPr>
          <w:fldChar w:fldCharType="begin"/>
        </w:r>
        <w:r w:rsidR="00F333D7">
          <w:rPr>
            <w:webHidden/>
          </w:rPr>
          <w:instrText xml:space="preserve"> PAGEREF _Toc467940464 \h </w:instrText>
        </w:r>
        <w:r>
          <w:rPr>
            <w:webHidden/>
          </w:rPr>
        </w:r>
        <w:r>
          <w:rPr>
            <w:webHidden/>
          </w:rPr>
          <w:fldChar w:fldCharType="separate"/>
        </w:r>
        <w:r w:rsidR="000877B1">
          <w:rPr>
            <w:webHidden/>
          </w:rPr>
          <w:t>55</w:t>
        </w:r>
        <w:r>
          <w:rPr>
            <w:webHidden/>
          </w:rPr>
          <w:fldChar w:fldCharType="end"/>
        </w:r>
      </w:hyperlink>
    </w:p>
    <w:p w:rsidR="00F02990" w:rsidRDefault="005945AA" w:rsidP="00F333D7">
      <w:pPr>
        <w:spacing w:line="360" w:lineRule="auto"/>
        <w:jc w:val="center"/>
        <w:rPr>
          <w:b/>
          <w:bCs/>
          <w:sz w:val="28"/>
          <w:szCs w:val="28"/>
          <w:lang w:val="el-GR"/>
        </w:rPr>
      </w:pPr>
      <w:r>
        <w:rPr>
          <w:b/>
          <w:bCs/>
          <w:sz w:val="28"/>
          <w:szCs w:val="28"/>
          <w:lang w:val="el-GR"/>
        </w:rPr>
        <w:lastRenderedPageBreak/>
        <w:fldChar w:fldCharType="end"/>
      </w:r>
      <w:r w:rsidR="009F692B">
        <w:rPr>
          <w:b/>
          <w:bCs/>
          <w:sz w:val="28"/>
          <w:szCs w:val="28"/>
          <w:lang w:val="el-GR"/>
        </w:rPr>
        <w:t>ΚΑΤΑΛΟΓΟΣ ΠΙΝΑΚΩ</w:t>
      </w:r>
      <w:r w:rsidR="00B6207A">
        <w:rPr>
          <w:b/>
          <w:bCs/>
          <w:sz w:val="28"/>
          <w:szCs w:val="28"/>
          <w:lang w:val="el-GR"/>
        </w:rPr>
        <w:t>Ν</w:t>
      </w:r>
    </w:p>
    <w:sdt>
      <w:sdtPr>
        <w:rPr>
          <w:rFonts w:ascii="Times New Roman" w:eastAsia="Times New Roman" w:hAnsi="Times New Roman" w:cs="Times New Roman"/>
          <w:b w:val="0"/>
          <w:bCs w:val="0"/>
          <w:color w:val="auto"/>
          <w:sz w:val="20"/>
          <w:szCs w:val="20"/>
          <w:lang w:val="en-US"/>
        </w:rPr>
        <w:id w:val="8635005"/>
        <w:docPartObj>
          <w:docPartGallery w:val="Table of Contents"/>
          <w:docPartUnique/>
        </w:docPartObj>
      </w:sdtPr>
      <w:sdtContent>
        <w:p w:rsidR="00B6207A" w:rsidRPr="00E3198C" w:rsidRDefault="00B6207A">
          <w:pPr>
            <w:pStyle w:val="a5"/>
            <w:rPr>
              <w:b w:val="0"/>
              <w:sz w:val="2"/>
              <w:szCs w:val="2"/>
            </w:rPr>
          </w:pPr>
        </w:p>
        <w:p w:rsidR="00B6207A" w:rsidRPr="00C174AA" w:rsidRDefault="00B6207A">
          <w:pPr>
            <w:pStyle w:val="10"/>
            <w:rPr>
              <w:b w:val="0"/>
            </w:rPr>
          </w:pPr>
          <w:r w:rsidRPr="00E3198C">
            <w:rPr>
              <w:b w:val="0"/>
            </w:rPr>
            <w:t xml:space="preserve">Πίνακας 1. Μέγεθος δείγματος </w:t>
          </w:r>
          <w:r w:rsidRPr="00E3198C">
            <w:rPr>
              <w:b w:val="0"/>
            </w:rPr>
            <w:ptab w:relativeTo="margin" w:alignment="right" w:leader="dot"/>
          </w:r>
          <w:r w:rsidR="00E3198C" w:rsidRPr="00C174AA">
            <w:rPr>
              <w:b w:val="0"/>
            </w:rPr>
            <w:t>26</w:t>
          </w:r>
        </w:p>
        <w:p w:rsidR="00F02990" w:rsidRPr="00E3198C" w:rsidRDefault="00F02990" w:rsidP="00F02990">
          <w:pPr>
            <w:pStyle w:val="10"/>
            <w:rPr>
              <w:b w:val="0"/>
            </w:rPr>
          </w:pPr>
          <w:r w:rsidRPr="00E3198C">
            <w:rPr>
              <w:b w:val="0"/>
            </w:rPr>
            <w:t>Πίνακας 2. Λογιστικές Καταστάσεις Επιχείρησης OCZ Technology Group Inc.</w:t>
          </w:r>
          <w:r w:rsidR="00B6207A" w:rsidRPr="00E3198C">
            <w:rPr>
              <w:b w:val="0"/>
            </w:rPr>
            <w:ptab w:relativeTo="margin" w:alignment="right" w:leader="dot"/>
          </w:r>
          <w:r w:rsidR="00E3198C" w:rsidRPr="00E3198C">
            <w:rPr>
              <w:b w:val="0"/>
            </w:rPr>
            <w:t>28</w:t>
          </w:r>
        </w:p>
        <w:p w:rsidR="00F02990" w:rsidRPr="00C174AA" w:rsidRDefault="00F02990" w:rsidP="00F02990">
          <w:pPr>
            <w:pStyle w:val="10"/>
            <w:rPr>
              <w:b w:val="0"/>
            </w:rPr>
          </w:pPr>
          <w:r w:rsidRPr="00E3198C">
            <w:rPr>
              <w:b w:val="0"/>
            </w:rPr>
            <w:t xml:space="preserve">Πίνακας 3. Εταιρείες τελικού δείγματος </w:t>
          </w:r>
          <w:r w:rsidRPr="00E3198C">
            <w:rPr>
              <w:b w:val="0"/>
            </w:rPr>
            <w:ptab w:relativeTo="margin" w:alignment="right" w:leader="dot"/>
          </w:r>
          <w:r w:rsidR="00E3198C" w:rsidRPr="00C174AA">
            <w:rPr>
              <w:b w:val="0"/>
            </w:rPr>
            <w:t>37</w:t>
          </w:r>
        </w:p>
        <w:p w:rsidR="00F02990" w:rsidRPr="00E3198C" w:rsidRDefault="00F02990" w:rsidP="00F02990">
          <w:pPr>
            <w:pStyle w:val="10"/>
            <w:rPr>
              <w:b w:val="0"/>
            </w:rPr>
          </w:pPr>
          <w:r w:rsidRPr="00E3198C">
            <w:rPr>
              <w:b w:val="0"/>
            </w:rPr>
            <w:t>Πίνακας 4. Αποτελέσματα για το Μ-</w:t>
          </w:r>
          <w:r w:rsidRPr="00E3198C">
            <w:rPr>
              <w:b w:val="0"/>
              <w:lang w:val="en-GB"/>
            </w:rPr>
            <w:t>score</w:t>
          </w:r>
          <w:r w:rsidRPr="00E3198C">
            <w:rPr>
              <w:b w:val="0"/>
            </w:rPr>
            <w:t xml:space="preserve"> </w:t>
          </w:r>
          <w:r w:rsidRPr="00E3198C">
            <w:rPr>
              <w:b w:val="0"/>
            </w:rPr>
            <w:ptab w:relativeTo="margin" w:alignment="right" w:leader="dot"/>
          </w:r>
          <w:r w:rsidR="00E3198C" w:rsidRPr="00E3198C">
            <w:rPr>
              <w:b w:val="0"/>
            </w:rPr>
            <w:t>39</w:t>
          </w:r>
        </w:p>
        <w:p w:rsidR="00F02990" w:rsidRPr="00E3198C" w:rsidRDefault="00F02990" w:rsidP="00F02990">
          <w:pPr>
            <w:pStyle w:val="10"/>
            <w:rPr>
              <w:b w:val="0"/>
            </w:rPr>
          </w:pPr>
          <w:r w:rsidRPr="00E3198C">
            <w:rPr>
              <w:b w:val="0"/>
            </w:rPr>
            <w:t xml:space="preserve">Πίνακας 5. Αποτελέσματα για το </w:t>
          </w:r>
          <w:r w:rsidRPr="00E3198C">
            <w:rPr>
              <w:b w:val="0"/>
              <w:lang w:val="en-GB"/>
            </w:rPr>
            <w:t>F</w:t>
          </w:r>
          <w:r w:rsidRPr="00E3198C">
            <w:rPr>
              <w:b w:val="0"/>
            </w:rPr>
            <w:t>-</w:t>
          </w:r>
          <w:r w:rsidRPr="00E3198C">
            <w:rPr>
              <w:b w:val="0"/>
              <w:lang w:val="en-GB"/>
            </w:rPr>
            <w:t>score</w:t>
          </w:r>
          <w:r w:rsidRPr="00E3198C">
            <w:rPr>
              <w:b w:val="0"/>
            </w:rPr>
            <w:t xml:space="preserve"> </w:t>
          </w:r>
          <w:r w:rsidRPr="00E3198C">
            <w:rPr>
              <w:b w:val="0"/>
            </w:rPr>
            <w:ptab w:relativeTo="margin" w:alignment="right" w:leader="dot"/>
          </w:r>
          <w:r w:rsidR="00E3198C" w:rsidRPr="00E3198C">
            <w:rPr>
              <w:b w:val="0"/>
            </w:rPr>
            <w:t>42</w:t>
          </w:r>
        </w:p>
        <w:p w:rsidR="00F02990" w:rsidRPr="00E3198C" w:rsidRDefault="00F02990" w:rsidP="00F02990">
          <w:pPr>
            <w:pStyle w:val="10"/>
            <w:rPr>
              <w:b w:val="0"/>
            </w:rPr>
          </w:pPr>
          <w:r w:rsidRPr="00E3198C">
            <w:rPr>
              <w:b w:val="0"/>
            </w:rPr>
            <w:t xml:space="preserve">Πίνακας 6. Σύνοψη αποτελεσμάτων </w:t>
          </w:r>
          <w:r w:rsidRPr="00E3198C">
            <w:rPr>
              <w:b w:val="0"/>
              <w:lang w:val="en-GB"/>
            </w:rPr>
            <w:t>M</w:t>
          </w:r>
          <w:r w:rsidRPr="00E3198C">
            <w:rPr>
              <w:b w:val="0"/>
            </w:rPr>
            <w:t>-</w:t>
          </w:r>
          <w:r w:rsidRPr="00E3198C">
            <w:rPr>
              <w:b w:val="0"/>
              <w:lang w:val="en-GB"/>
            </w:rPr>
            <w:t>score</w:t>
          </w:r>
          <w:r w:rsidRPr="00E3198C">
            <w:rPr>
              <w:b w:val="0"/>
            </w:rPr>
            <w:t xml:space="preserve"> και </w:t>
          </w:r>
          <w:r w:rsidRPr="00E3198C">
            <w:rPr>
              <w:b w:val="0"/>
              <w:lang w:val="en-GB"/>
            </w:rPr>
            <w:t>F</w:t>
          </w:r>
          <w:r w:rsidRPr="00E3198C">
            <w:rPr>
              <w:b w:val="0"/>
            </w:rPr>
            <w:t>-</w:t>
          </w:r>
          <w:r w:rsidRPr="00E3198C">
            <w:rPr>
              <w:b w:val="0"/>
              <w:lang w:val="en-GB"/>
            </w:rPr>
            <w:t>score</w:t>
          </w:r>
          <w:r w:rsidRPr="00E3198C">
            <w:rPr>
              <w:b w:val="0"/>
            </w:rPr>
            <w:t xml:space="preserve"> </w:t>
          </w:r>
          <w:r w:rsidRPr="00E3198C">
            <w:rPr>
              <w:b w:val="0"/>
            </w:rPr>
            <w:ptab w:relativeTo="margin" w:alignment="right" w:leader="dot"/>
          </w:r>
          <w:r w:rsidR="00E3198C" w:rsidRPr="00E3198C">
            <w:rPr>
              <w:b w:val="0"/>
            </w:rPr>
            <w:t>45</w:t>
          </w:r>
        </w:p>
        <w:p w:rsidR="00F02990" w:rsidRPr="00E3198C" w:rsidRDefault="00F02990" w:rsidP="00F02990">
          <w:pPr>
            <w:pStyle w:val="10"/>
            <w:rPr>
              <w:b w:val="0"/>
            </w:rPr>
          </w:pPr>
          <w:r w:rsidRPr="00E3198C">
            <w:rPr>
              <w:b w:val="0"/>
            </w:rPr>
            <w:t>Πίνακας 7. Στοιχεία περιγραφικής στατιστικής για το Μ-</w:t>
          </w:r>
          <w:r w:rsidRPr="00E3198C">
            <w:rPr>
              <w:b w:val="0"/>
              <w:lang w:val="en-GB"/>
            </w:rPr>
            <w:t>score</w:t>
          </w:r>
          <w:r w:rsidRPr="00E3198C">
            <w:rPr>
              <w:b w:val="0"/>
            </w:rPr>
            <w:t xml:space="preserve"> </w:t>
          </w:r>
          <w:r w:rsidRPr="00E3198C">
            <w:rPr>
              <w:b w:val="0"/>
            </w:rPr>
            <w:ptab w:relativeTo="margin" w:alignment="right" w:leader="dot"/>
          </w:r>
          <w:r w:rsidR="00E3198C" w:rsidRPr="00E3198C">
            <w:rPr>
              <w:b w:val="0"/>
            </w:rPr>
            <w:t>46</w:t>
          </w:r>
        </w:p>
        <w:p w:rsidR="00F02990" w:rsidRPr="00E3198C" w:rsidRDefault="00F02990" w:rsidP="00F02990">
          <w:pPr>
            <w:pStyle w:val="10"/>
            <w:rPr>
              <w:b w:val="0"/>
            </w:rPr>
          </w:pPr>
          <w:r w:rsidRPr="00E3198C">
            <w:rPr>
              <w:b w:val="0"/>
            </w:rPr>
            <w:t xml:space="preserve">Πίνακας 8. Στοιχεία περιγραφικής στατιστικής για το </w:t>
          </w:r>
          <w:r w:rsidRPr="00E3198C">
            <w:rPr>
              <w:b w:val="0"/>
              <w:lang w:val="en-GB"/>
            </w:rPr>
            <w:t>F</w:t>
          </w:r>
          <w:r w:rsidRPr="00E3198C">
            <w:rPr>
              <w:b w:val="0"/>
            </w:rPr>
            <w:t>-</w:t>
          </w:r>
          <w:r w:rsidRPr="00E3198C">
            <w:rPr>
              <w:b w:val="0"/>
              <w:lang w:val="en-GB"/>
            </w:rPr>
            <w:t>score</w:t>
          </w:r>
          <w:r w:rsidRPr="00E3198C">
            <w:rPr>
              <w:b w:val="0"/>
            </w:rPr>
            <w:t xml:space="preserve"> </w:t>
          </w:r>
          <w:r w:rsidRPr="00E3198C">
            <w:rPr>
              <w:b w:val="0"/>
            </w:rPr>
            <w:ptab w:relativeTo="margin" w:alignment="right" w:leader="dot"/>
          </w:r>
          <w:r w:rsidR="00E3198C" w:rsidRPr="00E3198C">
            <w:rPr>
              <w:b w:val="0"/>
            </w:rPr>
            <w:t>47</w:t>
          </w:r>
        </w:p>
        <w:p w:rsidR="00F02990" w:rsidRPr="00E3198C" w:rsidRDefault="00F02990" w:rsidP="00F02990">
          <w:pPr>
            <w:pStyle w:val="10"/>
            <w:rPr>
              <w:b w:val="0"/>
            </w:rPr>
          </w:pPr>
          <w:r w:rsidRPr="00E3198C">
            <w:rPr>
              <w:b w:val="0"/>
            </w:rPr>
            <w:t xml:space="preserve">Πίνακας 9. Σύνολο αγωγών Επιτροπής Κεφαλαιαγοράς </w:t>
          </w:r>
          <w:r w:rsidR="00F35FA9" w:rsidRPr="00E3198C">
            <w:rPr>
              <w:b w:val="0"/>
            </w:rPr>
            <w:t xml:space="preserve">ΗΠΑ </w:t>
          </w:r>
          <w:r w:rsidRPr="00E3198C">
            <w:rPr>
              <w:b w:val="0"/>
            </w:rPr>
            <w:t xml:space="preserve">για το 2015 </w:t>
          </w:r>
          <w:r w:rsidRPr="00E3198C">
            <w:rPr>
              <w:b w:val="0"/>
            </w:rPr>
            <w:ptab w:relativeTo="margin" w:alignment="right" w:leader="dot"/>
          </w:r>
          <w:r w:rsidR="00E3198C" w:rsidRPr="00E3198C">
            <w:rPr>
              <w:b w:val="0"/>
            </w:rPr>
            <w:t>55</w:t>
          </w:r>
        </w:p>
        <w:p w:rsidR="00B6207A" w:rsidRPr="00E3198C" w:rsidRDefault="005945AA" w:rsidP="00F02990">
          <w:pPr>
            <w:rPr>
              <w:lang w:val="el-GR"/>
            </w:rPr>
          </w:pPr>
        </w:p>
      </w:sdtContent>
    </w:sdt>
    <w:p w:rsidR="00FD57F6" w:rsidRDefault="00FD57F6" w:rsidP="00FD57F6">
      <w:pPr>
        <w:spacing w:line="360" w:lineRule="auto"/>
        <w:jc w:val="center"/>
        <w:rPr>
          <w:b/>
          <w:bCs/>
          <w:sz w:val="28"/>
          <w:szCs w:val="28"/>
          <w:lang w:val="el-GR"/>
        </w:rPr>
      </w:pPr>
    </w:p>
    <w:p w:rsidR="00FD57F6" w:rsidRDefault="00FD57F6" w:rsidP="00FD57F6">
      <w:pPr>
        <w:spacing w:line="360" w:lineRule="auto"/>
        <w:jc w:val="center"/>
        <w:rPr>
          <w:b/>
          <w:bCs/>
          <w:sz w:val="28"/>
          <w:szCs w:val="28"/>
          <w:lang w:val="el-GR"/>
        </w:rPr>
      </w:pPr>
    </w:p>
    <w:p w:rsidR="00FD57F6" w:rsidRDefault="00FD57F6" w:rsidP="00FD57F6">
      <w:pPr>
        <w:spacing w:line="360" w:lineRule="auto"/>
        <w:jc w:val="center"/>
        <w:rPr>
          <w:b/>
          <w:bCs/>
          <w:sz w:val="28"/>
          <w:szCs w:val="28"/>
          <w:lang w:val="el-GR"/>
        </w:rPr>
      </w:pPr>
    </w:p>
    <w:p w:rsidR="00FD57F6" w:rsidRDefault="00FD57F6">
      <w:pPr>
        <w:widowControl/>
        <w:autoSpaceDE/>
        <w:autoSpaceDN/>
        <w:adjustRightInd/>
        <w:spacing w:after="200" w:line="276" w:lineRule="auto"/>
        <w:rPr>
          <w:b/>
          <w:bCs/>
          <w:sz w:val="28"/>
          <w:szCs w:val="28"/>
          <w:lang w:val="el-GR"/>
        </w:rPr>
      </w:pPr>
      <w:r>
        <w:rPr>
          <w:b/>
          <w:bCs/>
          <w:sz w:val="28"/>
          <w:szCs w:val="28"/>
          <w:lang w:val="el-GR"/>
        </w:rPr>
        <w:br w:type="page"/>
      </w:r>
    </w:p>
    <w:p w:rsidR="00FD57F6" w:rsidRPr="008812EB" w:rsidRDefault="00FD57F6" w:rsidP="000D5E70">
      <w:pPr>
        <w:pStyle w:val="ab"/>
        <w:outlineLvl w:val="0"/>
      </w:pPr>
      <w:bookmarkStart w:id="0" w:name="_Toc467173907"/>
      <w:bookmarkStart w:id="1" w:name="_Toc467939039"/>
      <w:bookmarkStart w:id="2" w:name="_Toc467940432"/>
      <w:r w:rsidRPr="009F692B">
        <w:lastRenderedPageBreak/>
        <w:t>ΠΕΡΙΛΗΨΗ</w:t>
      </w:r>
      <w:bookmarkEnd w:id="0"/>
      <w:bookmarkEnd w:id="1"/>
      <w:bookmarkEnd w:id="2"/>
    </w:p>
    <w:p w:rsidR="00ED2917" w:rsidRPr="008812EB" w:rsidRDefault="00ED2917" w:rsidP="000D5E70">
      <w:pPr>
        <w:pStyle w:val="ab"/>
        <w:outlineLvl w:val="0"/>
        <w:rPr>
          <w:b w:val="0"/>
          <w:sz w:val="24"/>
          <w:szCs w:val="24"/>
        </w:rPr>
      </w:pPr>
    </w:p>
    <w:p w:rsidR="00ED2917" w:rsidRPr="006657B0" w:rsidRDefault="00E73300" w:rsidP="006657B0">
      <w:pPr>
        <w:widowControl/>
        <w:autoSpaceDE/>
        <w:autoSpaceDN/>
        <w:adjustRightInd/>
        <w:spacing w:after="200" w:line="360" w:lineRule="auto"/>
        <w:ind w:firstLine="720"/>
        <w:jc w:val="both"/>
        <w:rPr>
          <w:rFonts w:eastAsiaTheme="minorHAnsi"/>
          <w:sz w:val="24"/>
          <w:szCs w:val="24"/>
          <w:lang w:val="el-GR"/>
        </w:rPr>
      </w:pPr>
      <w:r>
        <w:rPr>
          <w:rFonts w:eastAsiaTheme="minorHAnsi"/>
          <w:sz w:val="24"/>
          <w:szCs w:val="24"/>
          <w:lang w:val="el-GR"/>
        </w:rPr>
        <w:t xml:space="preserve">Σύμφωνα με τον </w:t>
      </w:r>
      <w:r>
        <w:rPr>
          <w:rFonts w:eastAsiaTheme="minorHAnsi"/>
          <w:sz w:val="24"/>
          <w:szCs w:val="24"/>
          <w:lang w:val="en-GB"/>
        </w:rPr>
        <w:t>Wells</w:t>
      </w:r>
      <w:r w:rsidRPr="00E73300">
        <w:rPr>
          <w:rFonts w:eastAsiaTheme="minorHAnsi"/>
          <w:sz w:val="24"/>
          <w:szCs w:val="24"/>
          <w:lang w:val="el-GR"/>
        </w:rPr>
        <w:t xml:space="preserve"> (2014) </w:t>
      </w:r>
      <w:r>
        <w:rPr>
          <w:rFonts w:eastAsiaTheme="minorHAnsi"/>
          <w:sz w:val="24"/>
          <w:szCs w:val="24"/>
          <w:lang w:val="el-GR"/>
        </w:rPr>
        <w:t>η</w:t>
      </w:r>
      <w:r w:rsidR="00ED2917" w:rsidRPr="006657B0">
        <w:rPr>
          <w:rFonts w:eastAsiaTheme="minorHAnsi"/>
          <w:sz w:val="24"/>
          <w:szCs w:val="24"/>
          <w:lang w:val="el-GR"/>
        </w:rPr>
        <w:t xml:space="preserve"> απάτη των οικονομικών καταστάσεων αναφέρεται στη σκόπιμη παραποίηση ή παράλειψη ποσών ή γνωστοποιήσεων από τις οικονομικές καταστάσεις μιας επιχείρησης με σκοπό την εξαπάτηση των χρηστών των καταστάσεων αυτών.  Τα φαινόμενα </w:t>
      </w:r>
      <w:r w:rsidR="00601893">
        <w:rPr>
          <w:rFonts w:eastAsiaTheme="minorHAnsi"/>
          <w:sz w:val="24"/>
          <w:szCs w:val="24"/>
          <w:lang w:val="el-GR"/>
        </w:rPr>
        <w:t>απάτης</w:t>
      </w:r>
      <w:r w:rsidR="00ED2917" w:rsidRPr="006657B0">
        <w:rPr>
          <w:rFonts w:eastAsiaTheme="minorHAnsi"/>
          <w:sz w:val="24"/>
          <w:szCs w:val="24"/>
          <w:lang w:val="el-GR"/>
        </w:rPr>
        <w:t xml:space="preserve"> είναι αρκετά συχνά και λόγω των δυσμενών τους επιπτώσεων έχουν εγείρει το ενδιαφέρον επενδυτών, ακαδημαϊκών, χρηματοοικονομικών αναλυτών και ελεγκτών. Για το λόγο αυτό, έχουν αναπτυχθεί μεθοδολογίες για τον εντοπισμό επιχειρήσεων που έχουν προβεί σε ουσιώδη παραποίηση των οικονομικών τους καταστάσεων.</w:t>
      </w:r>
    </w:p>
    <w:p w:rsidR="00ED2917" w:rsidRPr="006657B0" w:rsidRDefault="00ED2917" w:rsidP="006657B0">
      <w:pPr>
        <w:widowControl/>
        <w:autoSpaceDE/>
        <w:autoSpaceDN/>
        <w:adjustRightInd/>
        <w:spacing w:after="200" w:line="360" w:lineRule="auto"/>
        <w:ind w:firstLine="720"/>
        <w:jc w:val="both"/>
        <w:rPr>
          <w:rFonts w:eastAsiaTheme="minorHAnsi"/>
          <w:sz w:val="24"/>
          <w:szCs w:val="24"/>
          <w:lang w:val="el-GR"/>
        </w:rPr>
      </w:pPr>
      <w:r w:rsidRPr="006657B0">
        <w:rPr>
          <w:rFonts w:eastAsiaTheme="minorHAnsi"/>
          <w:sz w:val="24"/>
          <w:szCs w:val="24"/>
          <w:lang w:val="el-GR"/>
        </w:rPr>
        <w:t>Στην παρούσα διπλωματική εργασία, το ενδιαφέρον μας εστιάζεται σε δύο ευρέως  διαδεδομένα υποδείγματα που έχουν προταθεί για τον εντοπισμό επιχειρήσεων, των οποίων οι διοικήσεις πιθανώς να έχουν υιοθετήσει λογιστικές πρακτικές χειραγώγησης της κερδοφορίας τους. Οι εν λόγω μεθοδολογίες είναι το M</w:t>
      </w:r>
      <w:r w:rsidRPr="00ED2917">
        <w:rPr>
          <w:rFonts w:eastAsiaTheme="minorHAnsi"/>
          <w:sz w:val="24"/>
          <w:szCs w:val="24"/>
          <w:lang w:val="el-GR"/>
        </w:rPr>
        <w:t>-</w:t>
      </w:r>
      <w:r w:rsidRPr="006657B0">
        <w:rPr>
          <w:rFonts w:eastAsiaTheme="minorHAnsi"/>
          <w:sz w:val="24"/>
          <w:szCs w:val="24"/>
          <w:lang w:val="el-GR"/>
        </w:rPr>
        <w:t>score</w:t>
      </w:r>
      <w:r w:rsidRPr="00ED2917">
        <w:rPr>
          <w:rFonts w:eastAsiaTheme="minorHAnsi"/>
          <w:sz w:val="24"/>
          <w:szCs w:val="24"/>
          <w:lang w:val="el-GR"/>
        </w:rPr>
        <w:t xml:space="preserve"> των </w:t>
      </w:r>
      <w:r w:rsidRPr="006657B0">
        <w:rPr>
          <w:rFonts w:eastAsiaTheme="minorHAnsi"/>
          <w:sz w:val="24"/>
          <w:szCs w:val="24"/>
          <w:lang w:val="el-GR"/>
        </w:rPr>
        <w:t>Beneish</w:t>
      </w:r>
      <w:r w:rsidRPr="00ED2917">
        <w:rPr>
          <w:rFonts w:eastAsiaTheme="minorHAnsi"/>
          <w:sz w:val="24"/>
          <w:szCs w:val="24"/>
          <w:lang w:val="el-GR"/>
        </w:rPr>
        <w:t xml:space="preserve"> (1999) και </w:t>
      </w:r>
      <w:r w:rsidRPr="006657B0">
        <w:rPr>
          <w:rFonts w:eastAsiaTheme="minorHAnsi"/>
          <w:sz w:val="24"/>
          <w:szCs w:val="24"/>
          <w:lang w:val="el-GR"/>
        </w:rPr>
        <w:t>Beneish</w:t>
      </w:r>
      <w:r w:rsidRPr="00ED2917">
        <w:rPr>
          <w:rFonts w:eastAsiaTheme="minorHAnsi"/>
          <w:sz w:val="24"/>
          <w:szCs w:val="24"/>
          <w:lang w:val="el-GR"/>
        </w:rPr>
        <w:t xml:space="preserve"> </w:t>
      </w:r>
      <w:r w:rsidRPr="006657B0">
        <w:rPr>
          <w:rFonts w:eastAsiaTheme="minorHAnsi"/>
          <w:sz w:val="24"/>
          <w:szCs w:val="24"/>
          <w:lang w:val="el-GR"/>
        </w:rPr>
        <w:t>et</w:t>
      </w:r>
      <w:r w:rsidRPr="00ED2917">
        <w:rPr>
          <w:rFonts w:eastAsiaTheme="minorHAnsi"/>
          <w:sz w:val="24"/>
          <w:szCs w:val="24"/>
          <w:lang w:val="el-GR"/>
        </w:rPr>
        <w:t xml:space="preserve"> </w:t>
      </w:r>
      <w:r w:rsidRPr="006657B0">
        <w:rPr>
          <w:rFonts w:eastAsiaTheme="minorHAnsi"/>
          <w:sz w:val="24"/>
          <w:szCs w:val="24"/>
          <w:lang w:val="el-GR"/>
        </w:rPr>
        <w:t>al</w:t>
      </w:r>
      <w:r w:rsidRPr="00ED2917">
        <w:rPr>
          <w:rFonts w:eastAsiaTheme="minorHAnsi"/>
          <w:sz w:val="24"/>
          <w:szCs w:val="24"/>
          <w:lang w:val="el-GR"/>
        </w:rPr>
        <w:t xml:space="preserve">. (2013) και </w:t>
      </w:r>
      <w:r w:rsidRPr="006657B0">
        <w:rPr>
          <w:rFonts w:eastAsiaTheme="minorHAnsi"/>
          <w:sz w:val="24"/>
          <w:szCs w:val="24"/>
          <w:lang w:val="el-GR"/>
        </w:rPr>
        <w:t>F</w:t>
      </w:r>
      <w:r w:rsidRPr="00ED2917">
        <w:rPr>
          <w:rFonts w:eastAsiaTheme="minorHAnsi"/>
          <w:sz w:val="24"/>
          <w:szCs w:val="24"/>
          <w:lang w:val="el-GR"/>
        </w:rPr>
        <w:t>-</w:t>
      </w:r>
      <w:r w:rsidRPr="006657B0">
        <w:rPr>
          <w:rFonts w:eastAsiaTheme="minorHAnsi"/>
          <w:sz w:val="24"/>
          <w:szCs w:val="24"/>
          <w:lang w:val="el-GR"/>
        </w:rPr>
        <w:t>score</w:t>
      </w:r>
      <w:r w:rsidRPr="00ED2917">
        <w:rPr>
          <w:rFonts w:eastAsiaTheme="minorHAnsi"/>
          <w:sz w:val="24"/>
          <w:szCs w:val="24"/>
          <w:lang w:val="el-GR"/>
        </w:rPr>
        <w:t xml:space="preserve"> των  </w:t>
      </w:r>
      <w:r w:rsidRPr="006657B0">
        <w:rPr>
          <w:rFonts w:eastAsiaTheme="minorHAnsi"/>
          <w:sz w:val="24"/>
          <w:szCs w:val="24"/>
          <w:lang w:val="el-GR"/>
        </w:rPr>
        <w:t>Dechow</w:t>
      </w:r>
      <w:r w:rsidRPr="00ED2917">
        <w:rPr>
          <w:rFonts w:eastAsiaTheme="minorHAnsi"/>
          <w:sz w:val="24"/>
          <w:szCs w:val="24"/>
          <w:lang w:val="el-GR"/>
        </w:rPr>
        <w:t xml:space="preserve"> </w:t>
      </w:r>
      <w:r w:rsidRPr="006657B0">
        <w:rPr>
          <w:rFonts w:eastAsiaTheme="minorHAnsi"/>
          <w:sz w:val="24"/>
          <w:szCs w:val="24"/>
          <w:lang w:val="el-GR"/>
        </w:rPr>
        <w:t>et</w:t>
      </w:r>
      <w:r w:rsidRPr="00ED2917">
        <w:rPr>
          <w:rFonts w:eastAsiaTheme="minorHAnsi"/>
          <w:sz w:val="24"/>
          <w:szCs w:val="24"/>
          <w:lang w:val="el-GR"/>
        </w:rPr>
        <w:t xml:space="preserve"> </w:t>
      </w:r>
      <w:r w:rsidRPr="006657B0">
        <w:rPr>
          <w:rFonts w:eastAsiaTheme="minorHAnsi"/>
          <w:sz w:val="24"/>
          <w:szCs w:val="24"/>
          <w:lang w:val="el-GR"/>
        </w:rPr>
        <w:t>al</w:t>
      </w:r>
      <w:r w:rsidR="001327B5">
        <w:rPr>
          <w:rFonts w:eastAsiaTheme="minorHAnsi"/>
          <w:sz w:val="24"/>
          <w:szCs w:val="24"/>
          <w:lang w:val="el-GR"/>
        </w:rPr>
        <w:t>. (2011). Προκειμένου να εξεταστεί</w:t>
      </w:r>
      <w:r w:rsidR="002C5D5C">
        <w:rPr>
          <w:rFonts w:eastAsiaTheme="minorHAnsi"/>
          <w:sz w:val="24"/>
          <w:szCs w:val="24"/>
          <w:lang w:val="el-GR"/>
        </w:rPr>
        <w:t xml:space="preserve"> η αποτελεσματικότητα των υποδειγμάτων αυτών, γίνεται πρακτική εφαρμογή τους</w:t>
      </w:r>
      <w:r w:rsidRPr="00ED2917">
        <w:rPr>
          <w:rFonts w:eastAsiaTheme="minorHAnsi"/>
          <w:sz w:val="24"/>
          <w:szCs w:val="24"/>
          <w:lang w:val="el-GR"/>
        </w:rPr>
        <w:t xml:space="preserve"> σε ένα δείγμα επιχειρήσεων που έχουν γίνει αντικείμενο διερεύνησης από την Επιτροπή Κεφαλαιαγοράς των ΗΠΑ, για τα λογιστικά έτη που αναφέρονται στα κείμενα των αγωγών. Όπως θα δούμε και στο τέταρτο κεφάλαιο, πρόκειται για δύο αρκετά αποτελεσματικές μεθοδολογίες</w:t>
      </w:r>
      <w:r w:rsidR="00601893">
        <w:rPr>
          <w:rFonts w:eastAsiaTheme="minorHAnsi"/>
          <w:sz w:val="24"/>
          <w:szCs w:val="24"/>
          <w:lang w:val="el-GR"/>
        </w:rPr>
        <w:t>,</w:t>
      </w:r>
      <w:r w:rsidRPr="00ED2917">
        <w:rPr>
          <w:rFonts w:eastAsiaTheme="minorHAnsi"/>
          <w:sz w:val="24"/>
          <w:szCs w:val="24"/>
          <w:lang w:val="el-GR"/>
        </w:rPr>
        <w:t xml:space="preserve"> αφού το </w:t>
      </w:r>
      <w:r w:rsidRPr="006657B0">
        <w:rPr>
          <w:rFonts w:eastAsiaTheme="minorHAnsi"/>
          <w:sz w:val="24"/>
          <w:szCs w:val="24"/>
          <w:lang w:val="el-GR"/>
        </w:rPr>
        <w:t>M</w:t>
      </w:r>
      <w:r w:rsidRPr="00ED2917">
        <w:rPr>
          <w:rFonts w:eastAsiaTheme="minorHAnsi"/>
          <w:sz w:val="24"/>
          <w:szCs w:val="24"/>
          <w:lang w:val="el-GR"/>
        </w:rPr>
        <w:t>-</w:t>
      </w:r>
      <w:r w:rsidRPr="006657B0">
        <w:rPr>
          <w:rFonts w:eastAsiaTheme="minorHAnsi"/>
          <w:sz w:val="24"/>
          <w:szCs w:val="24"/>
          <w:lang w:val="el-GR"/>
        </w:rPr>
        <w:t>score</w:t>
      </w:r>
      <w:r w:rsidRPr="00ED2917">
        <w:rPr>
          <w:rFonts w:eastAsiaTheme="minorHAnsi"/>
          <w:sz w:val="24"/>
          <w:szCs w:val="24"/>
          <w:lang w:val="el-GR"/>
        </w:rPr>
        <w:t xml:space="preserve"> παρουσίασε ποσοστό επιτυχίας εντοπισμού</w:t>
      </w:r>
      <w:r w:rsidR="004E33C2">
        <w:rPr>
          <w:rFonts w:eastAsiaTheme="minorHAnsi"/>
          <w:sz w:val="24"/>
          <w:szCs w:val="24"/>
          <w:lang w:val="el-GR"/>
        </w:rPr>
        <w:t xml:space="preserve"> των επιχειρήσεων</w:t>
      </w:r>
      <w:r w:rsidRPr="00ED2917">
        <w:rPr>
          <w:rFonts w:eastAsiaTheme="minorHAnsi"/>
          <w:sz w:val="24"/>
          <w:szCs w:val="24"/>
          <w:lang w:val="el-GR"/>
        </w:rPr>
        <w:t xml:space="preserve"> άνω του 40%, ενώ το ποσοστό επιτυχίας του </w:t>
      </w:r>
      <w:r w:rsidRPr="006657B0">
        <w:rPr>
          <w:rFonts w:eastAsiaTheme="minorHAnsi"/>
          <w:sz w:val="24"/>
          <w:szCs w:val="24"/>
          <w:lang w:val="el-GR"/>
        </w:rPr>
        <w:t>F</w:t>
      </w:r>
      <w:r w:rsidRPr="00ED2917">
        <w:rPr>
          <w:rFonts w:eastAsiaTheme="minorHAnsi"/>
          <w:sz w:val="24"/>
          <w:szCs w:val="24"/>
          <w:lang w:val="el-GR"/>
        </w:rPr>
        <w:t>-</w:t>
      </w:r>
      <w:r w:rsidRPr="006657B0">
        <w:rPr>
          <w:rFonts w:eastAsiaTheme="minorHAnsi"/>
          <w:sz w:val="24"/>
          <w:szCs w:val="24"/>
          <w:lang w:val="el-GR"/>
        </w:rPr>
        <w:t>score</w:t>
      </w:r>
      <w:r w:rsidRPr="00ED2917">
        <w:rPr>
          <w:rFonts w:eastAsiaTheme="minorHAnsi"/>
          <w:sz w:val="24"/>
          <w:szCs w:val="24"/>
          <w:lang w:val="el-GR"/>
        </w:rPr>
        <w:t xml:space="preserve"> άγγιξε το 80% για το δείγμα μας.</w:t>
      </w:r>
    </w:p>
    <w:p w:rsidR="00ED2917" w:rsidRPr="006657B0" w:rsidRDefault="00ED2917" w:rsidP="006657B0">
      <w:pPr>
        <w:widowControl/>
        <w:autoSpaceDE/>
        <w:autoSpaceDN/>
        <w:adjustRightInd/>
        <w:spacing w:after="200" w:line="360" w:lineRule="auto"/>
        <w:ind w:firstLine="720"/>
        <w:jc w:val="both"/>
        <w:rPr>
          <w:rFonts w:eastAsiaTheme="minorHAnsi"/>
          <w:sz w:val="24"/>
          <w:szCs w:val="24"/>
          <w:lang w:val="el-GR"/>
        </w:rPr>
      </w:pPr>
    </w:p>
    <w:p w:rsidR="00ED2917" w:rsidRPr="006657B0" w:rsidRDefault="00ED2917" w:rsidP="005D2551">
      <w:pPr>
        <w:widowControl/>
        <w:autoSpaceDE/>
        <w:autoSpaceDN/>
        <w:adjustRightInd/>
        <w:spacing w:after="200" w:line="360" w:lineRule="auto"/>
        <w:jc w:val="both"/>
        <w:rPr>
          <w:rFonts w:eastAsiaTheme="minorHAnsi"/>
          <w:sz w:val="24"/>
          <w:szCs w:val="24"/>
          <w:lang w:val="el-GR"/>
        </w:rPr>
      </w:pPr>
      <w:r w:rsidRPr="00E27887">
        <w:rPr>
          <w:rFonts w:eastAsiaTheme="minorHAnsi"/>
          <w:b/>
          <w:sz w:val="24"/>
          <w:szCs w:val="24"/>
          <w:lang w:val="el-GR"/>
        </w:rPr>
        <w:t>Λέξεις – κλειδιά:</w:t>
      </w:r>
      <w:r w:rsidRPr="006657B0">
        <w:rPr>
          <w:rFonts w:eastAsiaTheme="minorHAnsi"/>
          <w:sz w:val="24"/>
          <w:szCs w:val="24"/>
          <w:lang w:val="el-GR"/>
        </w:rPr>
        <w:t xml:space="preserve"> παραποίηση οικονομικών καταστάσεων, χειραγώγηση κερδών,</w:t>
      </w:r>
      <w:r w:rsidR="005D2551" w:rsidRPr="005D2551">
        <w:rPr>
          <w:rFonts w:eastAsiaTheme="minorHAnsi"/>
          <w:sz w:val="24"/>
          <w:szCs w:val="24"/>
          <w:lang w:val="el-GR"/>
        </w:rPr>
        <w:t xml:space="preserve"> </w:t>
      </w:r>
      <w:r w:rsidR="005D2551">
        <w:rPr>
          <w:rFonts w:eastAsiaTheme="minorHAnsi"/>
          <w:sz w:val="24"/>
          <w:szCs w:val="24"/>
          <w:lang w:val="el-GR"/>
        </w:rPr>
        <w:t>ανίχνευση παραποίησης,</w:t>
      </w:r>
      <w:r w:rsidR="00B74FBD">
        <w:rPr>
          <w:rFonts w:eastAsiaTheme="minorHAnsi"/>
          <w:sz w:val="24"/>
          <w:szCs w:val="24"/>
          <w:lang w:val="el-GR"/>
        </w:rPr>
        <w:t xml:space="preserve"> εντοπισμός χειραγώγησης,</w:t>
      </w:r>
      <w:r w:rsidRPr="006657B0">
        <w:rPr>
          <w:rFonts w:eastAsiaTheme="minorHAnsi"/>
          <w:sz w:val="24"/>
          <w:szCs w:val="24"/>
          <w:lang w:val="el-GR"/>
        </w:rPr>
        <w:t xml:space="preserve"> M</w:t>
      </w:r>
      <w:r w:rsidRPr="00ED2917">
        <w:rPr>
          <w:rFonts w:eastAsiaTheme="minorHAnsi"/>
          <w:sz w:val="24"/>
          <w:szCs w:val="24"/>
          <w:lang w:val="el-GR"/>
        </w:rPr>
        <w:t>-</w:t>
      </w:r>
      <w:r w:rsidRPr="006657B0">
        <w:rPr>
          <w:rFonts w:eastAsiaTheme="minorHAnsi"/>
          <w:sz w:val="24"/>
          <w:szCs w:val="24"/>
          <w:lang w:val="el-GR"/>
        </w:rPr>
        <w:t>score</w:t>
      </w:r>
      <w:r w:rsidRPr="00ED2917">
        <w:rPr>
          <w:rFonts w:eastAsiaTheme="minorHAnsi"/>
          <w:sz w:val="24"/>
          <w:szCs w:val="24"/>
          <w:lang w:val="el-GR"/>
        </w:rPr>
        <w:t xml:space="preserve">, </w:t>
      </w:r>
      <w:r w:rsidRPr="006657B0">
        <w:rPr>
          <w:rFonts w:eastAsiaTheme="minorHAnsi"/>
          <w:sz w:val="24"/>
          <w:szCs w:val="24"/>
          <w:lang w:val="el-GR"/>
        </w:rPr>
        <w:t>F</w:t>
      </w:r>
      <w:r w:rsidRPr="00ED2917">
        <w:rPr>
          <w:rFonts w:eastAsiaTheme="minorHAnsi"/>
          <w:sz w:val="24"/>
          <w:szCs w:val="24"/>
          <w:lang w:val="el-GR"/>
        </w:rPr>
        <w:t>-</w:t>
      </w:r>
      <w:r w:rsidRPr="006657B0">
        <w:rPr>
          <w:rFonts w:eastAsiaTheme="minorHAnsi"/>
          <w:sz w:val="24"/>
          <w:szCs w:val="24"/>
          <w:lang w:val="el-GR"/>
        </w:rPr>
        <w:t>score</w:t>
      </w:r>
    </w:p>
    <w:p w:rsidR="00713933" w:rsidRPr="006657B0" w:rsidRDefault="00713933" w:rsidP="006657B0">
      <w:pPr>
        <w:widowControl/>
        <w:autoSpaceDE/>
        <w:autoSpaceDN/>
        <w:adjustRightInd/>
        <w:spacing w:after="200" w:line="360" w:lineRule="auto"/>
        <w:ind w:firstLine="720"/>
        <w:jc w:val="both"/>
        <w:rPr>
          <w:rFonts w:eastAsiaTheme="minorHAnsi"/>
          <w:sz w:val="24"/>
          <w:szCs w:val="24"/>
          <w:lang w:val="el-GR"/>
        </w:rPr>
      </w:pPr>
    </w:p>
    <w:p w:rsidR="00BF28D3" w:rsidRDefault="00BF28D3">
      <w:pPr>
        <w:widowControl/>
        <w:autoSpaceDE/>
        <w:autoSpaceDN/>
        <w:adjustRightInd/>
        <w:spacing w:after="200" w:line="276" w:lineRule="auto"/>
        <w:rPr>
          <w:b/>
          <w:sz w:val="28"/>
          <w:szCs w:val="28"/>
          <w:lang w:val="el-GR"/>
        </w:rPr>
      </w:pPr>
      <w:r>
        <w:rPr>
          <w:b/>
          <w:sz w:val="28"/>
          <w:szCs w:val="28"/>
          <w:lang w:val="el-GR"/>
        </w:rPr>
        <w:br w:type="page"/>
      </w:r>
    </w:p>
    <w:p w:rsidR="00713933" w:rsidRDefault="00713933" w:rsidP="00FD57F6">
      <w:pPr>
        <w:spacing w:line="360" w:lineRule="auto"/>
        <w:jc w:val="center"/>
        <w:rPr>
          <w:b/>
          <w:sz w:val="28"/>
          <w:szCs w:val="28"/>
          <w:lang w:val="el-GR"/>
        </w:rPr>
      </w:pPr>
    </w:p>
    <w:p w:rsidR="00713933" w:rsidRDefault="00713933" w:rsidP="00FD57F6">
      <w:pPr>
        <w:spacing w:line="360" w:lineRule="auto"/>
        <w:jc w:val="center"/>
        <w:rPr>
          <w:b/>
          <w:sz w:val="28"/>
          <w:szCs w:val="28"/>
          <w:lang w:val="el-GR"/>
        </w:rPr>
      </w:pPr>
    </w:p>
    <w:p w:rsidR="00713933" w:rsidRDefault="00713933" w:rsidP="00FD57F6">
      <w:pPr>
        <w:spacing w:line="360" w:lineRule="auto"/>
        <w:jc w:val="center"/>
        <w:rPr>
          <w:b/>
          <w:sz w:val="28"/>
          <w:szCs w:val="28"/>
          <w:lang w:val="el-GR"/>
        </w:rPr>
      </w:pPr>
    </w:p>
    <w:p w:rsidR="00713933" w:rsidRDefault="00713933" w:rsidP="00FD57F6">
      <w:pPr>
        <w:spacing w:line="360" w:lineRule="auto"/>
        <w:jc w:val="center"/>
        <w:rPr>
          <w:b/>
          <w:sz w:val="28"/>
          <w:szCs w:val="28"/>
          <w:lang w:val="el-GR"/>
        </w:rPr>
      </w:pPr>
    </w:p>
    <w:p w:rsidR="00713933" w:rsidRDefault="00713933" w:rsidP="00FD57F6">
      <w:pPr>
        <w:spacing w:line="360" w:lineRule="auto"/>
        <w:jc w:val="center"/>
        <w:rPr>
          <w:b/>
          <w:sz w:val="28"/>
          <w:szCs w:val="28"/>
          <w:lang w:val="el-GR"/>
        </w:rPr>
      </w:pPr>
    </w:p>
    <w:p w:rsidR="00713933" w:rsidRDefault="00713933">
      <w:pPr>
        <w:widowControl/>
        <w:autoSpaceDE/>
        <w:autoSpaceDN/>
        <w:adjustRightInd/>
        <w:spacing w:after="200" w:line="276" w:lineRule="auto"/>
        <w:rPr>
          <w:b/>
          <w:sz w:val="28"/>
          <w:szCs w:val="28"/>
          <w:lang w:val="el-GR"/>
        </w:rPr>
      </w:pPr>
      <w:r>
        <w:rPr>
          <w:b/>
          <w:sz w:val="28"/>
          <w:szCs w:val="28"/>
          <w:lang w:val="el-GR"/>
        </w:rPr>
        <w:br w:type="page"/>
      </w:r>
    </w:p>
    <w:p w:rsidR="00713933" w:rsidRDefault="00713933" w:rsidP="000D5E70">
      <w:pPr>
        <w:pStyle w:val="aa"/>
        <w:outlineLvl w:val="0"/>
      </w:pPr>
      <w:bookmarkStart w:id="3" w:name="_Toc467173908"/>
      <w:bookmarkStart w:id="4" w:name="_Toc467939040"/>
      <w:bookmarkStart w:id="5" w:name="_Toc467940433"/>
      <w:r w:rsidRPr="0061007E">
        <w:lastRenderedPageBreak/>
        <w:t xml:space="preserve">ΚΕΦΑΛΑΙΟ </w:t>
      </w:r>
      <w:r>
        <w:t>1</w:t>
      </w:r>
      <w:r w:rsidRPr="0061007E">
        <w:t xml:space="preserve"> : </w:t>
      </w:r>
      <w:r>
        <w:t>ΕΙΣΑΓΩΓΗ</w:t>
      </w:r>
      <w:bookmarkEnd w:id="3"/>
      <w:bookmarkEnd w:id="4"/>
      <w:bookmarkEnd w:id="5"/>
    </w:p>
    <w:p w:rsidR="00671F7D" w:rsidRPr="00713933" w:rsidRDefault="00671F7D" w:rsidP="000D5E70">
      <w:pPr>
        <w:pStyle w:val="aa"/>
        <w:outlineLvl w:val="0"/>
      </w:pPr>
    </w:p>
    <w:p w:rsidR="00160DB9" w:rsidRPr="008B5E14" w:rsidRDefault="00160DB9" w:rsidP="008B5E14">
      <w:pPr>
        <w:widowControl/>
        <w:autoSpaceDE/>
        <w:autoSpaceDN/>
        <w:adjustRightInd/>
        <w:spacing w:after="200" w:line="360" w:lineRule="auto"/>
        <w:ind w:firstLine="720"/>
        <w:jc w:val="both"/>
        <w:rPr>
          <w:rFonts w:eastAsiaTheme="minorHAnsi"/>
          <w:sz w:val="24"/>
          <w:szCs w:val="24"/>
          <w:lang w:val="el-GR"/>
        </w:rPr>
      </w:pPr>
      <w:r w:rsidRPr="008B5E14">
        <w:rPr>
          <w:rFonts w:eastAsiaTheme="minorHAnsi"/>
          <w:sz w:val="24"/>
          <w:szCs w:val="24"/>
          <w:lang w:val="el-GR"/>
        </w:rPr>
        <w:t>Οι Dichev et al. (2016) διεξήγαγαν μια έρευνα σχετικά με την ποιότητα κερδοφορίας των επιχειρήσεων σε ένα δείγμα περίπου 400 οικονομικών διευθυντών Αμερικάνικων επιχειρήσεων, εισηγμένων και μη. Κατά την άποψη των ερευνητών, ήταν τα κατάλληλα πρόσωπα για να απαντήσουν στο συγκεκριμένο θέμα, καθώς οι αποφάσεις τους σε συνδυασμό με την επιχειρηματική δραστηριότητα και τους λογιστικούς κανόνες είναι τα στοιχεία που καθορίζουν σε μεγάλο βαθμό την ποιότητα των κερδών. Σύμφωνα με τα αποτελέσματα της συγκεκριμένης έρευνας, οι οικονομικοί διευθυντές θεωρούν ότι το 20% των επιχειρήσεων παρουσιάζουν σκοπίμως μια παραποιημένη εικόνα των κερδών τους, εκμεταλλευόμενες την ευχέρεια πο</w:t>
      </w:r>
      <w:r w:rsidR="003B5C4E">
        <w:rPr>
          <w:rFonts w:eastAsiaTheme="minorHAnsi"/>
          <w:sz w:val="24"/>
          <w:szCs w:val="24"/>
          <w:lang w:val="el-GR"/>
        </w:rPr>
        <w:t>υ προσφέρουν οι Γενικά Παραδεκτές Λογιστικές Α</w:t>
      </w:r>
      <w:r w:rsidRPr="008B5E14">
        <w:rPr>
          <w:rFonts w:eastAsiaTheme="minorHAnsi"/>
          <w:sz w:val="24"/>
          <w:szCs w:val="24"/>
          <w:lang w:val="el-GR"/>
        </w:rPr>
        <w:t>ρχές, σε οποιαδήποτε χρονική περίοδο. Επιπλέον, το μέγεθος της παραποίησης κυμαίνεται στο 10% των δημοσιευμένων κερδών.</w:t>
      </w:r>
    </w:p>
    <w:p w:rsidR="00160DB9" w:rsidRPr="008B5E14" w:rsidRDefault="00160DB9" w:rsidP="008B5E14">
      <w:pPr>
        <w:widowControl/>
        <w:autoSpaceDE/>
        <w:autoSpaceDN/>
        <w:adjustRightInd/>
        <w:spacing w:after="200" w:line="360" w:lineRule="auto"/>
        <w:ind w:firstLine="720"/>
        <w:jc w:val="both"/>
        <w:rPr>
          <w:rFonts w:eastAsiaTheme="minorHAnsi"/>
          <w:sz w:val="24"/>
          <w:szCs w:val="24"/>
          <w:lang w:val="el-GR"/>
        </w:rPr>
      </w:pPr>
      <w:r w:rsidRPr="008B5E14">
        <w:rPr>
          <w:rFonts w:eastAsiaTheme="minorHAnsi"/>
          <w:sz w:val="24"/>
          <w:szCs w:val="24"/>
          <w:lang w:val="el-GR"/>
        </w:rPr>
        <w:t xml:space="preserve">Όμως, σύμφωνα με τον Wells (2014) το φαινόμενο της παραποίησης των οικονομικών καταστάσεων δεν περιορίζεται μόνο στις ΗΠΑ, ενώ τα άμεσα και έμμεσα </w:t>
      </w:r>
      <w:r w:rsidRPr="005D2551">
        <w:rPr>
          <w:rFonts w:eastAsiaTheme="minorHAnsi"/>
          <w:sz w:val="24"/>
          <w:szCs w:val="24"/>
          <w:lang w:val="el-GR"/>
        </w:rPr>
        <w:t>κόστη για την επιχείρηση είναι τεράστια. Σε</w:t>
      </w:r>
      <w:r w:rsidRPr="008B5E14">
        <w:rPr>
          <w:rFonts w:eastAsiaTheme="minorHAnsi"/>
          <w:sz w:val="24"/>
          <w:szCs w:val="24"/>
          <w:lang w:val="el-GR"/>
        </w:rPr>
        <w:t xml:space="preserve"> πολλές περιπτώσεις συνεπάγεται τη διακοπή των κανονικών λειτουργιών της επιχείρησης και τη σημαντική μείωση της αποδοτικότητας της, ακόμα και την πτώχευσή της.  Η απάτη οικονομικών καταστάσεων είναι ποικιλοτρόπως επιζήμια για στην οικονομική ανάπτυξη και ευημερία του κράτους, καθώς υπονομεύει την αξιοπιστία, την ποιότητα, τη διαφάνεια και την ακεραιότητα της λογιστικής πληροφόρησης, ενώ μειώνει την εμπιστοσύνη των αγορών στις λογιστικές πληροφορίες και το βαθμό αποτελεσματικότητας των κεφαλαιαγορών. Επιπλέον, καταστρέφει την επαγγελματική σταδιοδρομία των στελεχών που εμπλέκονται στην παραποίηση των οικονομικών καταστάσεων και διακινδυνεύει την ακεραιότητα και αντικειμενικότητα του ελεγκτικού επαγγέλματος.</w:t>
      </w:r>
    </w:p>
    <w:p w:rsidR="00160DB9" w:rsidRPr="008B5E14" w:rsidRDefault="00160DB9" w:rsidP="008B5E14">
      <w:pPr>
        <w:widowControl/>
        <w:autoSpaceDE/>
        <w:autoSpaceDN/>
        <w:adjustRightInd/>
        <w:spacing w:after="200" w:line="360" w:lineRule="auto"/>
        <w:ind w:firstLine="720"/>
        <w:jc w:val="both"/>
        <w:rPr>
          <w:rFonts w:eastAsiaTheme="minorHAnsi"/>
          <w:sz w:val="24"/>
          <w:szCs w:val="24"/>
          <w:lang w:val="el-GR"/>
        </w:rPr>
      </w:pPr>
      <w:r w:rsidRPr="008B5E14">
        <w:rPr>
          <w:rFonts w:eastAsiaTheme="minorHAnsi"/>
          <w:sz w:val="24"/>
          <w:szCs w:val="24"/>
          <w:lang w:val="el-GR"/>
        </w:rPr>
        <w:t xml:space="preserve">Προκειμένου, λοιπόν, να αποφευχθούν οι παραπάνω καταστάσεις, έχει αναπτυχθεί κατά καιρούς μια πληθώρα μεθοδολογιών με σκοπό τον εντοπισμό επιχειρήσεων που έχουν προβεί σε ουσιώδη παραποίηση των οικονομικών τους καταστάσεων. Πρωταρχικό σκοπό της παρούσας διπλωματικής εργασίας αποτελεί η διερεύνηση της αποτελεσματικότητας δύο υποδειγμάτων που έχουν αναπτυχθεί για τον εντοπισμό των επιχειρήσεων που έχουν υιοθετήσει λογιστικές πρακτικές χειραγώγησης της κερδοφορίας τους. Τα συγκεκριμένα υποδείγματα είναι ευρέως διαδεδομένα και έχουν εγείρει το ενδιαφέρον επενδυτών, ακαδημαϊκών, χρηματοοικονομικών αναλυτών και ελεγκτών. </w:t>
      </w:r>
    </w:p>
    <w:p w:rsidR="00160DB9" w:rsidRPr="008B5E14" w:rsidRDefault="00160DB9" w:rsidP="008B5E14">
      <w:pPr>
        <w:widowControl/>
        <w:autoSpaceDE/>
        <w:autoSpaceDN/>
        <w:adjustRightInd/>
        <w:spacing w:after="200" w:line="360" w:lineRule="auto"/>
        <w:ind w:firstLine="720"/>
        <w:jc w:val="both"/>
        <w:rPr>
          <w:rFonts w:eastAsiaTheme="minorHAnsi"/>
          <w:sz w:val="24"/>
          <w:szCs w:val="24"/>
          <w:lang w:val="el-GR"/>
        </w:rPr>
      </w:pPr>
      <w:r w:rsidRPr="008B5E14">
        <w:rPr>
          <w:rFonts w:eastAsiaTheme="minorHAnsi"/>
          <w:sz w:val="24"/>
          <w:szCs w:val="24"/>
          <w:lang w:val="el-GR"/>
        </w:rPr>
        <w:lastRenderedPageBreak/>
        <w:t>Η πρώτη τεχνική ανίχνευσης χειραγώγησης κερδών</w:t>
      </w:r>
      <w:r w:rsidR="00A277DF">
        <w:rPr>
          <w:rFonts w:eastAsiaTheme="minorHAnsi"/>
          <w:sz w:val="24"/>
          <w:szCs w:val="24"/>
          <w:lang w:val="el-GR"/>
        </w:rPr>
        <w:t xml:space="preserve"> που εξετάζεται</w:t>
      </w:r>
      <w:r w:rsidRPr="008B5E14">
        <w:rPr>
          <w:rFonts w:eastAsiaTheme="minorHAnsi"/>
          <w:sz w:val="24"/>
          <w:szCs w:val="24"/>
          <w:lang w:val="el-GR"/>
        </w:rPr>
        <w:t xml:space="preserve"> είναι το M-score που αναπτύχθηκε από τους Beneish (1999) και Beneish et al. (2013). Το υπόδειγμα αυτό μπορεί να υπολογιστεί εύκολα χρησιμοποιώντας μόνο στοιχεία από τις χρηματοοικονομικές καταστάσεις τ</w:t>
      </w:r>
      <w:r w:rsidR="00601893">
        <w:rPr>
          <w:rFonts w:eastAsiaTheme="minorHAnsi"/>
          <w:sz w:val="24"/>
          <w:szCs w:val="24"/>
          <w:lang w:val="el-GR"/>
        </w:rPr>
        <w:t>ης εξεταζόμενης επιχείρησης, οι οποίες</w:t>
      </w:r>
      <w:r w:rsidRPr="008B5E14">
        <w:rPr>
          <w:rFonts w:eastAsiaTheme="minorHAnsi"/>
          <w:sz w:val="24"/>
          <w:szCs w:val="24"/>
          <w:lang w:val="el-GR"/>
        </w:rPr>
        <w:t xml:space="preserve"> είναι διαθέσιμες στο επενδυτικό κοινό. Η δεύτερη μεθοδολ</w:t>
      </w:r>
      <w:r w:rsidR="00E80593">
        <w:rPr>
          <w:rFonts w:eastAsiaTheme="minorHAnsi"/>
          <w:sz w:val="24"/>
          <w:szCs w:val="24"/>
          <w:lang w:val="el-GR"/>
        </w:rPr>
        <w:t>ογία που εξετάζεται</w:t>
      </w:r>
      <w:r w:rsidRPr="008B5E14">
        <w:rPr>
          <w:rFonts w:eastAsiaTheme="minorHAnsi"/>
          <w:sz w:val="24"/>
          <w:szCs w:val="24"/>
          <w:lang w:val="el-GR"/>
        </w:rPr>
        <w:t xml:space="preserve"> είναι το F-score των  Dechow et al. (2011). Πρόκειται για μια κλιμακωτή συνάρτηση πιθανότητας παραποίησης οικονομικών καταστάσεων που αποτελείται από τρία υποδείγματα. Το πρώτο υπόδειγμα, στο οποίο εστιάζουμε εμείς, απαιτεί για τον υπολογισμό του δεδομένα από τις χρηματοοικονομικές καταστάσεις της επιχείρησης, ενώ τα άλλα δύο περιλαμβάνουν, εκτός των μεταβλητών του πρώτου, μη λογιστικές μεταβλητές, υποχρεώσεις εκτός ισολογισμού και χρηματιστηριακούς δείκτες. </w:t>
      </w:r>
    </w:p>
    <w:p w:rsidR="00EC5FC1" w:rsidRDefault="00160DB9" w:rsidP="008B5E14">
      <w:pPr>
        <w:widowControl/>
        <w:autoSpaceDE/>
        <w:autoSpaceDN/>
        <w:adjustRightInd/>
        <w:spacing w:after="200" w:line="360" w:lineRule="auto"/>
        <w:ind w:firstLine="720"/>
        <w:jc w:val="both"/>
        <w:rPr>
          <w:rFonts w:eastAsiaTheme="minorHAnsi"/>
          <w:sz w:val="24"/>
          <w:szCs w:val="24"/>
          <w:lang w:val="el-GR"/>
        </w:rPr>
      </w:pPr>
      <w:r w:rsidRPr="008B5E14">
        <w:rPr>
          <w:rFonts w:eastAsiaTheme="minorHAnsi"/>
          <w:sz w:val="24"/>
          <w:szCs w:val="24"/>
          <w:lang w:val="el-GR"/>
        </w:rPr>
        <w:t>Τα συγκεκριμένα υποδείγματα υπολογίστηκαν για ένα δείγμα επιχειρήσεων που έγιναν αντικείμενο διερεύνησης από την Επιτροπή Κεφαλαιαγοράς των ΗΠΑ και έχουν προβεί σε ουσιώδη παραποίηση των οικονομικών τους καταστάσεων. Ξεκινώντας από τις αγωγές για το έτος 2015, καταλήξαμε στο δείγμα των 29 επιχειρήσεων</w:t>
      </w:r>
      <w:r w:rsidR="00D406F1" w:rsidRPr="008B5E14">
        <w:rPr>
          <w:rFonts w:eastAsiaTheme="minorHAnsi"/>
          <w:sz w:val="24"/>
          <w:szCs w:val="24"/>
          <w:lang w:val="el-GR"/>
        </w:rPr>
        <w:t xml:space="preserve"> </w:t>
      </w:r>
      <w:r w:rsidRPr="008B5E14">
        <w:rPr>
          <w:rFonts w:eastAsiaTheme="minorHAnsi"/>
          <w:sz w:val="24"/>
          <w:szCs w:val="24"/>
          <w:lang w:val="el-GR"/>
        </w:rPr>
        <w:t xml:space="preserve"> </w:t>
      </w:r>
      <w:r w:rsidR="00D406F1" w:rsidRPr="008B5E14">
        <w:rPr>
          <w:rFonts w:eastAsiaTheme="minorHAnsi"/>
          <w:sz w:val="24"/>
          <w:szCs w:val="24"/>
          <w:lang w:val="el-GR"/>
        </w:rPr>
        <w:t xml:space="preserve">των οποίων τις </w:t>
      </w:r>
      <w:r w:rsidRPr="008B5E14">
        <w:rPr>
          <w:rFonts w:eastAsiaTheme="minorHAnsi"/>
          <w:sz w:val="24"/>
          <w:szCs w:val="24"/>
          <w:lang w:val="el-GR"/>
        </w:rPr>
        <w:t>λογιστικές καταστάσεις</w:t>
      </w:r>
      <w:r w:rsidR="00D406F1" w:rsidRPr="008B5E14">
        <w:rPr>
          <w:rFonts w:eastAsiaTheme="minorHAnsi"/>
          <w:sz w:val="24"/>
          <w:szCs w:val="24"/>
          <w:lang w:val="el-GR"/>
        </w:rPr>
        <w:t xml:space="preserve"> λάβαμε</w:t>
      </w:r>
      <w:r w:rsidRPr="008B5E14">
        <w:rPr>
          <w:rFonts w:eastAsiaTheme="minorHAnsi"/>
          <w:sz w:val="24"/>
          <w:szCs w:val="24"/>
          <w:lang w:val="el-GR"/>
        </w:rPr>
        <w:t xml:space="preserve"> από τη βάση Compustat North America ή το διαδίκτυο. Σύμφωνα με τα αποτελέσματα της εφαρμογής των scores για το δείγμα μας, καταλήγουμε στο συμπέρασμα ότι το M-score και το F-score αποτελούν δύο χρήσιμες τεχνικές για τον εντοπισμό επιχειρήσεων που έχουν υιοθετήσει λογιστικές πρακτικές χειραγώγησης της κερδοφορίας τους, αφού το M-score εντόπισε περίπου το 40% των περιπτώσεων</w:t>
      </w:r>
      <w:r w:rsidR="00625840" w:rsidRPr="008B5E14">
        <w:rPr>
          <w:rFonts w:eastAsiaTheme="minorHAnsi"/>
          <w:sz w:val="24"/>
          <w:szCs w:val="24"/>
          <w:lang w:val="el-GR"/>
        </w:rPr>
        <w:t>,</w:t>
      </w:r>
      <w:r w:rsidRPr="008B5E14">
        <w:rPr>
          <w:rFonts w:eastAsiaTheme="minorHAnsi"/>
          <w:sz w:val="24"/>
          <w:szCs w:val="24"/>
          <w:lang w:val="el-GR"/>
        </w:rPr>
        <w:t xml:space="preserve"> ενώ το F-score</w:t>
      </w:r>
      <w:r w:rsidR="00AE7042">
        <w:rPr>
          <w:rFonts w:eastAsiaTheme="minorHAnsi"/>
          <w:sz w:val="24"/>
          <w:szCs w:val="24"/>
          <w:lang w:val="el-GR"/>
        </w:rPr>
        <w:t xml:space="preserve"> σχεδόν</w:t>
      </w:r>
      <w:r w:rsidRPr="008B5E14">
        <w:rPr>
          <w:rFonts w:eastAsiaTheme="minorHAnsi"/>
          <w:sz w:val="24"/>
          <w:szCs w:val="24"/>
          <w:lang w:val="el-GR"/>
        </w:rPr>
        <w:t xml:space="preserve"> το 80% των εταιρειών. </w:t>
      </w:r>
    </w:p>
    <w:p w:rsidR="00160DB9" w:rsidRPr="008B5E14" w:rsidRDefault="00160DB9" w:rsidP="008B5E14">
      <w:pPr>
        <w:widowControl/>
        <w:autoSpaceDE/>
        <w:autoSpaceDN/>
        <w:adjustRightInd/>
        <w:spacing w:after="200" w:line="360" w:lineRule="auto"/>
        <w:ind w:firstLine="720"/>
        <w:jc w:val="both"/>
        <w:rPr>
          <w:rFonts w:eastAsiaTheme="minorHAnsi"/>
          <w:sz w:val="24"/>
          <w:szCs w:val="24"/>
          <w:lang w:val="el-GR"/>
        </w:rPr>
      </w:pPr>
      <w:r w:rsidRPr="008B5E14">
        <w:rPr>
          <w:rFonts w:eastAsiaTheme="minorHAnsi"/>
          <w:sz w:val="24"/>
          <w:szCs w:val="24"/>
          <w:lang w:val="el-GR"/>
        </w:rPr>
        <w:t>Η διπλωματική εργασία έχει την ακόλουθη δομή:</w:t>
      </w:r>
      <w:r w:rsidR="00EC5FC1">
        <w:rPr>
          <w:rFonts w:eastAsiaTheme="minorHAnsi"/>
          <w:sz w:val="24"/>
          <w:szCs w:val="24"/>
          <w:lang w:val="el-GR"/>
        </w:rPr>
        <w:t xml:space="preserve"> </w:t>
      </w:r>
      <w:r w:rsidRPr="008B5E14">
        <w:rPr>
          <w:rFonts w:eastAsiaTheme="minorHAnsi"/>
          <w:sz w:val="24"/>
          <w:szCs w:val="24"/>
          <w:lang w:val="el-GR"/>
        </w:rPr>
        <w:t xml:space="preserve">Στο επόμενο κεφάλαιο γίνεται ανασκόπηση της βιβλιογραφίας. </w:t>
      </w:r>
      <w:r w:rsidRPr="00E676B3">
        <w:rPr>
          <w:rFonts w:eastAsiaTheme="minorHAnsi"/>
          <w:sz w:val="24"/>
          <w:szCs w:val="24"/>
          <w:lang w:val="el-GR"/>
        </w:rPr>
        <w:t xml:space="preserve">Αρχικά, </w:t>
      </w:r>
      <w:r w:rsidR="00634674" w:rsidRPr="00E676B3">
        <w:rPr>
          <w:rFonts w:eastAsiaTheme="minorHAnsi"/>
          <w:sz w:val="24"/>
          <w:szCs w:val="24"/>
          <w:lang w:val="el-GR"/>
        </w:rPr>
        <w:t>περιγράφονται εν συντομία ορισμένα</w:t>
      </w:r>
      <w:r w:rsidRPr="00E676B3">
        <w:rPr>
          <w:rFonts w:eastAsiaTheme="minorHAnsi"/>
          <w:sz w:val="24"/>
          <w:szCs w:val="24"/>
          <w:lang w:val="el-GR"/>
        </w:rPr>
        <w:t xml:space="preserve"> γενικά στοιχεία για τις μεθόδους παραποίησης οικονομικών καταστάσε</w:t>
      </w:r>
      <w:r w:rsidR="00887494" w:rsidRPr="00E676B3">
        <w:rPr>
          <w:rFonts w:eastAsiaTheme="minorHAnsi"/>
          <w:sz w:val="24"/>
          <w:szCs w:val="24"/>
          <w:lang w:val="el-GR"/>
        </w:rPr>
        <w:t>ων</w:t>
      </w:r>
      <w:r w:rsidR="007E33CD" w:rsidRPr="00E676B3">
        <w:rPr>
          <w:rFonts w:eastAsiaTheme="minorHAnsi"/>
          <w:sz w:val="24"/>
          <w:szCs w:val="24"/>
          <w:lang w:val="el-GR"/>
        </w:rPr>
        <w:t>. Έπειτα, αναφέρονται τα</w:t>
      </w:r>
      <w:r w:rsidRPr="00E676B3">
        <w:rPr>
          <w:rFonts w:eastAsiaTheme="minorHAnsi"/>
          <w:sz w:val="24"/>
          <w:szCs w:val="24"/>
          <w:lang w:val="el-GR"/>
        </w:rPr>
        <w:t xml:space="preserve"> συμπεράσματα</w:t>
      </w:r>
      <w:r w:rsidR="007E33CD" w:rsidRPr="00E676B3">
        <w:rPr>
          <w:rFonts w:eastAsiaTheme="minorHAnsi"/>
          <w:sz w:val="24"/>
          <w:szCs w:val="24"/>
          <w:lang w:val="el-GR"/>
        </w:rPr>
        <w:t xml:space="preserve"> καίριων</w:t>
      </w:r>
      <w:r w:rsidRPr="00E676B3">
        <w:rPr>
          <w:rFonts w:eastAsiaTheme="minorHAnsi"/>
          <w:sz w:val="24"/>
          <w:szCs w:val="24"/>
          <w:lang w:val="el-GR"/>
        </w:rPr>
        <w:t xml:space="preserve"> </w:t>
      </w:r>
      <w:r w:rsidR="00887494" w:rsidRPr="00E676B3">
        <w:rPr>
          <w:rFonts w:eastAsiaTheme="minorHAnsi"/>
          <w:sz w:val="24"/>
          <w:szCs w:val="24"/>
          <w:lang w:val="el-GR"/>
        </w:rPr>
        <w:t>μελετών σχετικά με τις μεθοδολογίες ανίχνευσης παραποιημένων λογιστικών καταστάσεων, όπως</w:t>
      </w:r>
      <w:r w:rsidR="00634674" w:rsidRPr="00E676B3">
        <w:rPr>
          <w:rFonts w:eastAsiaTheme="minorHAnsi"/>
          <w:sz w:val="24"/>
          <w:szCs w:val="24"/>
          <w:lang w:val="el-GR"/>
        </w:rPr>
        <w:t xml:space="preserve"> τα υποδείγματα δεδουλευμένων και</w:t>
      </w:r>
      <w:r w:rsidR="00887494" w:rsidRPr="00E676B3">
        <w:rPr>
          <w:rFonts w:eastAsiaTheme="minorHAnsi"/>
          <w:sz w:val="24"/>
          <w:szCs w:val="24"/>
          <w:lang w:val="el-GR"/>
        </w:rPr>
        <w:t xml:space="preserve"> τα υποδείγματα που αναπτύχθηκαν μέσω </w:t>
      </w:r>
      <w:r w:rsidR="00634674" w:rsidRPr="00E676B3">
        <w:rPr>
          <w:rFonts w:eastAsiaTheme="minorHAnsi"/>
          <w:sz w:val="24"/>
          <w:szCs w:val="24"/>
          <w:lang w:val="el-GR"/>
        </w:rPr>
        <w:t>της στατιστικής</w:t>
      </w:r>
      <w:r w:rsidR="00634674">
        <w:rPr>
          <w:rFonts w:eastAsiaTheme="minorHAnsi"/>
          <w:sz w:val="24"/>
          <w:szCs w:val="24"/>
          <w:lang w:val="el-GR"/>
        </w:rPr>
        <w:t xml:space="preserve"> ανάλυσης</w:t>
      </w:r>
      <w:r w:rsidRPr="008B5E14">
        <w:rPr>
          <w:rFonts w:eastAsiaTheme="minorHAnsi"/>
          <w:sz w:val="24"/>
          <w:szCs w:val="24"/>
          <w:lang w:val="el-GR"/>
        </w:rPr>
        <w:t>.</w:t>
      </w:r>
      <w:r w:rsidR="00634674">
        <w:rPr>
          <w:rFonts w:eastAsiaTheme="minorHAnsi"/>
          <w:sz w:val="24"/>
          <w:szCs w:val="24"/>
          <w:lang w:val="el-GR"/>
        </w:rPr>
        <w:t xml:space="preserve"> Ακόμη, σε αυτό το κεφάλαιο παρουσιάζονται και κάποιες καινοτόμες τεχνικές όπως τα νευρωνικά δίκτυα και οι τεχνικές μοντελοποίησης της χειραγώγησης κερδών.</w:t>
      </w:r>
    </w:p>
    <w:p w:rsidR="00671F7D" w:rsidRDefault="00671F7D" w:rsidP="008B5E14">
      <w:pPr>
        <w:widowControl/>
        <w:autoSpaceDE/>
        <w:autoSpaceDN/>
        <w:adjustRightInd/>
        <w:spacing w:after="200" w:line="360" w:lineRule="auto"/>
        <w:ind w:firstLine="720"/>
        <w:jc w:val="both"/>
        <w:rPr>
          <w:rFonts w:eastAsiaTheme="minorHAnsi"/>
          <w:sz w:val="24"/>
          <w:szCs w:val="24"/>
          <w:lang w:val="el-GR"/>
        </w:rPr>
      </w:pPr>
    </w:p>
    <w:p w:rsidR="00671F7D" w:rsidRDefault="00671F7D" w:rsidP="008B5E14">
      <w:pPr>
        <w:widowControl/>
        <w:autoSpaceDE/>
        <w:autoSpaceDN/>
        <w:adjustRightInd/>
        <w:spacing w:after="200" w:line="360" w:lineRule="auto"/>
        <w:ind w:firstLine="720"/>
        <w:jc w:val="both"/>
        <w:rPr>
          <w:rFonts w:eastAsiaTheme="minorHAnsi"/>
          <w:sz w:val="24"/>
          <w:szCs w:val="24"/>
          <w:lang w:val="el-GR"/>
        </w:rPr>
      </w:pPr>
    </w:p>
    <w:p w:rsidR="00160DB9" w:rsidRPr="008B5E14" w:rsidRDefault="00160DB9" w:rsidP="008B5E14">
      <w:pPr>
        <w:widowControl/>
        <w:autoSpaceDE/>
        <w:autoSpaceDN/>
        <w:adjustRightInd/>
        <w:spacing w:after="200" w:line="360" w:lineRule="auto"/>
        <w:ind w:firstLine="720"/>
        <w:jc w:val="both"/>
        <w:rPr>
          <w:rFonts w:eastAsiaTheme="minorHAnsi"/>
          <w:sz w:val="24"/>
          <w:szCs w:val="24"/>
          <w:lang w:val="el-GR"/>
        </w:rPr>
      </w:pPr>
      <w:r w:rsidRPr="008B5E14">
        <w:rPr>
          <w:rFonts w:eastAsiaTheme="minorHAnsi"/>
          <w:sz w:val="24"/>
          <w:szCs w:val="24"/>
          <w:lang w:val="el-GR"/>
        </w:rPr>
        <w:lastRenderedPageBreak/>
        <w:t>Στο τρίτο κεφάλαιο ακολουθεί η εμπειρική διερεύνηση, όπου περιγράφεται η διαδικασία διαμόρφωσης και συλλογής του δείγματός μας. Επίσης, παρουσιάζεται ως μελέτη περίπτωσης, μία από τις επιχειρήσεις του τελικού μας δείγματος και υπολογίζονται για αυτή το M-score</w:t>
      </w:r>
      <w:r w:rsidR="00E00BF6" w:rsidRPr="00E00BF6">
        <w:rPr>
          <w:rFonts w:eastAsiaTheme="minorHAnsi"/>
          <w:sz w:val="24"/>
          <w:szCs w:val="24"/>
          <w:lang w:val="el-GR"/>
        </w:rPr>
        <w:t xml:space="preserve"> </w:t>
      </w:r>
      <w:r w:rsidR="00E00BF6">
        <w:rPr>
          <w:rFonts w:eastAsiaTheme="minorHAnsi"/>
          <w:sz w:val="24"/>
          <w:szCs w:val="24"/>
          <w:lang w:val="el-GR"/>
        </w:rPr>
        <w:t>και το F-score</w:t>
      </w:r>
      <w:r w:rsidRPr="008B5E14">
        <w:rPr>
          <w:rFonts w:eastAsiaTheme="minorHAnsi"/>
          <w:sz w:val="24"/>
          <w:szCs w:val="24"/>
          <w:lang w:val="el-GR"/>
        </w:rPr>
        <w:t>.</w:t>
      </w:r>
    </w:p>
    <w:p w:rsidR="00160DB9" w:rsidRPr="008B5E14" w:rsidRDefault="00160DB9" w:rsidP="008B5E14">
      <w:pPr>
        <w:widowControl/>
        <w:autoSpaceDE/>
        <w:autoSpaceDN/>
        <w:adjustRightInd/>
        <w:spacing w:after="200" w:line="360" w:lineRule="auto"/>
        <w:ind w:firstLine="720"/>
        <w:jc w:val="both"/>
        <w:rPr>
          <w:rFonts w:eastAsiaTheme="minorHAnsi"/>
          <w:sz w:val="24"/>
          <w:szCs w:val="24"/>
          <w:lang w:val="el-GR"/>
        </w:rPr>
      </w:pPr>
      <w:r w:rsidRPr="008B5E14">
        <w:rPr>
          <w:rFonts w:eastAsiaTheme="minorHAnsi"/>
          <w:sz w:val="24"/>
          <w:szCs w:val="24"/>
          <w:lang w:val="el-GR"/>
        </w:rPr>
        <w:t>Στο τέταρτο κεφάλαιο της εργασίας θα παρουσιαστούν αναλυτικά τα ευρήματα της μελέτης μας, δηλαδή τα αποτελέσματα των υπολογισμών του M-score και του F-score για τις επιχειρήσεις του τελικού δείγματος και κάποια στοιχεία περιγραφικής στατιστικής για τις μεταβλητές που συνθέτουν τα παραπάνω υποδείγματα.</w:t>
      </w:r>
    </w:p>
    <w:p w:rsidR="00160DB9" w:rsidRPr="008B5E14" w:rsidRDefault="00160DB9" w:rsidP="008B5E14">
      <w:pPr>
        <w:widowControl/>
        <w:autoSpaceDE/>
        <w:autoSpaceDN/>
        <w:adjustRightInd/>
        <w:spacing w:after="200" w:line="360" w:lineRule="auto"/>
        <w:ind w:firstLine="720"/>
        <w:jc w:val="both"/>
        <w:rPr>
          <w:rFonts w:eastAsiaTheme="minorHAnsi"/>
          <w:sz w:val="24"/>
          <w:szCs w:val="24"/>
          <w:lang w:val="el-GR"/>
        </w:rPr>
      </w:pPr>
      <w:r w:rsidRPr="008B5E14">
        <w:rPr>
          <w:rFonts w:eastAsiaTheme="minorHAnsi"/>
          <w:sz w:val="24"/>
          <w:szCs w:val="24"/>
          <w:lang w:val="el-GR"/>
        </w:rPr>
        <w:t xml:space="preserve">Στο τελευταίο κεφάλαιο γίνεται μια σύνοψη των αποτελεσμάτων και παρουσιάζονται τα βασικά συμπεράσματα που εξάγονται από την έρευνα αναφορικά με τη χρήση των εξεταζόμενων υποδειγμάτων. </w:t>
      </w:r>
    </w:p>
    <w:p w:rsidR="00160DB9" w:rsidRPr="006657B0" w:rsidRDefault="00160DB9" w:rsidP="006657B0">
      <w:pPr>
        <w:pStyle w:val="ab"/>
        <w:jc w:val="both"/>
        <w:outlineLvl w:val="0"/>
        <w:rPr>
          <w:b w:val="0"/>
          <w:sz w:val="24"/>
          <w:szCs w:val="24"/>
        </w:rPr>
      </w:pPr>
    </w:p>
    <w:p w:rsidR="00713933" w:rsidRPr="008812EB" w:rsidRDefault="00713933" w:rsidP="000D5E70">
      <w:pPr>
        <w:spacing w:line="360" w:lineRule="auto"/>
        <w:jc w:val="center"/>
        <w:outlineLvl w:val="0"/>
        <w:rPr>
          <w:b/>
          <w:sz w:val="28"/>
          <w:szCs w:val="28"/>
          <w:lang w:val="el-GR"/>
        </w:rPr>
      </w:pPr>
    </w:p>
    <w:p w:rsidR="00041B48" w:rsidRDefault="00041B48" w:rsidP="000D5E70">
      <w:pPr>
        <w:spacing w:line="360" w:lineRule="auto"/>
        <w:jc w:val="center"/>
        <w:outlineLvl w:val="0"/>
        <w:rPr>
          <w:b/>
          <w:sz w:val="28"/>
          <w:szCs w:val="28"/>
          <w:lang w:val="el-GR"/>
        </w:rPr>
      </w:pPr>
    </w:p>
    <w:p w:rsidR="00041B48" w:rsidRDefault="00041B48" w:rsidP="000D5E70">
      <w:pPr>
        <w:spacing w:line="360" w:lineRule="auto"/>
        <w:jc w:val="center"/>
        <w:outlineLvl w:val="0"/>
        <w:rPr>
          <w:b/>
          <w:sz w:val="28"/>
          <w:szCs w:val="28"/>
          <w:lang w:val="el-GR"/>
        </w:rPr>
      </w:pPr>
    </w:p>
    <w:p w:rsidR="00041B48" w:rsidRDefault="00041B48" w:rsidP="000D5E70">
      <w:pPr>
        <w:spacing w:line="360" w:lineRule="auto"/>
        <w:jc w:val="center"/>
        <w:outlineLvl w:val="0"/>
        <w:rPr>
          <w:b/>
          <w:sz w:val="28"/>
          <w:szCs w:val="28"/>
          <w:lang w:val="el-GR"/>
        </w:rPr>
      </w:pPr>
    </w:p>
    <w:p w:rsidR="00041B48" w:rsidRPr="008A5B19" w:rsidRDefault="00041B48" w:rsidP="000D5E70">
      <w:pPr>
        <w:spacing w:line="360" w:lineRule="auto"/>
        <w:jc w:val="center"/>
        <w:outlineLvl w:val="0"/>
        <w:rPr>
          <w:b/>
          <w:sz w:val="28"/>
          <w:szCs w:val="28"/>
          <w:lang w:val="el-GR"/>
        </w:rPr>
      </w:pPr>
    </w:p>
    <w:p w:rsidR="00041B48" w:rsidRDefault="00041B48" w:rsidP="000D5E70">
      <w:pPr>
        <w:spacing w:line="360" w:lineRule="auto"/>
        <w:jc w:val="center"/>
        <w:outlineLvl w:val="0"/>
        <w:rPr>
          <w:b/>
          <w:sz w:val="28"/>
          <w:szCs w:val="28"/>
          <w:lang w:val="el-GR"/>
        </w:rPr>
      </w:pPr>
    </w:p>
    <w:p w:rsidR="00041B48" w:rsidRDefault="00041B48" w:rsidP="000D5E70">
      <w:pPr>
        <w:spacing w:line="360" w:lineRule="auto"/>
        <w:jc w:val="center"/>
        <w:outlineLvl w:val="0"/>
        <w:rPr>
          <w:b/>
          <w:sz w:val="28"/>
          <w:szCs w:val="28"/>
          <w:lang w:val="el-GR"/>
        </w:rPr>
      </w:pPr>
    </w:p>
    <w:p w:rsidR="00BF28D3" w:rsidRDefault="00041B48">
      <w:pPr>
        <w:widowControl/>
        <w:autoSpaceDE/>
        <w:autoSpaceDN/>
        <w:adjustRightInd/>
        <w:spacing w:after="200" w:line="276" w:lineRule="auto"/>
        <w:rPr>
          <w:b/>
          <w:sz w:val="28"/>
          <w:szCs w:val="28"/>
          <w:lang w:val="el-GR"/>
        </w:rPr>
      </w:pPr>
      <w:r>
        <w:rPr>
          <w:b/>
          <w:sz w:val="28"/>
          <w:szCs w:val="28"/>
          <w:lang w:val="el-GR"/>
        </w:rPr>
        <w:br w:type="page"/>
      </w:r>
      <w:r w:rsidR="00BF28D3">
        <w:rPr>
          <w:b/>
          <w:sz w:val="28"/>
          <w:szCs w:val="28"/>
          <w:lang w:val="el-GR"/>
        </w:rPr>
        <w:lastRenderedPageBreak/>
        <w:br w:type="page"/>
      </w:r>
    </w:p>
    <w:p w:rsidR="004943BE" w:rsidRPr="008F7D3E" w:rsidRDefault="004943BE" w:rsidP="008F7D3E">
      <w:pPr>
        <w:pStyle w:val="aa"/>
        <w:outlineLvl w:val="0"/>
      </w:pPr>
      <w:bookmarkStart w:id="6" w:name="_Toc467173909"/>
      <w:bookmarkStart w:id="7" w:name="_Toc467939041"/>
      <w:bookmarkStart w:id="8" w:name="_Toc467940434"/>
      <w:r w:rsidRPr="008F7D3E">
        <w:lastRenderedPageBreak/>
        <w:t>ΚΕΦΑΛΑΙΟ 2 : ΒΙΒΛΙΟΓΡΑΦΙΚΗ ΕΠΙΣΚΟΠΗΣΗ</w:t>
      </w:r>
      <w:bookmarkEnd w:id="6"/>
      <w:bookmarkEnd w:id="7"/>
      <w:bookmarkEnd w:id="8"/>
    </w:p>
    <w:p w:rsidR="004943BE" w:rsidRPr="004943BE" w:rsidRDefault="004943BE" w:rsidP="004943BE">
      <w:pPr>
        <w:spacing w:line="360" w:lineRule="auto"/>
        <w:jc w:val="both"/>
        <w:rPr>
          <w:rFonts w:eastAsiaTheme="minorHAnsi" w:cstheme="minorBidi"/>
          <w:sz w:val="4"/>
          <w:szCs w:val="4"/>
          <w:lang w:val="el-GR"/>
        </w:rPr>
      </w:pPr>
    </w:p>
    <w:p w:rsidR="004943BE" w:rsidRPr="008F7D3E" w:rsidRDefault="004943BE" w:rsidP="008F7D3E">
      <w:pPr>
        <w:pStyle w:val="ac"/>
        <w:outlineLvl w:val="0"/>
      </w:pPr>
      <w:bookmarkStart w:id="9" w:name="_Toc467939042"/>
      <w:bookmarkStart w:id="10" w:name="_Toc467940435"/>
      <w:r w:rsidRPr="008F7D3E">
        <w:t>2.1 Εισαγωγή</w:t>
      </w:r>
      <w:bookmarkEnd w:id="9"/>
      <w:bookmarkEnd w:id="10"/>
    </w:p>
    <w:p w:rsidR="004943BE" w:rsidRPr="004943BE" w:rsidRDefault="004943BE" w:rsidP="008F7D3E">
      <w:pPr>
        <w:widowControl/>
        <w:autoSpaceDE/>
        <w:autoSpaceDN/>
        <w:adjustRightInd/>
        <w:spacing w:after="200" w:line="360" w:lineRule="auto"/>
        <w:ind w:firstLine="720"/>
        <w:jc w:val="both"/>
        <w:rPr>
          <w:rFonts w:eastAsiaTheme="minorHAnsi"/>
          <w:sz w:val="24"/>
          <w:szCs w:val="24"/>
          <w:lang w:val="el-GR"/>
        </w:rPr>
      </w:pPr>
      <w:bookmarkStart w:id="11" w:name="_Toc467939043"/>
      <w:bookmarkStart w:id="12" w:name="_Toc467939517"/>
      <w:r w:rsidRPr="004943BE">
        <w:rPr>
          <w:rFonts w:eastAsiaTheme="minorHAnsi"/>
          <w:sz w:val="24"/>
          <w:szCs w:val="24"/>
          <w:lang w:val="el-GR"/>
        </w:rPr>
        <w:t xml:space="preserve">Σύμφωνα με μελέτη των Feroz et al. (1991), η αντίδραση των αγορών στην αποκάλυψη της λογιστικής απάτης ήταν άμεση και οδήγησε σε μείωση κατά 13% της απόδοσης υπερκερδών εντός δύο ημερών από τη δημοσίευση του γεγονότος. Οι συγγραφείς θεωρούν ότι η αντίδραση των αγορών οφείλεται στην αναθεώρηση των αναμενόμενων μελλοντικών κερδών, τα δικαστικά κόστη και τη δυσμενή επίπτωση στη φήμη της επιχείρησης λόγω της αποκάλυψης της απάτης. Μάλιστα, σύμφωνα με τον </w:t>
      </w:r>
      <w:r w:rsidRPr="008F7D3E">
        <w:rPr>
          <w:rFonts w:eastAsiaTheme="minorHAnsi"/>
          <w:sz w:val="24"/>
          <w:szCs w:val="24"/>
          <w:lang w:val="el-GR"/>
        </w:rPr>
        <w:t>Nourayi</w:t>
      </w:r>
      <w:r w:rsidRPr="004943BE">
        <w:rPr>
          <w:rFonts w:eastAsiaTheme="minorHAnsi"/>
          <w:sz w:val="24"/>
          <w:szCs w:val="24"/>
          <w:lang w:val="el-GR"/>
        </w:rPr>
        <w:t xml:space="preserve"> (1994), όταν η απάτη αφορά σε γνωστοποιήσεις ή σε τήρηση αρχείων η πτώση της τιμής της μετοχής της εταιρείας είναι μεγαλύτερη σε σχέση με άλλες περιπτώσεις. Επιπλέον, οι παραβιάσεις έχουν μεγαλύτερο αντίκτυπο όταν δημοσιοποιούνται από την ίδια την εταιρεία ή τον οικονομικό τύπο.</w:t>
      </w:r>
      <w:bookmarkEnd w:id="11"/>
      <w:bookmarkEnd w:id="12"/>
    </w:p>
    <w:p w:rsidR="004943BE" w:rsidRPr="004943BE" w:rsidRDefault="004943BE" w:rsidP="008F7D3E">
      <w:pPr>
        <w:widowControl/>
        <w:autoSpaceDE/>
        <w:autoSpaceDN/>
        <w:adjustRightInd/>
        <w:spacing w:after="200" w:line="360" w:lineRule="auto"/>
        <w:ind w:firstLine="720"/>
        <w:jc w:val="both"/>
        <w:rPr>
          <w:rFonts w:eastAsiaTheme="minorHAnsi"/>
          <w:sz w:val="24"/>
          <w:szCs w:val="24"/>
          <w:lang w:val="el-GR"/>
        </w:rPr>
      </w:pPr>
      <w:bookmarkStart w:id="13" w:name="_Toc467939044"/>
      <w:bookmarkStart w:id="14" w:name="_Toc467939518"/>
      <w:r w:rsidRPr="004943BE">
        <w:rPr>
          <w:rFonts w:eastAsiaTheme="minorHAnsi"/>
          <w:sz w:val="24"/>
          <w:szCs w:val="24"/>
          <w:lang w:val="el-GR"/>
        </w:rPr>
        <w:t xml:space="preserve">Για τους λόγους που αναφέρθηκαν παραπάνω, θεωρείται καίριας σημασίας η κατανόηση των πρακτικών παραποίησης λογιστικών καταστάσεων και χειραγώγησης κερδών. Κατά αυτό τον τρόπο, σύμφωνα με τους </w:t>
      </w:r>
      <w:r w:rsidRPr="008F7D3E">
        <w:rPr>
          <w:rFonts w:eastAsiaTheme="minorHAnsi"/>
          <w:sz w:val="24"/>
          <w:szCs w:val="24"/>
          <w:lang w:val="el-GR"/>
        </w:rPr>
        <w:t>Nelson</w:t>
      </w:r>
      <w:r w:rsidRPr="004943BE">
        <w:rPr>
          <w:rFonts w:eastAsiaTheme="minorHAnsi"/>
          <w:sz w:val="24"/>
          <w:szCs w:val="24"/>
          <w:lang w:val="el-GR"/>
        </w:rPr>
        <w:t xml:space="preserve"> </w:t>
      </w:r>
      <w:r w:rsidRPr="008F7D3E">
        <w:rPr>
          <w:rFonts w:eastAsiaTheme="minorHAnsi"/>
          <w:sz w:val="24"/>
          <w:szCs w:val="24"/>
          <w:lang w:val="el-GR"/>
        </w:rPr>
        <w:t>et</w:t>
      </w:r>
      <w:r w:rsidRPr="004943BE">
        <w:rPr>
          <w:rFonts w:eastAsiaTheme="minorHAnsi"/>
          <w:sz w:val="24"/>
          <w:szCs w:val="24"/>
          <w:lang w:val="el-GR"/>
        </w:rPr>
        <w:t xml:space="preserve"> </w:t>
      </w:r>
      <w:r w:rsidRPr="008F7D3E">
        <w:rPr>
          <w:rFonts w:eastAsiaTheme="minorHAnsi"/>
          <w:sz w:val="24"/>
          <w:szCs w:val="24"/>
          <w:lang w:val="el-GR"/>
        </w:rPr>
        <w:t>al</w:t>
      </w:r>
      <w:r w:rsidRPr="004943BE">
        <w:rPr>
          <w:rFonts w:eastAsiaTheme="minorHAnsi"/>
          <w:sz w:val="24"/>
          <w:szCs w:val="24"/>
          <w:lang w:val="el-GR"/>
        </w:rPr>
        <w:t xml:space="preserve">. (2003) οι κανονιστικοί φορείς θα αναγνώριζαν τους τομείς στους οποίους απαιτείται αλλαγή των ρυθμιστικών αρχών, οι ελεγκτές θα αξιολογούσαν καλύτερα την ποιότητα της κερδοφορίας των πελατών τους, ενώ οι ερευνητές θα εστίαζαν την ανάλυσή τους σε περιοχές με έντονη δραστηριότητα χειραγώγησης. Από την άλλη, τα διοικητικά στελέχη, η ελεγκτική επιτροπή και οι επενδυτές της επιχείρησης θα ήταν πιο σκεπτικοί απέναντι σε </w:t>
      </w:r>
      <w:r w:rsidR="00F11290">
        <w:rPr>
          <w:rFonts w:eastAsiaTheme="minorHAnsi"/>
          <w:sz w:val="24"/>
          <w:szCs w:val="24"/>
          <w:lang w:val="el-GR"/>
        </w:rPr>
        <w:t>ορισμένα μεγέθη που παρουσιάζονται στις</w:t>
      </w:r>
      <w:r w:rsidRPr="004943BE">
        <w:rPr>
          <w:rFonts w:eastAsiaTheme="minorHAnsi"/>
          <w:sz w:val="24"/>
          <w:szCs w:val="24"/>
          <w:lang w:val="el-GR"/>
        </w:rPr>
        <w:t xml:space="preserve"> οικονομικές καταστάσεις.</w:t>
      </w:r>
      <w:bookmarkEnd w:id="13"/>
      <w:bookmarkEnd w:id="14"/>
    </w:p>
    <w:p w:rsidR="004943BE" w:rsidRDefault="004943BE" w:rsidP="008F7D3E">
      <w:pPr>
        <w:widowControl/>
        <w:autoSpaceDE/>
        <w:autoSpaceDN/>
        <w:adjustRightInd/>
        <w:spacing w:after="200" w:line="360" w:lineRule="auto"/>
        <w:ind w:firstLine="720"/>
        <w:jc w:val="both"/>
        <w:rPr>
          <w:rFonts w:eastAsiaTheme="minorHAnsi"/>
          <w:sz w:val="24"/>
          <w:szCs w:val="24"/>
          <w:lang w:val="el-GR"/>
        </w:rPr>
      </w:pPr>
      <w:bookmarkStart w:id="15" w:name="_Toc467939045"/>
      <w:bookmarkStart w:id="16" w:name="_Toc467939519"/>
      <w:r w:rsidRPr="004943BE">
        <w:rPr>
          <w:rFonts w:eastAsiaTheme="minorHAnsi"/>
          <w:sz w:val="24"/>
          <w:szCs w:val="24"/>
          <w:lang w:val="el-GR"/>
        </w:rPr>
        <w:t>Όμως, ο εντοπισμός της παραποίησης των οικονομικών καταστάσεων με την χρήση συνήθων διαδικασιών ελέγχου αποτελεί ένα απίστευτα δύσκολο εγχείρημα (Porter και Cameron,</w:t>
      </w:r>
      <w:r w:rsidR="00E73CD8">
        <w:rPr>
          <w:rFonts w:eastAsiaTheme="minorHAnsi"/>
          <w:sz w:val="24"/>
          <w:szCs w:val="24"/>
          <w:lang w:val="el-GR"/>
        </w:rPr>
        <w:t xml:space="preserve"> 1987; Coderre, 1999). Πρώτα από</w:t>
      </w:r>
      <w:r w:rsidRPr="004943BE">
        <w:rPr>
          <w:rFonts w:eastAsiaTheme="minorHAnsi"/>
          <w:sz w:val="24"/>
          <w:szCs w:val="24"/>
          <w:lang w:val="el-GR"/>
        </w:rPr>
        <w:t xml:space="preserve"> όλα</w:t>
      </w:r>
      <w:r w:rsidR="00E73CD8">
        <w:rPr>
          <w:rFonts w:eastAsiaTheme="minorHAnsi"/>
          <w:sz w:val="24"/>
          <w:szCs w:val="24"/>
          <w:lang w:val="el-GR"/>
        </w:rPr>
        <w:t>,</w:t>
      </w:r>
      <w:r w:rsidRPr="004943BE">
        <w:rPr>
          <w:rFonts w:eastAsiaTheme="minorHAnsi"/>
          <w:sz w:val="24"/>
          <w:szCs w:val="24"/>
          <w:lang w:val="el-GR"/>
        </w:rPr>
        <w:t xml:space="preserve"> υπάρχει μια έλλειψη γνώσης σχετικά με την έκταση και τα χαρακτηριστικά της διοικητικής απάτης. Δεύτερον, οι ελεγκτές δεν έχουν την απαραίτητη εμπειρία για τον εντοπισμό παραποιημένων οικονομικών καταστάσεων. Τέλος, οι διευθυντές σκόπιμα προσπαθούν να εξαπατήσουν τους ελεγκτές με την χρήση νέων τεχνικών (Fanning και Cogger, 1998).</w:t>
      </w:r>
      <w:bookmarkEnd w:id="15"/>
      <w:bookmarkEnd w:id="16"/>
      <w:r w:rsidRPr="004943BE">
        <w:rPr>
          <w:rFonts w:eastAsiaTheme="minorHAnsi"/>
          <w:sz w:val="24"/>
          <w:szCs w:val="24"/>
          <w:lang w:val="el-GR"/>
        </w:rPr>
        <w:t xml:space="preserve"> </w:t>
      </w:r>
    </w:p>
    <w:p w:rsidR="004943BE" w:rsidRPr="004943BE" w:rsidRDefault="004943BE" w:rsidP="008F7D3E">
      <w:pPr>
        <w:widowControl/>
        <w:autoSpaceDE/>
        <w:autoSpaceDN/>
        <w:adjustRightInd/>
        <w:spacing w:after="200" w:line="360" w:lineRule="auto"/>
        <w:ind w:firstLine="720"/>
        <w:jc w:val="both"/>
        <w:rPr>
          <w:rFonts w:eastAsiaTheme="minorHAnsi"/>
          <w:sz w:val="24"/>
          <w:szCs w:val="24"/>
          <w:lang w:val="el-GR"/>
        </w:rPr>
      </w:pPr>
      <w:bookmarkStart w:id="17" w:name="_Toc467939046"/>
      <w:bookmarkStart w:id="18" w:name="_Toc467939520"/>
      <w:r w:rsidRPr="004943BE">
        <w:rPr>
          <w:rFonts w:eastAsiaTheme="minorHAnsi"/>
          <w:sz w:val="24"/>
          <w:szCs w:val="24"/>
          <w:lang w:val="el-GR"/>
        </w:rPr>
        <w:t xml:space="preserve">Από την άλλη πλευρά, η φύση της λογιστικής των δεδουλευμένων δίνει στους διευθυντές μεγάλη διακριτική ευχέρεια όσον αφορά στον καθορισμό των πραγματικών κερδών που δηλώνει μία εταιρεία σε οποιαδήποτε χρονική περίοδο. Η διοίκηση ελέγχει </w:t>
      </w:r>
      <w:r w:rsidRPr="004943BE">
        <w:rPr>
          <w:rFonts w:eastAsiaTheme="minorHAnsi"/>
          <w:sz w:val="24"/>
          <w:szCs w:val="24"/>
          <w:lang w:val="el-GR"/>
        </w:rPr>
        <w:lastRenderedPageBreak/>
        <w:t>σημαντικά τον χρόνο αναφοράς των πραγματικών στοιχείων δαπάνης, όπως συμβαίνει με τα έξοδα διαφήμισης ή τις δαπάνες για έρευνα και ανάπτυξη. Επίσης, έχει τη δυνατότητα σε κάποιο βαθμό, να μεταβάλει την χρονική στιγμή της αναγνώρισης των εσόδων και των εξόδων, για παράδειγμα, αναγνωρίζοντας πρόωρα έσοδα από πωλήσεις ή καθυστερώντας την αναγνώριση των ζημιών, αναμένοντας να δημιουργηθούν αποθεματικά ζημίας (Teoh et al., 1998). Για αυτούς τους διευθυντές που έχουν επίγνωση των περιορισμών ελέγχου, οι τυποποιημένες διαδικασίες ελέγχου καθίστανται ανεπαρκείς. Οι περιορισμοί αυτοί υποδηλώνουν την ανάγκη για πρόσθετες αναλυτικές διαδικασίες για την αποτελεσματική ανίχνευση των πρακτικών χειραγώγησης των κερδών (Spathis, 2002).</w:t>
      </w:r>
      <w:bookmarkEnd w:id="17"/>
      <w:bookmarkEnd w:id="18"/>
    </w:p>
    <w:p w:rsidR="004943BE" w:rsidRPr="004943BE" w:rsidRDefault="004943BE" w:rsidP="008F7D3E">
      <w:pPr>
        <w:widowControl/>
        <w:autoSpaceDE/>
        <w:autoSpaceDN/>
        <w:adjustRightInd/>
        <w:spacing w:after="200" w:line="360" w:lineRule="auto"/>
        <w:ind w:firstLine="720"/>
        <w:jc w:val="both"/>
        <w:rPr>
          <w:rFonts w:eastAsiaTheme="minorHAnsi"/>
          <w:sz w:val="24"/>
          <w:szCs w:val="24"/>
          <w:lang w:val="el-GR"/>
        </w:rPr>
      </w:pPr>
      <w:bookmarkStart w:id="19" w:name="_Toc467939047"/>
      <w:bookmarkStart w:id="20" w:name="_Toc467939521"/>
      <w:r w:rsidRPr="004943BE">
        <w:rPr>
          <w:rFonts w:eastAsiaTheme="minorHAnsi"/>
          <w:sz w:val="24"/>
          <w:szCs w:val="24"/>
          <w:lang w:val="el-GR"/>
        </w:rPr>
        <w:t>Το παρόν κεφάλαιο, αρχικά παραθέτει ορισμένα βασικά στοιχεία σχετικά με τις συνήθεις πρακτικές παραποίησης</w:t>
      </w:r>
      <w:r w:rsidR="00EB2B52">
        <w:rPr>
          <w:rFonts w:eastAsiaTheme="minorHAnsi"/>
          <w:sz w:val="24"/>
          <w:szCs w:val="24"/>
          <w:lang w:val="el-GR"/>
        </w:rPr>
        <w:t xml:space="preserve"> των</w:t>
      </w:r>
      <w:r w:rsidRPr="004943BE">
        <w:rPr>
          <w:rFonts w:eastAsiaTheme="minorHAnsi"/>
          <w:sz w:val="24"/>
          <w:szCs w:val="24"/>
          <w:lang w:val="el-GR"/>
        </w:rPr>
        <w:t xml:space="preserve"> λογιστικών καταστάσεων. Στη συνέχεια, συνοψίζει τις διαθέσιμες τεχνικές στον εντοπισμό της χειραγώγησης των κερδών ως εξής: Αρχικά γί</w:t>
      </w:r>
      <w:r w:rsidR="00EB2B52">
        <w:rPr>
          <w:rFonts w:eastAsiaTheme="minorHAnsi"/>
          <w:sz w:val="24"/>
          <w:szCs w:val="24"/>
          <w:lang w:val="el-GR"/>
        </w:rPr>
        <w:t xml:space="preserve">νεται αναφορά στα </w:t>
      </w:r>
      <w:r w:rsidRPr="004943BE">
        <w:rPr>
          <w:rFonts w:eastAsiaTheme="minorHAnsi"/>
          <w:sz w:val="24"/>
          <w:szCs w:val="24"/>
          <w:lang w:val="el-GR"/>
        </w:rPr>
        <w:t>μοντέλα δεδουλευμένων. Στη συνέχεια, περιγράφονται στατιστικές μέθοδοι για τον εντοπισμό της χειραγώγησης κερδοφορίας. Επίσης, παρουσιάζεται ανασκόπηση της διεθνούς βιβλιογραφίας αναφορικά με τις εφαρμογές των τεχνητών νευρωνικών δικτύων αλλά και των μοντέλων μαθηματικού προγραμματισμού στις πρακτικές χειραγώγησης των κερδών.</w:t>
      </w:r>
      <w:bookmarkEnd w:id="19"/>
      <w:bookmarkEnd w:id="20"/>
    </w:p>
    <w:p w:rsidR="004943BE" w:rsidRPr="004943BE" w:rsidRDefault="004943BE" w:rsidP="004943BE">
      <w:pPr>
        <w:widowControl/>
        <w:autoSpaceDE/>
        <w:autoSpaceDN/>
        <w:adjustRightInd/>
        <w:spacing w:after="200" w:line="360" w:lineRule="auto"/>
        <w:ind w:firstLine="720"/>
        <w:jc w:val="both"/>
        <w:outlineLvl w:val="1"/>
        <w:rPr>
          <w:rFonts w:eastAsiaTheme="minorHAnsi"/>
          <w:sz w:val="4"/>
          <w:szCs w:val="4"/>
          <w:lang w:val="el-GR"/>
        </w:rPr>
      </w:pPr>
    </w:p>
    <w:p w:rsidR="004943BE" w:rsidRPr="004943BE" w:rsidRDefault="004943BE" w:rsidP="003A35B1">
      <w:pPr>
        <w:pStyle w:val="ac"/>
        <w:outlineLvl w:val="0"/>
      </w:pPr>
      <w:bookmarkStart w:id="21" w:name="_Toc467939048"/>
      <w:bookmarkStart w:id="22" w:name="_Toc467940436"/>
      <w:r w:rsidRPr="004943BE">
        <w:t>2.2 Πρακτικές Παραποίησης Λογιστικών καταστάσεων</w:t>
      </w:r>
      <w:bookmarkEnd w:id="21"/>
      <w:bookmarkEnd w:id="22"/>
    </w:p>
    <w:p w:rsidR="004943BE" w:rsidRPr="008F7D3E" w:rsidRDefault="004943BE" w:rsidP="00F333D7">
      <w:pPr>
        <w:pStyle w:val="ad"/>
        <w:outlineLvl w:val="1"/>
      </w:pPr>
      <w:bookmarkStart w:id="23" w:name="_Toc467940437"/>
      <w:r w:rsidRPr="008F7D3E">
        <w:t>2.2.1 Ορισμοί παραποίησης λογιστικών καταστάσεων και χειραγώγησης κερδών</w:t>
      </w:r>
      <w:bookmarkEnd w:id="23"/>
    </w:p>
    <w:p w:rsidR="004943BE" w:rsidRPr="004943BE" w:rsidRDefault="004943BE" w:rsidP="008F7D3E">
      <w:pPr>
        <w:widowControl/>
        <w:autoSpaceDE/>
        <w:autoSpaceDN/>
        <w:adjustRightInd/>
        <w:spacing w:after="200" w:line="360" w:lineRule="auto"/>
        <w:ind w:firstLine="720"/>
        <w:jc w:val="both"/>
        <w:rPr>
          <w:rFonts w:eastAsiaTheme="minorHAnsi"/>
          <w:sz w:val="24"/>
          <w:szCs w:val="24"/>
          <w:lang w:val="el-GR"/>
        </w:rPr>
      </w:pPr>
      <w:bookmarkStart w:id="24" w:name="_Toc467939049"/>
      <w:bookmarkStart w:id="25" w:name="_Toc467939523"/>
      <w:r w:rsidRPr="004943BE">
        <w:rPr>
          <w:rFonts w:eastAsiaTheme="minorHAnsi"/>
          <w:sz w:val="24"/>
          <w:szCs w:val="24"/>
          <w:lang w:val="el-GR"/>
        </w:rPr>
        <w:t xml:space="preserve">Σύμφωνα με τον Spathis (2002) «η παραποίηση των οικονομικών καταστάσεων αναφέρεται στον σκόπιμο χειρισμό στοιχείων τους, όπως υπερτίµηση στοιχείων ενεργητικού, πωλήσεων και κερδών ή υποτίμηση των υποχρεώσεων, εξόδων ή ζημιών µε σκοπό να επιτευχθεί το επιθυμητό ύψος τους». Ο τρόπος επίτευξης της απάτης οικονομικών καταστάσεων περιλαμβάνει διάφορες μεθόδους που συχνά αναφέρονται ως «δημιουργική λογιστική». Αντίστοιχοι όροι που εστιάζουν στην εσφαλμένη παρουσίαση των αποτελεσμάτων, είναι η «εξομάλυνση κερδών» µέσω εσφαλμένων λογιστικών καταχωρήσεων, η «ωραιοποίηση κερδών» και η «διαχείριση κερδών». Από την άλλη, ο </w:t>
      </w:r>
      <w:r w:rsidRPr="008F7D3E">
        <w:rPr>
          <w:rFonts w:eastAsiaTheme="minorHAnsi"/>
          <w:sz w:val="24"/>
          <w:szCs w:val="24"/>
          <w:lang w:val="el-GR"/>
        </w:rPr>
        <w:t>Beneish</w:t>
      </w:r>
      <w:r w:rsidRPr="004943BE">
        <w:rPr>
          <w:rFonts w:eastAsiaTheme="minorHAnsi"/>
          <w:sz w:val="24"/>
          <w:szCs w:val="24"/>
          <w:lang w:val="el-GR"/>
        </w:rPr>
        <w:t xml:space="preserve"> (1999) ορίζει ως «χειραγώγηση κερδών» την «τακτική όπου η διοίκηση μιας εταιρείας παραβιάζει τις γενικά παραδεκτές λογιστικές αρχές, με σκοπό να παρουσιάσει κατά συμφέροντα τρόπο τις οικονομικές της καταστάσεις».</w:t>
      </w:r>
      <w:bookmarkEnd w:id="24"/>
      <w:bookmarkEnd w:id="25"/>
    </w:p>
    <w:p w:rsidR="004943BE" w:rsidRPr="008F7D3E" w:rsidRDefault="004943BE" w:rsidP="00F333D7">
      <w:pPr>
        <w:pStyle w:val="ad"/>
        <w:outlineLvl w:val="1"/>
      </w:pPr>
      <w:bookmarkStart w:id="26" w:name="_Toc467940438"/>
      <w:r w:rsidRPr="008F7D3E">
        <w:lastRenderedPageBreak/>
        <w:t>2.2.2 Πρακτικές παραποίησης λογιστικών καταστάσεων</w:t>
      </w:r>
      <w:bookmarkEnd w:id="26"/>
    </w:p>
    <w:p w:rsidR="004943BE" w:rsidRPr="004943BE" w:rsidRDefault="004943BE" w:rsidP="008F7D3E">
      <w:pPr>
        <w:widowControl/>
        <w:autoSpaceDE/>
        <w:autoSpaceDN/>
        <w:adjustRightInd/>
        <w:spacing w:after="200" w:line="360" w:lineRule="auto"/>
        <w:ind w:firstLine="720"/>
        <w:jc w:val="both"/>
        <w:rPr>
          <w:rFonts w:eastAsiaTheme="minorHAnsi"/>
          <w:sz w:val="24"/>
          <w:szCs w:val="24"/>
          <w:lang w:val="el-GR"/>
        </w:rPr>
      </w:pPr>
      <w:bookmarkStart w:id="27" w:name="_Toc467939050"/>
      <w:bookmarkStart w:id="28" w:name="_Toc467939524"/>
      <w:r w:rsidRPr="004943BE">
        <w:rPr>
          <w:rFonts w:eastAsiaTheme="minorHAnsi"/>
          <w:sz w:val="24"/>
          <w:szCs w:val="24"/>
          <w:lang w:val="el-GR"/>
        </w:rPr>
        <w:t>Η απάτη οικονομικών καταστάσεων, σύμφωνα με τον Wells (2014) μπορεί να περιλαμβάνει τα ακόλουθα σχήματα:</w:t>
      </w:r>
      <w:bookmarkEnd w:id="27"/>
      <w:bookmarkEnd w:id="28"/>
    </w:p>
    <w:p w:rsidR="004943BE" w:rsidRPr="00E3198C" w:rsidRDefault="004943BE" w:rsidP="00E3198C">
      <w:pPr>
        <w:pStyle w:val="a9"/>
        <w:numPr>
          <w:ilvl w:val="0"/>
          <w:numId w:val="9"/>
        </w:numPr>
        <w:spacing w:line="360" w:lineRule="auto"/>
        <w:jc w:val="both"/>
        <w:rPr>
          <w:rFonts w:ascii="Times New Roman" w:hAnsi="Times New Roman" w:cs="Times New Roman"/>
          <w:sz w:val="24"/>
          <w:szCs w:val="24"/>
        </w:rPr>
      </w:pPr>
      <w:r w:rsidRPr="00E3198C">
        <w:rPr>
          <w:rFonts w:ascii="Times New Roman" w:hAnsi="Times New Roman" w:cs="Times New Roman"/>
          <w:sz w:val="24"/>
          <w:szCs w:val="24"/>
        </w:rPr>
        <w:t>Παραποίηση, μεταβολή ή χειραγώγηση ουσιωδών λογιστικών αρχείων, υποστηρικτικών εγγράφων ή επιχειρηματικών συναλλαγών</w:t>
      </w:r>
    </w:p>
    <w:p w:rsidR="004943BE" w:rsidRPr="00E3198C" w:rsidRDefault="004943BE" w:rsidP="00E3198C">
      <w:pPr>
        <w:pStyle w:val="a9"/>
        <w:numPr>
          <w:ilvl w:val="0"/>
          <w:numId w:val="9"/>
        </w:numPr>
        <w:spacing w:line="360" w:lineRule="auto"/>
        <w:jc w:val="both"/>
        <w:rPr>
          <w:rFonts w:ascii="Times New Roman" w:hAnsi="Times New Roman" w:cs="Times New Roman"/>
          <w:sz w:val="24"/>
          <w:szCs w:val="24"/>
        </w:rPr>
      </w:pPr>
      <w:r w:rsidRPr="00E3198C">
        <w:rPr>
          <w:rFonts w:ascii="Times New Roman" w:hAnsi="Times New Roman" w:cs="Times New Roman"/>
          <w:sz w:val="24"/>
          <w:szCs w:val="24"/>
        </w:rPr>
        <w:t>Ουσιώδεις και σκόπιμες παραλείψεις ή διαστρεβλώσεις γεγονότων, συναλλαγών, λογαριασμών ή άλλων καίριων πληροφοριών από τις οποίες καταρτίζονται οι οικονομικές καταστάσεις</w:t>
      </w:r>
    </w:p>
    <w:p w:rsidR="004943BE" w:rsidRPr="00E3198C" w:rsidRDefault="00CF3952" w:rsidP="00E3198C">
      <w:pPr>
        <w:pStyle w:val="a9"/>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Ε</w:t>
      </w:r>
      <w:r w:rsidR="004943BE" w:rsidRPr="00E3198C">
        <w:rPr>
          <w:rFonts w:ascii="Times New Roman" w:hAnsi="Times New Roman" w:cs="Times New Roman"/>
          <w:sz w:val="24"/>
          <w:szCs w:val="24"/>
        </w:rPr>
        <w:t>σκεμμένα εσφαλμένη εφαρμογή λογιστικών αρχών, πολιτικών και διαδικασιών αναφορικά με τη μέτρηση, την αναγνώ</w:t>
      </w:r>
      <w:r w:rsidR="00FF4701">
        <w:rPr>
          <w:rFonts w:ascii="Times New Roman" w:hAnsi="Times New Roman" w:cs="Times New Roman"/>
          <w:sz w:val="24"/>
          <w:szCs w:val="24"/>
        </w:rPr>
        <w:t xml:space="preserve">ριση και </w:t>
      </w:r>
      <w:r w:rsidR="004943BE" w:rsidRPr="00E3198C">
        <w:rPr>
          <w:rFonts w:ascii="Times New Roman" w:hAnsi="Times New Roman" w:cs="Times New Roman"/>
          <w:sz w:val="24"/>
          <w:szCs w:val="24"/>
        </w:rPr>
        <w:t>τη γνωστοποίηση οικονομικών γεγονότων και επιχειρηματικών συναλλαγών</w:t>
      </w:r>
    </w:p>
    <w:p w:rsidR="004943BE" w:rsidRPr="00E3198C" w:rsidRDefault="004943BE" w:rsidP="00E3198C">
      <w:pPr>
        <w:pStyle w:val="a9"/>
        <w:numPr>
          <w:ilvl w:val="0"/>
          <w:numId w:val="9"/>
        </w:numPr>
        <w:spacing w:line="360" w:lineRule="auto"/>
        <w:jc w:val="both"/>
        <w:rPr>
          <w:rFonts w:ascii="Times New Roman" w:hAnsi="Times New Roman" w:cs="Times New Roman"/>
          <w:sz w:val="24"/>
          <w:szCs w:val="24"/>
        </w:rPr>
      </w:pPr>
      <w:r w:rsidRPr="00E3198C">
        <w:rPr>
          <w:rFonts w:ascii="Times New Roman" w:hAnsi="Times New Roman" w:cs="Times New Roman"/>
          <w:sz w:val="24"/>
          <w:szCs w:val="24"/>
        </w:rPr>
        <w:t>Σκόπιμη παράλειψη γνωστοποιήσεων ή παρουσίαση ανακριβών γνωστοποιήσεων σχετιζόμενες με λογιστικές αρχές και πολιτικές και χρηματικά ποσά.</w:t>
      </w:r>
    </w:p>
    <w:p w:rsidR="004943BE" w:rsidRPr="004943BE" w:rsidRDefault="004943BE" w:rsidP="008F7D3E">
      <w:pPr>
        <w:widowControl/>
        <w:autoSpaceDE/>
        <w:autoSpaceDN/>
        <w:adjustRightInd/>
        <w:spacing w:after="200" w:line="360" w:lineRule="auto"/>
        <w:ind w:firstLine="720"/>
        <w:jc w:val="both"/>
        <w:rPr>
          <w:rFonts w:eastAsiaTheme="minorHAnsi"/>
          <w:sz w:val="24"/>
          <w:szCs w:val="24"/>
          <w:lang w:val="el-GR"/>
        </w:rPr>
      </w:pPr>
      <w:bookmarkStart w:id="29" w:name="_Toc467939051"/>
      <w:bookmarkStart w:id="30" w:name="_Toc467939525"/>
      <w:r w:rsidRPr="004943BE">
        <w:rPr>
          <w:rFonts w:eastAsiaTheme="minorHAnsi"/>
          <w:sz w:val="24"/>
          <w:szCs w:val="24"/>
          <w:lang w:val="el-GR"/>
        </w:rPr>
        <w:t>Η κατηγοριοποίηση που ακολουθεί είναι σύμφωνη και με τη μεθοδολογία που υιοθετείται από τη</w:t>
      </w:r>
      <w:r w:rsidR="00E47EA0">
        <w:rPr>
          <w:rFonts w:eastAsiaTheme="minorHAnsi"/>
          <w:sz w:val="24"/>
          <w:szCs w:val="24"/>
          <w:lang w:val="el-GR"/>
        </w:rPr>
        <w:t>ν</w:t>
      </w:r>
      <w:r w:rsidRPr="004943BE">
        <w:rPr>
          <w:rFonts w:eastAsiaTheme="minorHAnsi"/>
          <w:sz w:val="24"/>
          <w:szCs w:val="24"/>
          <w:lang w:val="el-GR"/>
        </w:rPr>
        <w:t xml:space="preserve">  Association of Certified Fraud Examiners (ACFE).</w:t>
      </w:r>
      <w:bookmarkEnd w:id="29"/>
      <w:bookmarkEnd w:id="30"/>
    </w:p>
    <w:p w:rsidR="004943BE" w:rsidRPr="008F7D3E" w:rsidRDefault="004943BE" w:rsidP="00F333D7">
      <w:pPr>
        <w:pStyle w:val="ad"/>
        <w:outlineLvl w:val="2"/>
      </w:pPr>
      <w:bookmarkStart w:id="31" w:name="_Toc467940439"/>
      <w:r w:rsidRPr="008F7D3E">
        <w:t>2.2.2.1 Πλασματικά έσοδα</w:t>
      </w:r>
      <w:bookmarkEnd w:id="31"/>
    </w:p>
    <w:p w:rsidR="004943BE" w:rsidRPr="004943BE" w:rsidRDefault="004943BE" w:rsidP="008F7D3E">
      <w:pPr>
        <w:widowControl/>
        <w:autoSpaceDE/>
        <w:autoSpaceDN/>
        <w:adjustRightInd/>
        <w:spacing w:after="200" w:line="360" w:lineRule="auto"/>
        <w:ind w:firstLine="720"/>
        <w:jc w:val="both"/>
        <w:rPr>
          <w:rFonts w:eastAsiaTheme="minorHAnsi"/>
          <w:sz w:val="24"/>
          <w:szCs w:val="24"/>
          <w:lang w:val="el-GR"/>
        </w:rPr>
      </w:pPr>
      <w:bookmarkStart w:id="32" w:name="_Toc467939052"/>
      <w:bookmarkStart w:id="33" w:name="_Toc467939526"/>
      <w:r w:rsidRPr="004943BE">
        <w:rPr>
          <w:rFonts w:eastAsiaTheme="minorHAnsi"/>
          <w:sz w:val="24"/>
          <w:szCs w:val="24"/>
          <w:lang w:val="el-GR"/>
        </w:rPr>
        <w:t>Η απάτη πλασματικών ή κατασκευασμένων εσόδων σύμφωνα με τον Wells (2014) περιλαμβάνει την αναγνώριση και καταχώριση εσόδων από πωλήσεις προϊόντων ή παροχή υπηρεσιών που δεν έχουν πραγματοποιηθεί. Στις περισσότερες των περιπτώσεων, οι πλασματικές πωλήσεις αναφέρονται σε πελάτες – φαντάσματα, αλλά είναι δυνατό να αναφέρονται και σε πραγματικούς πελάτες. Για παράδειγμα, η επιχείρηση στο τέλος της λογιστικής χρήσης μπορεί να εκδώσει ένα πλαστό τιμολόγιο πώλησης προς έναν πραγματικό πελάτη, χωρίς όμως να του το αποστείλει, να αναγνωρίσει την πώληση ενώ δεν θα έπρεπε και στην αρχή της επόμενης χρήσης να αντιστρέψει τη συναλλαγή. Μια άλλη τεχνική αποτελεί η τεχνητή αύξηση των τιμών πώλησης ή του αριθμού των πωληθέντων μονάδων προς υπαρκτό πελάτη της επιχείρησης.</w:t>
      </w:r>
      <w:bookmarkEnd w:id="32"/>
      <w:bookmarkEnd w:id="33"/>
    </w:p>
    <w:p w:rsidR="004943BE" w:rsidRPr="004943BE" w:rsidRDefault="004943BE" w:rsidP="008F7D3E">
      <w:pPr>
        <w:widowControl/>
        <w:autoSpaceDE/>
        <w:autoSpaceDN/>
        <w:adjustRightInd/>
        <w:spacing w:after="200" w:line="360" w:lineRule="auto"/>
        <w:ind w:firstLine="720"/>
        <w:jc w:val="both"/>
        <w:rPr>
          <w:rFonts w:eastAsiaTheme="minorHAnsi"/>
          <w:sz w:val="24"/>
          <w:szCs w:val="24"/>
          <w:lang w:val="el-GR"/>
        </w:rPr>
      </w:pPr>
      <w:bookmarkStart w:id="34" w:name="_Toc467939053"/>
      <w:bookmarkStart w:id="35" w:name="_Toc467939527"/>
      <w:r w:rsidRPr="004943BE">
        <w:rPr>
          <w:rFonts w:eastAsiaTheme="minorHAnsi"/>
          <w:sz w:val="24"/>
          <w:szCs w:val="24"/>
          <w:lang w:val="el-GR"/>
        </w:rPr>
        <w:t xml:space="preserve">Πολλές επιχειρήσεις εκμεταλλεύονται τις πωλήσεις υπό όρους προκειμένου να αυξήσουν τεχνητά τα έσοδά τους. Σε αυτήν την περίπτωση, η επιχείρηση αναγνωρίζει τα έσοδα από πωλήσεις προϊόντων χωρίς να έχουν ικανοποιηθεί όλες οι προϋποθέσεις αναγνώρισης τους, δηλαδή  οι πωλήσεις καταχωρούνται ακόμα και αν και δεν έχουν </w:t>
      </w:r>
      <w:r w:rsidRPr="004943BE">
        <w:rPr>
          <w:rFonts w:eastAsiaTheme="minorHAnsi"/>
          <w:sz w:val="24"/>
          <w:szCs w:val="24"/>
          <w:lang w:val="el-GR"/>
        </w:rPr>
        <w:lastRenderedPageBreak/>
        <w:t>μεταβιβαστεί οι κίνδυνοι και τα οφέλη ιδιοκτησίας των προϊόντων από την πωλήτρια στην αγοράστρια επιχείρηση (Wells, 2014).</w:t>
      </w:r>
      <w:bookmarkEnd w:id="34"/>
      <w:bookmarkEnd w:id="35"/>
    </w:p>
    <w:p w:rsidR="004943BE" w:rsidRPr="008F7D3E" w:rsidRDefault="004943BE" w:rsidP="00F333D7">
      <w:pPr>
        <w:pStyle w:val="ad"/>
        <w:outlineLvl w:val="2"/>
      </w:pPr>
      <w:bookmarkStart w:id="36" w:name="_Toc467940440"/>
      <w:r w:rsidRPr="008F7D3E">
        <w:t>2.2.2.2 Χρονική Κατανομή Εσόδων ή Εξόδων</w:t>
      </w:r>
      <w:bookmarkEnd w:id="36"/>
    </w:p>
    <w:p w:rsidR="004943BE" w:rsidRPr="004943BE" w:rsidRDefault="004943BE" w:rsidP="008F7D3E">
      <w:pPr>
        <w:widowControl/>
        <w:autoSpaceDE/>
        <w:autoSpaceDN/>
        <w:adjustRightInd/>
        <w:spacing w:after="200" w:line="360" w:lineRule="auto"/>
        <w:ind w:firstLine="720"/>
        <w:jc w:val="both"/>
        <w:rPr>
          <w:rFonts w:eastAsiaTheme="minorHAnsi"/>
          <w:sz w:val="24"/>
          <w:szCs w:val="24"/>
          <w:lang w:val="el-GR"/>
        </w:rPr>
      </w:pPr>
      <w:bookmarkStart w:id="37" w:name="_Toc467939054"/>
      <w:bookmarkStart w:id="38" w:name="_Toc467939528"/>
      <w:r w:rsidRPr="004943BE">
        <w:rPr>
          <w:rFonts w:eastAsiaTheme="minorHAnsi"/>
          <w:sz w:val="24"/>
          <w:szCs w:val="24"/>
          <w:lang w:val="el-GR"/>
        </w:rPr>
        <w:t>Μια από τις βασικότερες γενικά παραδεκτές λογιστικές αρχές αποτελεί η αρχή της συσχέτισης των εσόδων και των εξόδων, σύμφωνα με την οποία</w:t>
      </w:r>
      <w:r w:rsidR="00F235A0">
        <w:rPr>
          <w:rFonts w:eastAsiaTheme="minorHAnsi"/>
          <w:sz w:val="24"/>
          <w:szCs w:val="24"/>
          <w:lang w:val="el-GR"/>
        </w:rPr>
        <w:t xml:space="preserve"> τα</w:t>
      </w:r>
      <w:r w:rsidRPr="004943BE">
        <w:rPr>
          <w:rFonts w:eastAsiaTheme="minorHAnsi"/>
          <w:sz w:val="24"/>
          <w:szCs w:val="24"/>
          <w:lang w:val="el-GR"/>
        </w:rPr>
        <w:t xml:space="preserve"> έσοδα μιας συναλλαγής και τα συσχετιζόμενα έξοδα θα πρέπει να αναγνωρίζονται την ίδια λογιστική χρήση. Επιπλέον, σύμφωνα με τη λογιστική των δεδουλευμένων εσόδων και εξόδων, η αναγνώριση των εσόδων και των εξόδων θα πρέπει να γίνεται όταν αυτά συμβαίνουν και όχι όταν πραγματοποιούνται οι σχετικές εισπράξεις ή πληρωμές. Στην περίπτωση που μια επιχείρηση αναγνωρίσει τα έσοδα από μια συναλλαγή πώλησης την τρέχουσα χρήση και τα έξοδα που σχετίζονται με τη συγκεκριμένη συναλλαγή την επόμενη χρήση, αυτό θα έχει ως αποτέλεσμα την αύξηση των κερδών της τρέχουσας χρήσης και τη μείωση των κερδών της επόμενης.</w:t>
      </w:r>
      <w:bookmarkEnd w:id="37"/>
      <w:bookmarkEnd w:id="38"/>
    </w:p>
    <w:p w:rsidR="004943BE" w:rsidRPr="008F7D3E" w:rsidRDefault="004943BE" w:rsidP="008F7D3E">
      <w:pPr>
        <w:widowControl/>
        <w:autoSpaceDE/>
        <w:autoSpaceDN/>
        <w:adjustRightInd/>
        <w:spacing w:after="200" w:line="360" w:lineRule="auto"/>
        <w:ind w:firstLine="720"/>
        <w:jc w:val="both"/>
        <w:rPr>
          <w:rFonts w:eastAsiaTheme="minorHAnsi"/>
          <w:sz w:val="24"/>
          <w:szCs w:val="24"/>
          <w:lang w:val="el-GR"/>
        </w:rPr>
      </w:pPr>
      <w:bookmarkStart w:id="39" w:name="_Toc467939055"/>
      <w:bookmarkStart w:id="40" w:name="_Toc467939529"/>
      <w:r w:rsidRPr="004943BE">
        <w:rPr>
          <w:rFonts w:eastAsiaTheme="minorHAnsi"/>
          <w:sz w:val="24"/>
          <w:szCs w:val="24"/>
          <w:lang w:val="el-GR"/>
        </w:rPr>
        <w:t>Η πρόωρη αναγνώριση εσόδων από πωλήσεις αποτελεί μια κατηγορία της χρονικής κατανομής εσόδων και εξόδων, σύμφωνα με τον Wells (2014), και συμβαίνει όταν έχουν παραβιαστεί ένα ή περισσότερα από τα ακόλουθα κριτήρια:</w:t>
      </w:r>
      <w:bookmarkEnd w:id="39"/>
      <w:bookmarkEnd w:id="40"/>
    </w:p>
    <w:p w:rsidR="004943BE" w:rsidRPr="00E3198C" w:rsidRDefault="004943BE" w:rsidP="00E3198C">
      <w:pPr>
        <w:pStyle w:val="a9"/>
        <w:numPr>
          <w:ilvl w:val="0"/>
          <w:numId w:val="10"/>
        </w:numPr>
        <w:spacing w:line="360" w:lineRule="auto"/>
        <w:jc w:val="both"/>
        <w:rPr>
          <w:rFonts w:ascii="Times New Roman" w:hAnsi="Times New Roman" w:cs="Times New Roman"/>
          <w:sz w:val="24"/>
          <w:szCs w:val="24"/>
        </w:rPr>
      </w:pPr>
      <w:r w:rsidRPr="00E3198C">
        <w:rPr>
          <w:rFonts w:ascii="Times New Roman" w:hAnsi="Times New Roman" w:cs="Times New Roman"/>
          <w:sz w:val="24"/>
          <w:szCs w:val="24"/>
        </w:rPr>
        <w:t>Υπάρχουν πειστικά στοιχεία που αποδεικνύουν την ύπαρξη συμφωνίας πώλησης</w:t>
      </w:r>
    </w:p>
    <w:p w:rsidR="004943BE" w:rsidRPr="00E3198C" w:rsidRDefault="004943BE" w:rsidP="00E3198C">
      <w:pPr>
        <w:pStyle w:val="a9"/>
        <w:numPr>
          <w:ilvl w:val="0"/>
          <w:numId w:val="10"/>
        </w:numPr>
        <w:spacing w:line="360" w:lineRule="auto"/>
        <w:jc w:val="both"/>
        <w:rPr>
          <w:rFonts w:ascii="Times New Roman" w:hAnsi="Times New Roman" w:cs="Times New Roman"/>
          <w:sz w:val="24"/>
          <w:szCs w:val="24"/>
        </w:rPr>
      </w:pPr>
      <w:r w:rsidRPr="00E3198C">
        <w:rPr>
          <w:rFonts w:ascii="Times New Roman" w:hAnsi="Times New Roman" w:cs="Times New Roman"/>
          <w:sz w:val="24"/>
          <w:szCs w:val="24"/>
        </w:rPr>
        <w:t>Έχει πραγματοποιηθεί η παράδοση των πωληθέντων προϊόντων ή έχουν παρασχεθεί οι υπηρεσίες στην αγοράστρια επιχείρηση</w:t>
      </w:r>
    </w:p>
    <w:p w:rsidR="004943BE" w:rsidRPr="00E3198C" w:rsidRDefault="004943BE" w:rsidP="00E3198C">
      <w:pPr>
        <w:pStyle w:val="a9"/>
        <w:numPr>
          <w:ilvl w:val="0"/>
          <w:numId w:val="10"/>
        </w:numPr>
        <w:spacing w:line="360" w:lineRule="auto"/>
        <w:jc w:val="both"/>
        <w:rPr>
          <w:rFonts w:ascii="Times New Roman" w:hAnsi="Times New Roman" w:cs="Times New Roman"/>
          <w:sz w:val="24"/>
          <w:szCs w:val="24"/>
        </w:rPr>
      </w:pPr>
      <w:r w:rsidRPr="00E3198C">
        <w:rPr>
          <w:rFonts w:ascii="Times New Roman" w:hAnsi="Times New Roman" w:cs="Times New Roman"/>
          <w:sz w:val="24"/>
          <w:szCs w:val="24"/>
        </w:rPr>
        <w:t>Η τιμή πώλησης των προϊόντων ή των υπηρεσιών είναι σταθερή ή καθορισμένη</w:t>
      </w:r>
    </w:p>
    <w:p w:rsidR="004943BE" w:rsidRPr="00E3198C" w:rsidRDefault="004943BE" w:rsidP="00E3198C">
      <w:pPr>
        <w:pStyle w:val="a9"/>
        <w:numPr>
          <w:ilvl w:val="0"/>
          <w:numId w:val="10"/>
        </w:numPr>
        <w:spacing w:line="360" w:lineRule="auto"/>
        <w:jc w:val="both"/>
        <w:rPr>
          <w:rFonts w:ascii="Times New Roman" w:hAnsi="Times New Roman" w:cs="Times New Roman"/>
          <w:sz w:val="24"/>
          <w:szCs w:val="24"/>
        </w:rPr>
      </w:pPr>
      <w:r w:rsidRPr="00E3198C">
        <w:rPr>
          <w:rFonts w:ascii="Times New Roman" w:hAnsi="Times New Roman" w:cs="Times New Roman"/>
          <w:sz w:val="24"/>
          <w:szCs w:val="24"/>
        </w:rPr>
        <w:t>Η δυνατότητα είσπραξης της απαίτησης από την πώληση είναι εύλογα διασφαλισμένη.</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 xml:space="preserve">Η επόμενη κατηγορία που θα περιγραφεί σχετίζεται με τα μακροχρόνια κατασκευαστικά έργα, τα οποία παρουσιάζουν ιδιαίτερη δυσκολία ως προς την αναγνώριση των εσόδων. Αυτό συμβαίνει διότι οι επιχειρήσεις μπορούν να χρησιμοποιήσουν τη μέθοδο του ποσοστού ολοκλήρωσης, προκειμένου να αναγνωρίσουν έσοδα πριν από τη λήξη της διάρκειας της σύμβασης και την τελική παράδοση του έργου στον πελάτη.  Σύμφωνα με αυτή τη μέθοδο, η διοίκηση της επιχείρησης αναγνωρίζει έσοδα ανάλογα με το ποσοστό ολοκλήρωσης του έργου, το οποίο μπορεί να υπολογιστεί ως ίσο με το λόγο του κόστους που έχει επιβαρυνθεί η κατασκευαστική επιχείρηση τη συγκεκριμένη λογιστική χρήση προς το </w:t>
      </w:r>
      <w:r w:rsidRPr="004943BE">
        <w:rPr>
          <w:rFonts w:eastAsiaTheme="minorHAnsi"/>
          <w:sz w:val="24"/>
          <w:szCs w:val="24"/>
          <w:lang w:val="el-GR"/>
        </w:rPr>
        <w:lastRenderedPageBreak/>
        <w:t>εκτιμώμενο συνολικό κόστος του έργου. Επομένως, είναι πιθανό να χειραγωγηθεί το ποσοστό ολοκλήρωσης του έργου, με αποτέλεσμα την πρόωρη αναγνώριση εσόδων που κανονικά θα έπρεπε να αναγνωριστούν σε επόμενη λογιστική χρήση (Wells, 2014).</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 xml:space="preserve">Μια ακόμη τεχνική της χρονικής κατανομής εσόδων και εξόδων αποτελεί η υπερφόρτωση των δικτύων διανομής, στην οποία πραγματοποιείται πώληση ασυνήθιστα μεγάλων ποσοτήτων προϊόντων σε διανομείς με ιδιαίτερα ευνοϊκούς όρους, όπως είναι για παράδειγμα μια πολύ μεγάλη έκπτωση ή μια εκτενής περίοδος πίστωσης. Σύμφωνα με τον </w:t>
      </w:r>
      <w:r w:rsidRPr="008F7D3E">
        <w:rPr>
          <w:rFonts w:eastAsiaTheme="minorHAnsi"/>
          <w:sz w:val="24"/>
          <w:szCs w:val="24"/>
          <w:lang w:val="el-GR"/>
        </w:rPr>
        <w:t>Wells (2014), α</w:t>
      </w:r>
      <w:r w:rsidRPr="004943BE">
        <w:rPr>
          <w:rFonts w:eastAsiaTheme="minorHAnsi"/>
          <w:sz w:val="24"/>
          <w:szCs w:val="24"/>
          <w:lang w:val="el-GR"/>
        </w:rPr>
        <w:t>υτή η πρακτική συναντάται συχνά σε βιομηχανίες με υψηλά περιθώρια κέρδους, καθώς αυξάνει τα βραχυπρόθεσμα κέρδη της επιχείρησης. Σε αυτές τις συναλλαγές σημαντικό ρόλο παίζουν οι όροι της συμφωνίας αγοραστή - πωλητή, διότι μπορεί να παραχωρείται στους αγοραστές το δικαίωμα επιστροφής των προϊόντων σε περίπτωση αποτυχίας μεταπώλησης και αυτό ουσιαστικά μεταβάλλει τη συναλλαγή σε επί παρακαταθήκη πώληση και είναι αμφίβολο αν τελικά θα εισπραχθούν οι απαιτήσεις της επιχείρησης.</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 xml:space="preserve">Τέλος, στην χρονική κατανομή εσόδων και εξόδων περιλαμβάνεται και η αναγνώριση των εξόδων σε λανθασμένη χρονική περίοδο. Σύμφωνα με τον Wells (2014), η εν λόγω πρακτική εφαρμόζεται συχνά όταν ο λογιστικός έλεγχος είναι ανεπαρκής και όταν υπάρχουν πιέσεις για συμφωνία των εξόδων με τους προϋπολογισμένα έξοδα. </w:t>
      </w:r>
      <w:r w:rsidR="0035013B">
        <w:rPr>
          <w:rFonts w:eastAsiaTheme="minorHAnsi"/>
          <w:sz w:val="24"/>
          <w:szCs w:val="24"/>
          <w:lang w:val="el-GR"/>
        </w:rPr>
        <w:t>Εφόσον</w:t>
      </w:r>
      <w:r w:rsidRPr="004943BE">
        <w:rPr>
          <w:rFonts w:eastAsiaTheme="minorHAnsi"/>
          <w:sz w:val="24"/>
          <w:szCs w:val="24"/>
          <w:lang w:val="el-GR"/>
        </w:rPr>
        <w:t xml:space="preserve"> τα έξοδα αναγνωρίζονται σε διαφορετική περίοδο από αυτήν στην οποία πραγματοποιούνται, παραβιάζεται η αρχή συσχέτισης των εσόδων και των εξόδων.</w:t>
      </w:r>
    </w:p>
    <w:p w:rsidR="004943BE" w:rsidRPr="008F7D3E" w:rsidRDefault="004943BE" w:rsidP="00F333D7">
      <w:pPr>
        <w:pStyle w:val="ad"/>
        <w:outlineLvl w:val="2"/>
      </w:pPr>
      <w:bookmarkStart w:id="41" w:name="_Toc467940441"/>
      <w:r w:rsidRPr="008F7D3E">
        <w:t>2.2.2.3 Απόκρυψη υποχρεώσεων και εξόδων</w:t>
      </w:r>
      <w:bookmarkEnd w:id="41"/>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Αυτή η μορφή παραποίησης οικονομικών καταστάσεων αναφέρεται στην υποεκτίμηση των υποχρεώσεων και των εξόδων της επιχείρησης, με σκοπό την ωραιοποίηση της εικόνας της κερδοφορίας της και είναι δυνατό να επηρεάσει σημαντικά τα αποτελέσματά της.</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Η απλούστερη μορφή αυτού του είδους παραποίησης είναι η παράλειψη των υποχρεώσεων και των εξόδων. Η συγκεκριμένη πρακτική είναι αρκετά δύσκολο να εντοπιστεί διότι η συναλλαγή δεν καταγράφεται και συνεπώς δεν υπάρχει διαδρομή ελέγχου (</w:t>
      </w:r>
      <w:r w:rsidRPr="008F7D3E">
        <w:rPr>
          <w:rFonts w:eastAsiaTheme="minorHAnsi"/>
          <w:sz w:val="24"/>
          <w:szCs w:val="24"/>
          <w:lang w:val="el-GR"/>
        </w:rPr>
        <w:t>Wells</w:t>
      </w:r>
      <w:r w:rsidRPr="004943BE">
        <w:rPr>
          <w:rFonts w:eastAsiaTheme="minorHAnsi"/>
          <w:sz w:val="24"/>
          <w:szCs w:val="24"/>
          <w:lang w:val="el-GR"/>
        </w:rPr>
        <w:t xml:space="preserve">, 2014). Η επιχείρηση μπορεί, για παράδειγμα,  προς το τέλος της χρήσης να μην εμφανίσει καθόλου τα τιμολόγια των προμηθευτών της και να μην αναγνωρίσει την υποχρέωση, προκειμένου να αυξηθούν τα κέρδη της τρέχουσας χρήσης. </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lastRenderedPageBreak/>
        <w:t>Άλλη μια πρακτική που υιοθετούν οι επιχειρήσεις, προκειμένου να μειώσουν τεχνητά τα έξοδά τους, είναι να έρθουν σε συμφωνία με τους προμηθευτές τους αγοράζοντας προϊόντα σε αυξημένη τιμή και λαμβάνοντας από τον προμηθευτή πιστωτικά τιμολόγια ως έκπτωση λόγω επίτευξης συγκεκριμένου επιπέδου αγορών για την κλειόμενη χρήση. Το αποτέλεσμα της διαδικασίας αυτής είναι η αναγνώριση μικρότερου κόστους πωληθέντων από την επιχείρηση και η επίτευξη των στόχων κερδοφορίας της (</w:t>
      </w:r>
      <w:r w:rsidRPr="008F7D3E">
        <w:rPr>
          <w:rFonts w:eastAsiaTheme="minorHAnsi"/>
          <w:sz w:val="24"/>
          <w:szCs w:val="24"/>
          <w:lang w:val="el-GR"/>
        </w:rPr>
        <w:t>Wells</w:t>
      </w:r>
      <w:r w:rsidRPr="004943BE">
        <w:rPr>
          <w:rFonts w:eastAsiaTheme="minorHAnsi"/>
          <w:sz w:val="24"/>
          <w:szCs w:val="24"/>
          <w:lang w:val="el-GR"/>
        </w:rPr>
        <w:t>, 2014).</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Άλλη μια προσπάθεια απόκρυψης εξόδων αποτελεί  και η κεφαλαιοποίηση των λειτουργικών εξόδων. Οι προσθήκες ενσώματων πάγιων στοιχείων προσφέρουν οικονομικά οφέλη στην επιχείρηση για περισσότερα του ενός έτη. Το κόστος των συγκεκριμένων επενδύσεων, κεφαλαιοποιείται και αναγνωρίζεται ως έξοδο κατά τη διάρκεια της ωφέλιμης ζωής του πάγιου. Από την άλλη μεριά, τα λειτουργικά έξοδα της επιχείρησης δημιουργούν βραχυχρόνια οικονομικά οφέλη και αναγνωρίζονται ως έξοδα το έτος που καθίστανται δεδουλευμένα. Η κεφαλαιοποίηση λειτουργικών εξόδων, ενώ θα έπρεπε να αναγνωριστούν ως έξοδα, συμβάλλει στην υπερεκτίμηση των εσόδων στην τρέχουσα περίοδο και την υποεκτίμησή τους στις επόμενες (</w:t>
      </w:r>
      <w:r w:rsidRPr="008F7D3E">
        <w:rPr>
          <w:rFonts w:eastAsiaTheme="minorHAnsi"/>
          <w:sz w:val="24"/>
          <w:szCs w:val="24"/>
          <w:lang w:val="el-GR"/>
        </w:rPr>
        <w:t>Wells</w:t>
      </w:r>
      <w:r w:rsidRPr="004943BE">
        <w:rPr>
          <w:rFonts w:eastAsiaTheme="minorHAnsi"/>
          <w:sz w:val="24"/>
          <w:szCs w:val="24"/>
          <w:lang w:val="el-GR"/>
        </w:rPr>
        <w:t>, 2014).</w:t>
      </w:r>
    </w:p>
    <w:p w:rsid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Τέλος, σε πολλές περιπτώσεις, η απόκρυψη εξόδων και υποχρεώσεων πραγματοποιείται μέσω της αναγνώρισης υπερβολικών ή ανεπαρκών προβλέψεων. Όταν μια επιχείρηση χορηγεί εγγυήσεις για τα προϊόντα της, θα πρέπει να αναγνωρίζει και τις κατάλληλες προβλέψεις για ενδεχόμενες αντικαταστάσεις ή επιδιορθώσεις προϊόντων λόγω βλάβης εντός της περιόδου της εγγύησης (</w:t>
      </w:r>
      <w:r w:rsidRPr="008F7D3E">
        <w:rPr>
          <w:rFonts w:eastAsiaTheme="minorHAnsi"/>
          <w:sz w:val="24"/>
          <w:szCs w:val="24"/>
          <w:lang w:val="el-GR"/>
        </w:rPr>
        <w:t>Wells</w:t>
      </w:r>
      <w:r w:rsidRPr="004943BE">
        <w:rPr>
          <w:rFonts w:eastAsiaTheme="minorHAnsi"/>
          <w:sz w:val="24"/>
          <w:szCs w:val="24"/>
          <w:lang w:val="el-GR"/>
        </w:rPr>
        <w:t>, 2014). H αναγνώριση της σχετικής πρόβλεψης, που γίνεται συνήθως στο τέλος της διαχειριστικής περιόδου, δίνει τη δυνατότητα στην επιχείρηση είτε να αναγνωρίσει υπερβολικές προβλέψεις με αποτέλεσμα τη μείωση των κερδών την τρέχουσα χρήση, αλλά την αύξηση των κερδών σε μελλοντικές χρήσεις ή να αναγνωρίσει ανεπαρκείς προβλέψεις στην τρέχουσα χρήση με αποτέλεσμα την αύξηση των κερδών την τρέχουσα χρήση, αλλά την μείωση των κερδών σε επόμενες χρήσεις.</w:t>
      </w:r>
    </w:p>
    <w:p w:rsidR="004943BE" w:rsidRPr="008F7D3E" w:rsidRDefault="004943BE" w:rsidP="00F333D7">
      <w:pPr>
        <w:pStyle w:val="ad"/>
        <w:outlineLvl w:val="2"/>
      </w:pPr>
      <w:bookmarkStart w:id="42" w:name="_Toc467940442"/>
      <w:r w:rsidRPr="008F7D3E">
        <w:t>2.2.2.4 Ανεπαρκείς γνωστοποιήσεις</w:t>
      </w:r>
      <w:bookmarkEnd w:id="42"/>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 xml:space="preserve">Σύμφωνα με τον Wells (2014), οι λογιστικές αρχές απαιτούν να περιέχονται στις λογιστικές καταστάσεις και τις σημειώσεις αυτών όλες οι πληροφορίες που είναι απαραίτητες για την αποφυγή παραπλάνησης των χρηστών των καταστάσεων. Είναι υποχρέωση της διοίκησης της επιχείρησης να γνωστοποιεί κατάλληλα όλες τις απαραίτητες επεξηγηματικές πληροφορίες. Οι ανεπαρκείς γνωστοποιήσεις μπορεί </w:t>
      </w:r>
      <w:r w:rsidR="009647CC">
        <w:rPr>
          <w:rFonts w:eastAsiaTheme="minorHAnsi"/>
          <w:sz w:val="24"/>
          <w:szCs w:val="24"/>
          <w:lang w:val="el-GR"/>
        </w:rPr>
        <w:t>να</w:t>
      </w:r>
      <w:r w:rsidRPr="004943BE">
        <w:rPr>
          <w:rFonts w:eastAsiaTheme="minorHAnsi"/>
          <w:sz w:val="24"/>
          <w:szCs w:val="24"/>
          <w:lang w:val="el-GR"/>
        </w:rPr>
        <w:t xml:space="preserve"> αφορούν στην αλλαγή λογιστικών πολιτικών ή στην παράλειψη υποχρεώσεων ή σημαντικών γεγονότων που </w:t>
      </w:r>
      <w:r w:rsidRPr="004943BE">
        <w:rPr>
          <w:rFonts w:eastAsiaTheme="minorHAnsi"/>
          <w:sz w:val="24"/>
          <w:szCs w:val="24"/>
          <w:lang w:val="el-GR"/>
        </w:rPr>
        <w:lastRenderedPageBreak/>
        <w:t xml:space="preserve">συμβαίνουν μετά το κλείσιμο της χρήσης και μπορεί να επηρεάσουν σημαντικά τις οικονομικές καταστάσεις. Επίσης, η απάτη που διαπράχθηκε από άτομα που καταλαμβάνουν καίριες θέσεις στην επιχείρηση θα πρέπει επίσης να γνωστοποιείται. Μεγάλη σημασία δίνεται, επίσης, στις συναλλαγές της επιχείρησης με συνδεδεμένα μέρη. Οι συναλλαγές αυτές </w:t>
      </w:r>
      <w:r w:rsidR="00B86140">
        <w:rPr>
          <w:rFonts w:eastAsiaTheme="minorHAnsi"/>
          <w:sz w:val="24"/>
          <w:szCs w:val="24"/>
          <w:lang w:val="el-GR"/>
        </w:rPr>
        <w:t xml:space="preserve">είναι υποχρεωτικό </w:t>
      </w:r>
      <w:r w:rsidRPr="004943BE">
        <w:rPr>
          <w:rFonts w:eastAsiaTheme="minorHAnsi"/>
          <w:sz w:val="24"/>
          <w:szCs w:val="24"/>
          <w:lang w:val="el-GR"/>
        </w:rPr>
        <w:t>να γνωστοποιούνται κατάλληλα στις σημειώσεις των οικονομικών καταστάσεων. Αν οι συναλλαγές αυτές δεν γίνονται χρησιμοποιώντας τιμές αγοράς ή γίνονται με προνομιακούς όρους για ένα από τα δυο συναλλασσόμενα μέρη, τότε ενδεχομένως να βλάψουν τα συμφέροντα των μετόχων της επιχείρησης.</w:t>
      </w:r>
    </w:p>
    <w:p w:rsidR="004943BE" w:rsidRPr="008F7D3E" w:rsidRDefault="004943BE" w:rsidP="00F333D7">
      <w:pPr>
        <w:pStyle w:val="ad"/>
        <w:outlineLvl w:val="2"/>
      </w:pPr>
      <w:bookmarkStart w:id="43" w:name="_Toc467940443"/>
      <w:r w:rsidRPr="008F7D3E">
        <w:t>2.2.2.5 Αντικανονική αποτίμηση περιουσιακών στοιχείων</w:t>
      </w:r>
      <w:bookmarkEnd w:id="43"/>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Η συγκεκριμένη μορφή παραποίησης των οικονομικών καταστάσεων αναφέρεται στη σκόπιμα εσφαλμένη αποτίμηση των στοιχείων του ενεργητικού της επιχείρησης. Συνήθως αντικείμενα παραποίησης αποτελούν τα αποθέματα, οι απαιτήσεις και τα ενσώματα πάγια Wells (2014).</w:t>
      </w:r>
    </w:p>
    <w:p w:rsid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Αναφορικά με τα αποθέματα, αν η καθαρή ρευστοποιήσιμη αξία τους είναι μικρότερη του κόστους κτήσης τους, η επιχείρηση θα πρέπει να αναγνωρίσει τη ζημιά απομείωσης της αξίας των αποθεμάτων ή να αυξήσει το κόστος πωληθέντων. Αν η διοίκηση δεν αναγνωρίσει τη μείωση στην αξία των αποθεμάτων, επιτυγχάνει την μεταφορά των ζημιών της τρέχουσας χρήσης στο μέλλον, όταν θα προσπαθήσει να πωλήσει τα συγκεκριμένα αποθέματα σε τιμές χαμηλότερες του κόστους ή όταν θα αναγκαστεί να τα αποσύρει. Επίσης, παραποίηση στην αποτίμηση των αποθεμάτων σημειώνεται και στην περίπτωση που υπερεκτιμηθεί το κόστος τελικού αποθέματος στην απογραφή, ώστε να μειωθεί το κόστος πωληθέντων και να αυξηθούν τεχνητά τα κέρδη.</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Οι απαιτήσεις μπορούν να παραποιηθούν αν η επιχείρηση σχημα</w:t>
      </w:r>
      <w:r w:rsidR="007202F5">
        <w:rPr>
          <w:rFonts w:eastAsiaTheme="minorHAnsi"/>
          <w:sz w:val="24"/>
          <w:szCs w:val="24"/>
          <w:lang w:val="el-GR"/>
        </w:rPr>
        <w:t>τίσει ανεπαρκείς προβλέψεις για</w:t>
      </w:r>
      <w:r w:rsidRPr="004943BE">
        <w:rPr>
          <w:rFonts w:eastAsiaTheme="minorHAnsi"/>
          <w:sz w:val="24"/>
          <w:szCs w:val="24"/>
          <w:lang w:val="el-GR"/>
        </w:rPr>
        <w:t xml:space="preserve"> επισφαλείς πελάτες. Αυτό συμβαίνει προκειμένου να επιτύχει υψηλότερα κέρδη την τρέχουσα χρήση. Όμως, αυτή η πρακτική οδηγεί στην αναγνώριση υψηλότερων ζημιών από επισφαλείς πελάτες σε μελλοντικές χρήσεις, δηλαδή ουσιαστικά προκαλεί τη μεταφορά εξόδων από την τρέχουσα χρήση σε μελλοντικές χρήσεις.</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Η απάτη σχετικά με τα ενσώματα πάγια μπορεί να αναφέρεται στην αναγνώριση ανύπαρκτων παγίων και είναι δυνατό να παραβλεφθεί</w:t>
      </w:r>
      <w:r w:rsidR="00B50E92">
        <w:rPr>
          <w:rFonts w:eastAsiaTheme="minorHAnsi"/>
          <w:sz w:val="24"/>
          <w:szCs w:val="24"/>
          <w:lang w:val="el-GR"/>
        </w:rPr>
        <w:t>,</w:t>
      </w:r>
      <w:r w:rsidRPr="004943BE">
        <w:rPr>
          <w:rFonts w:eastAsiaTheme="minorHAnsi"/>
          <w:sz w:val="24"/>
          <w:szCs w:val="24"/>
          <w:lang w:val="el-GR"/>
        </w:rPr>
        <w:t xml:space="preserve"> καθώς στις περισσότερες περιπτώσεις τα πάγια της επιχείρησης βρίσκονται σε διαφορετικές τοποθεσίες. Συχνά απαντάται και το φαινόμενο η διοίκηση της επιχείρησης να μεταβάλει τις υποθέσεις προσδιορισμού των </w:t>
      </w:r>
      <w:r w:rsidRPr="004943BE">
        <w:rPr>
          <w:rFonts w:eastAsiaTheme="minorHAnsi"/>
          <w:sz w:val="24"/>
          <w:szCs w:val="24"/>
          <w:lang w:val="el-GR"/>
        </w:rPr>
        <w:lastRenderedPageBreak/>
        <w:t>αποσβέσεων προκειμένου να μειώσει το ποσό των αποσβέσεων και να αυξήσει τη λειτουργική κερδοφορία της. Τέλος, είναι δυνατό να επιχειρηθεί αποφυγή αναγνώρισης ζημίας απομείωσης για τον ίδιο λόγο.</w:t>
      </w:r>
    </w:p>
    <w:p w:rsidR="004943BE" w:rsidRPr="004943BE" w:rsidRDefault="004943BE" w:rsidP="004943BE">
      <w:pPr>
        <w:widowControl/>
        <w:autoSpaceDE/>
        <w:autoSpaceDN/>
        <w:adjustRightInd/>
        <w:spacing w:after="200" w:line="360" w:lineRule="auto"/>
        <w:ind w:firstLine="720"/>
        <w:jc w:val="both"/>
        <w:rPr>
          <w:rFonts w:eastAsiaTheme="minorHAnsi"/>
          <w:sz w:val="4"/>
          <w:szCs w:val="4"/>
          <w:lang w:val="el-GR"/>
        </w:rPr>
      </w:pPr>
    </w:p>
    <w:p w:rsidR="004943BE" w:rsidRPr="004943BE" w:rsidRDefault="004943BE" w:rsidP="003A35B1">
      <w:pPr>
        <w:pStyle w:val="ac"/>
        <w:outlineLvl w:val="0"/>
      </w:pPr>
      <w:bookmarkStart w:id="44" w:name="_Toc467939056"/>
      <w:bookmarkStart w:id="45" w:name="_Toc467940444"/>
      <w:r w:rsidRPr="004943BE">
        <w:t>2.3 Μεθοδολογίες ανίχνευσης παραποιημένων καταστάσεων</w:t>
      </w:r>
      <w:bookmarkEnd w:id="44"/>
      <w:bookmarkEnd w:id="45"/>
    </w:p>
    <w:p w:rsidR="004943BE" w:rsidRPr="004943BE" w:rsidRDefault="004943BE" w:rsidP="00F333D7">
      <w:pPr>
        <w:pStyle w:val="ad"/>
        <w:outlineLvl w:val="1"/>
      </w:pPr>
      <w:bookmarkStart w:id="46" w:name="_Toc467940445"/>
      <w:r w:rsidRPr="004943BE">
        <w:t>2.3.1 Υποδείγματα δεδουλευμένων</w:t>
      </w:r>
      <w:bookmarkEnd w:id="46"/>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 xml:space="preserve">Η βιβλιογραφία για την χειραγώγηση των κερδών έχει ασχοληθεί κυρίως με τους χειρισμούς που αποτελούν ερμηνείες των προτύπων, όπως οι αποφάσεις σχετικά με το επίπεδο των δεδουλευμένων. Οι περισσότερες έρευνες έχουν διαπιστώσει ότι τα υποδείγματα διακριτών δεδουλευμένων μπορούν να αποτελέσουν ένα αποτελεσματικό εργαλείο στον εντοπισμό της χειραγώγησης κερδών, δεδομένου ότι μπορούν να εκθέσουν τα μη κανονικά στοιχεία που σχετίζονται με τα δηλωμένα και τα αναμενόμενα ποσά. </w:t>
      </w:r>
    </w:p>
    <w:p w:rsidR="004943BE" w:rsidRPr="004943BE" w:rsidRDefault="004943BE" w:rsidP="004943BE">
      <w:pPr>
        <w:widowControl/>
        <w:autoSpaceDE/>
        <w:autoSpaceDN/>
        <w:adjustRightInd/>
        <w:spacing w:after="200" w:line="360" w:lineRule="auto"/>
        <w:ind w:firstLine="720"/>
        <w:jc w:val="both"/>
        <w:rPr>
          <w:rFonts w:eastAsiaTheme="minorHAnsi"/>
          <w:b/>
          <w:sz w:val="4"/>
          <w:szCs w:val="4"/>
          <w:lang w:val="el-GR"/>
        </w:rPr>
      </w:pPr>
      <w:r w:rsidRPr="004943BE">
        <w:rPr>
          <w:rFonts w:eastAsiaTheme="minorHAnsi"/>
          <w:sz w:val="24"/>
          <w:szCs w:val="24"/>
          <w:lang w:val="el-GR"/>
        </w:rPr>
        <w:t>Προηγούμενες μελέτες που διεξήχθησαν από τους DeAngelo (1986), Healy (1985) και Jones (1991) σχετικά με την χειραγώγηση των κερδών έχουν επικεντρωθεί στο πώς χειραγωγούνται οι λογαριασμοί μέσω των δεδουλευμένων. Η χειραγώγηση των δεδουλευμένων στοιχείων αναφέρεται στην μεταβολή των εκτιμήσεων, όπως την ωφέλιμη ζωή</w:t>
      </w:r>
      <w:r w:rsidR="00B50E92">
        <w:rPr>
          <w:rFonts w:eastAsiaTheme="minorHAnsi"/>
          <w:sz w:val="24"/>
          <w:szCs w:val="24"/>
          <w:lang w:val="el-GR"/>
        </w:rPr>
        <w:t xml:space="preserve"> των παγίων</w:t>
      </w:r>
      <w:r w:rsidRPr="004943BE">
        <w:rPr>
          <w:rFonts w:eastAsiaTheme="minorHAnsi"/>
          <w:sz w:val="24"/>
          <w:szCs w:val="24"/>
          <w:lang w:val="el-GR"/>
        </w:rPr>
        <w:t>, την πιθανότητα είσπραξης των οφειλών και άλλων δεδουλευμένων στο τέλος του έτους, προκειμένου να επιχειρηθεί η αλλοίωση των δηλωμένων κερδών για την επίτευξη του επιθυμητού στόχου (Ayres, 1994). Συγκεκριμένα, το υπόδειγμα του DeAngelo (1986) χρησιμοποιεί τα συνολικά δεδουλευμένα της προηγούμενης χρήσης με το σύνολο του ενεργητικού στην αρχή της χρήσης ως μέτρο υπολογισμού των μη διακριτών δεδουλευμένων, ενώ ο Healy (1985) χρησιμοποιεί τον μέσο όρο του συνόλου των δεδουλευμένων με το σύνολο του ενεργητικού στην αρχή της. Από την άλλη, ο Jones (1991) προσπαθεί να ελέγξει τις επιδράσεις των μεταβολών στις οικονομικές συνθήκες μιας επιχείρησης σε σχέση με τα μη διακριτά δεδουλευμένα.</w:t>
      </w:r>
    </w:p>
    <w:p w:rsidR="004943BE" w:rsidRPr="004943BE" w:rsidRDefault="004943BE" w:rsidP="00F333D7">
      <w:pPr>
        <w:pStyle w:val="ad"/>
        <w:outlineLvl w:val="1"/>
      </w:pPr>
      <w:bookmarkStart w:id="47" w:name="_Toc467940446"/>
      <w:r w:rsidRPr="004943BE">
        <w:t>2.3.2 Υποδείγματα στατιστικής ανάλυσης</w:t>
      </w:r>
      <w:bookmarkEnd w:id="47"/>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Σύμφωνα με τους Hansen et al., (1996), η απουσία συγκεκριμένης επαγγελματικής καθοδήγησης και η έλλειψη εμπειρίας</w:t>
      </w:r>
      <w:r w:rsidR="00D8443A">
        <w:rPr>
          <w:rFonts w:eastAsiaTheme="minorHAnsi"/>
          <w:sz w:val="24"/>
          <w:szCs w:val="24"/>
          <w:lang w:val="el-GR"/>
        </w:rPr>
        <w:t xml:space="preserve"> αναφορικά με τη</w:t>
      </w:r>
      <w:r w:rsidRPr="004943BE">
        <w:rPr>
          <w:rFonts w:eastAsiaTheme="minorHAnsi"/>
          <w:sz w:val="24"/>
          <w:szCs w:val="24"/>
          <w:lang w:val="el-GR"/>
        </w:rPr>
        <w:t xml:space="preserve"> διοικητική απάτη έχουν οδηγήσει τους επαγγελματίες και τους ερευνητές</w:t>
      </w:r>
      <w:r w:rsidR="00D8443A">
        <w:rPr>
          <w:rFonts w:eastAsiaTheme="minorHAnsi"/>
          <w:sz w:val="24"/>
          <w:szCs w:val="24"/>
          <w:lang w:val="el-GR"/>
        </w:rPr>
        <w:t xml:space="preserve"> στην ανάπτυξη υποδειγμάτων ή βοηθημάτων</w:t>
      </w:r>
      <w:r w:rsidRPr="004943BE">
        <w:rPr>
          <w:rFonts w:eastAsiaTheme="minorHAnsi"/>
          <w:sz w:val="24"/>
          <w:szCs w:val="24"/>
          <w:lang w:val="el-GR"/>
        </w:rPr>
        <w:t xml:space="preserve"> αποφάσεων για την πρόβλεψη της διοικητικής απάτης. Έτσι, οι παραπάνω χρησιμοποίησαν ένα ισχυρό γενικευμένο μοντέλο ποιοτικής ανταπόκρισης, για να διαμορφώσουν και να </w:t>
      </w:r>
      <w:r w:rsidRPr="004943BE">
        <w:rPr>
          <w:rFonts w:eastAsiaTheme="minorHAnsi"/>
          <w:sz w:val="24"/>
          <w:szCs w:val="24"/>
          <w:lang w:val="el-GR"/>
        </w:rPr>
        <w:lastRenderedPageBreak/>
        <w:t>προβλέψουν την διοικητική απάτη βάσει ενός συνόλου δεδομένων που αναπτύχθηκε από μία διεθνή δημόσια λογιστική εταιρεία. Οι προδιαγραφές του υποδείγματος περιλαμβάνουν τα μοντέλα probit και logit και ενσωματώνουν τα ασύμμετρα κόστη των σφαλμάτων τύπου Ι και τύπου ΙΙ. Τα αποτελέσματα δείχνουν καλή ικανότητα πρόβλεψης με συνολική ακρίβεια της τάξεως του 85,3%.</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Στον ίδιο τομέα, ο Beneish (1997; 1999) χρησιμοποίησε ένα μοντέλο probit σταθμισμένου εξωγενούς δείγματος μέγιστης πιθανότητας (WESML) για τον εντοπισμό της χειραγώγησης. Οι μεταβλητές του μοντέλου έχουν σχεδιαστεί για να συλλάβουν είτε τις στρεβλώσεις των οικονομικών καταστάσεων που μπορεί να προκύψουν από την χειραγώγηση ή τις προϋποθέσεις που μπορεί να ωθήσουν τις επιχειρήσεις να εμπλακούν σε μία τέτοια δραστηριότητα. Στη συνέχεια οι Beneish et al. (2013), παρουσίασαν ένα διαφοροποιημένο υπόδειγμα από αυτό του Beneish (1999). Στο εν λόγω υπόδειγμα, η μεταβλητή αναφορικά με τα δεδουλευμένα υπολογίζεται ελαφρώς διαφορετικά, αλλά τα αποτελέσματα είναι περίπου τα ίδια.</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Παρόμοιας φιλοσοφίας είναι και το υπόδειγμα των Dechow et al. (2011). Πρόκειται για μια κλιμακωτή συνάρτηση πιθανότητας ανίχνευσης παραποίησης οικονομικών καταστάσεων που αποτελείται από τρία υποδείγματα. Το πρώτο υπόδειγμα, απαιτεί για τον υπολογισμό του μόνο δεδομένα από τις χρηματοοικονομικές καταστάσεις της επιχείρησης. Το δεύτερο υπόδειγμα περιλαμβάνει, εκτός των μεταβλητών του πρώτου, μη λογιστικές μεταβλητές και δραστηριότητες εκτός ισολογισμού, ενώ το τρίτο προσθέτει σε αυτό χρηματιστηριακούς δείκτες. Η μεθοδολογία αυτή δείχνει πόσες φορές είναι πιθανότερο η επιχείρηση που μας ενδιαφέρει να έχει παραποιήσει τις καταστάσεις της σε σχέση με μια τυχαία επιλεγμένη επιχείρηση και σύμφω</w:t>
      </w:r>
      <w:r w:rsidR="00D278E9">
        <w:rPr>
          <w:rFonts w:eastAsiaTheme="minorHAnsi"/>
          <w:sz w:val="24"/>
          <w:szCs w:val="24"/>
          <w:lang w:val="el-GR"/>
        </w:rPr>
        <w:t>να με τους συγγραφείς προσφέρει</w:t>
      </w:r>
      <w:r w:rsidRPr="004943BE">
        <w:rPr>
          <w:rFonts w:eastAsiaTheme="minorHAnsi"/>
          <w:sz w:val="24"/>
          <w:szCs w:val="24"/>
          <w:lang w:val="el-GR"/>
        </w:rPr>
        <w:t xml:space="preserve"> ενδείξεις για την ποιότητα της κερδοφορίας των επιχειρήσεων.</w:t>
      </w:r>
    </w:p>
    <w:p w:rsidR="004943BE" w:rsidRPr="004943BE" w:rsidRDefault="004943BE" w:rsidP="00F333D7">
      <w:pPr>
        <w:pStyle w:val="ad"/>
        <w:outlineLvl w:val="1"/>
      </w:pPr>
      <w:bookmarkStart w:id="48" w:name="_Toc467940447"/>
      <w:r w:rsidRPr="004943BE">
        <w:t>2.3.3 Υποδείγματα νευρωνικών δικτύων</w:t>
      </w:r>
      <w:bookmarkEnd w:id="48"/>
    </w:p>
    <w:p w:rsidR="004943BE" w:rsidRPr="004943BE" w:rsidRDefault="004943BE" w:rsidP="004943BE">
      <w:pPr>
        <w:spacing w:before="120" w:after="120" w:line="360" w:lineRule="auto"/>
        <w:ind w:firstLine="567"/>
        <w:jc w:val="both"/>
        <w:rPr>
          <w:rFonts w:eastAsiaTheme="minorHAnsi"/>
          <w:sz w:val="24"/>
          <w:szCs w:val="24"/>
          <w:lang w:val="el-GR"/>
        </w:rPr>
      </w:pPr>
      <w:r w:rsidRPr="004943BE">
        <w:rPr>
          <w:rFonts w:eastAsiaTheme="minorHAnsi"/>
          <w:sz w:val="24"/>
          <w:szCs w:val="24"/>
          <w:lang w:val="el-GR"/>
        </w:rPr>
        <w:tab/>
        <w:t>Η τεχνολογία τεχνητών νευρωνικών δικτύων είναι μία τεχνική που αντιλαμβάνεται αυτομάτως τη δομή των δεδομένων και οικοδομεί ένα μοντέλο ταξινόμησης με την εύρεση τυχόν μοτίβων που υπάρχουν στα δεδομένα εισόδου. Τα νευρωνικά δίκτυα αποτελούνται από ένα σύνολο διασυνδεδεμένων κόμβων επεξεργασίας, τα οποία είναι τοποθετημένα σε στρώματα εισόδου, σε κρυφά στρώματα και σε στρώματα εξόδου. Τα δεδομένα ρέουν μέσα από αυτό το δίκτυο προς μία κατεύθυνση, από το στρώμα εισόδου προς το στρώμα εξόδου. Οι κόμβοι εισόδου περνούν τα δεδομένα μέσω κόμβω</w:t>
      </w:r>
      <w:r w:rsidR="00385BC1">
        <w:rPr>
          <w:rFonts w:eastAsiaTheme="minorHAnsi"/>
          <w:sz w:val="24"/>
          <w:szCs w:val="24"/>
          <w:lang w:val="el-GR"/>
        </w:rPr>
        <w:t xml:space="preserve">ν στο κρυφό στρώμα </w:t>
      </w:r>
      <w:r w:rsidRPr="004943BE">
        <w:rPr>
          <w:rFonts w:eastAsiaTheme="minorHAnsi"/>
          <w:sz w:val="24"/>
          <w:szCs w:val="24"/>
          <w:lang w:val="el-GR"/>
        </w:rPr>
        <w:t xml:space="preserve">για να επιτρέψουν </w:t>
      </w:r>
      <w:r w:rsidRPr="004943BE">
        <w:rPr>
          <w:rFonts w:eastAsiaTheme="minorHAnsi"/>
          <w:sz w:val="24"/>
          <w:szCs w:val="24"/>
          <w:lang w:val="el-GR"/>
        </w:rPr>
        <w:lastRenderedPageBreak/>
        <w:t xml:space="preserve">στο δίκτυο να μοντελοποιήσει πολύπλοκες λειτουργίες. Οι κόμβοι στο στρώμα εξόδου λαμβάνουν και επεξεργάζονται όλες τις εισόδους (Coakley </w:t>
      </w:r>
      <w:r w:rsidRPr="004943BE">
        <w:rPr>
          <w:rFonts w:eastAsiaTheme="minorHAnsi"/>
          <w:sz w:val="24"/>
          <w:szCs w:val="24"/>
          <w:lang w:val="en-GB"/>
        </w:rPr>
        <w:t>and</w:t>
      </w:r>
      <w:r w:rsidRPr="004943BE">
        <w:rPr>
          <w:rFonts w:eastAsiaTheme="minorHAnsi"/>
          <w:sz w:val="24"/>
          <w:szCs w:val="24"/>
          <w:lang w:val="el-GR"/>
        </w:rPr>
        <w:t xml:space="preserve"> Brown, 2000).</w:t>
      </w:r>
    </w:p>
    <w:p w:rsidR="004943BE" w:rsidRPr="004943BE" w:rsidRDefault="004943BE" w:rsidP="004943BE">
      <w:pPr>
        <w:spacing w:before="120" w:after="120" w:line="360" w:lineRule="auto"/>
        <w:ind w:firstLine="567"/>
        <w:jc w:val="both"/>
        <w:rPr>
          <w:rFonts w:eastAsiaTheme="minorHAnsi"/>
          <w:sz w:val="24"/>
          <w:szCs w:val="24"/>
          <w:lang w:val="el-GR"/>
        </w:rPr>
      </w:pPr>
      <w:r w:rsidRPr="004943BE">
        <w:rPr>
          <w:rFonts w:eastAsiaTheme="minorHAnsi"/>
          <w:sz w:val="24"/>
          <w:szCs w:val="24"/>
          <w:lang w:val="el-GR"/>
        </w:rPr>
        <w:t xml:space="preserve">Μια σειρά από μελέτες που διεξήχθησαν πάνω στο θέμα απέδειξαν την ισχύ των εφαρμογών νευρωνικών δικτύων στον εντοπισμό παραποιημένων οικονομικών καταστάσεων. Με την εμφάνιση των εφαρμογών τεχνητών νευρωνικών δικτύων στην ανίχνευση των υποκείμενων λειτουργικών σχέσεων μέσα σε ένα σύνολο δεδομένων και την εκτέλεση εργασιών όπως η αναγνώριση προτύπων, η ταξινόμηση, η αξιολόγηση, η μοντελοποίηση, η πρόβλεψη και ο έλεγχος, αναπτύχθηκαν διάφοροι αλγόριθμοι για την εκτίμηση του κινδύνου απάτης και παρατυπιών στις οικονομικές καταστάσεις (Lawrance </w:t>
      </w:r>
      <w:r w:rsidRPr="004943BE">
        <w:rPr>
          <w:rFonts w:eastAsiaTheme="minorHAnsi"/>
          <w:sz w:val="24"/>
          <w:szCs w:val="24"/>
          <w:lang w:val="en-GB"/>
        </w:rPr>
        <w:t>and</w:t>
      </w:r>
      <w:r w:rsidRPr="004943BE">
        <w:rPr>
          <w:rFonts w:eastAsiaTheme="minorHAnsi"/>
          <w:sz w:val="24"/>
          <w:szCs w:val="24"/>
          <w:lang w:val="el-GR"/>
        </w:rPr>
        <w:t xml:space="preserve"> Androlia, 1992).</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 xml:space="preserve">Συγκεκριμένα, οι Green </w:t>
      </w:r>
      <w:r w:rsidRPr="004943BE">
        <w:rPr>
          <w:rFonts w:eastAsiaTheme="minorHAnsi"/>
          <w:sz w:val="24"/>
          <w:szCs w:val="24"/>
          <w:lang w:val="en-GB"/>
        </w:rPr>
        <w:t>and</w:t>
      </w:r>
      <w:r w:rsidRPr="004943BE">
        <w:rPr>
          <w:rFonts w:eastAsiaTheme="minorHAnsi"/>
          <w:sz w:val="24"/>
          <w:szCs w:val="24"/>
          <w:lang w:val="el-GR"/>
        </w:rPr>
        <w:t xml:space="preserve"> Choi (1997), παρουσίασαν </w:t>
      </w:r>
      <w:r w:rsidR="00385BC1">
        <w:rPr>
          <w:rFonts w:eastAsiaTheme="minorHAnsi"/>
          <w:sz w:val="24"/>
          <w:szCs w:val="24"/>
          <w:lang w:val="el-GR"/>
        </w:rPr>
        <w:t>ένα υπόδειγμα</w:t>
      </w:r>
      <w:r w:rsidRPr="004943BE">
        <w:rPr>
          <w:rFonts w:eastAsiaTheme="minorHAnsi"/>
          <w:sz w:val="24"/>
          <w:szCs w:val="24"/>
          <w:lang w:val="el-GR"/>
        </w:rPr>
        <w:t xml:space="preserve"> νευρωνικού δικτύου ταξινόμησης της </w:t>
      </w:r>
      <w:r w:rsidR="00385BC1">
        <w:rPr>
          <w:rFonts w:eastAsiaTheme="minorHAnsi"/>
          <w:sz w:val="24"/>
          <w:szCs w:val="24"/>
          <w:lang w:val="el-GR"/>
        </w:rPr>
        <w:t xml:space="preserve">απάτης χρησιμοποιώντας </w:t>
      </w:r>
      <w:r w:rsidRPr="004943BE">
        <w:rPr>
          <w:rFonts w:eastAsiaTheme="minorHAnsi"/>
          <w:sz w:val="24"/>
          <w:szCs w:val="24"/>
          <w:lang w:val="el-GR"/>
        </w:rPr>
        <w:t xml:space="preserve">οικονομικά στοιχεία και διαπίστωσαν ότι το μοντέλο τους αποδίδει καλά σε αυτήν την ταξινόμηση. Οι Fanning </w:t>
      </w:r>
      <w:r w:rsidRPr="004943BE">
        <w:rPr>
          <w:rFonts w:eastAsiaTheme="minorHAnsi"/>
          <w:sz w:val="24"/>
          <w:szCs w:val="24"/>
          <w:lang w:val="en-GB"/>
        </w:rPr>
        <w:t>and</w:t>
      </w:r>
      <w:r w:rsidRPr="004943BE">
        <w:rPr>
          <w:rFonts w:eastAsiaTheme="minorHAnsi"/>
          <w:sz w:val="24"/>
          <w:szCs w:val="24"/>
          <w:lang w:val="el-GR"/>
        </w:rPr>
        <w:t xml:space="preserve"> Cogger (1998) χρησιμοποίησαν ένα τεχνητό νευρωνικό δίκτυο για να αναπτύξουν ένα μοντέλο για τον εντοπισμό της διοικητικής απάτης. Χρησιμοποιώντας δημόσια διαθέσιμους δείκτες πρόβλεψης παραποιημένων οικονομικών καταστάσεων, δημιούργησαν ένα μοντέλο οκτώ μεταβλητών με υψηλή πιθανότητα εντοπισμού. Τέλος, οι Lin et al. (2003) δημιούργησαν ένα ασαφές νευρωνικό δίκτυο για να διερευνήσουν την χρησιμότητα των τεχνολογιών της πληροφορικής, όπως ένα ολοκληρωμένο σύστημα νευρωνικών </w:t>
      </w:r>
      <w:r w:rsidR="00385BC1">
        <w:rPr>
          <w:rFonts w:eastAsiaTheme="minorHAnsi"/>
          <w:sz w:val="24"/>
          <w:szCs w:val="24"/>
          <w:lang w:val="el-GR"/>
        </w:rPr>
        <w:t>δικτύων και ασαφούς λογικής σ</w:t>
      </w:r>
      <w:r w:rsidRPr="004943BE">
        <w:rPr>
          <w:rFonts w:eastAsiaTheme="minorHAnsi"/>
          <w:sz w:val="24"/>
          <w:szCs w:val="24"/>
          <w:lang w:val="el-GR"/>
        </w:rPr>
        <w:t>τον εντοπισμό της απάτης.</w:t>
      </w:r>
    </w:p>
    <w:p w:rsidR="004943BE" w:rsidRPr="004943BE" w:rsidRDefault="004943BE" w:rsidP="00F333D7">
      <w:pPr>
        <w:pStyle w:val="ad"/>
        <w:outlineLvl w:val="1"/>
      </w:pPr>
      <w:bookmarkStart w:id="49" w:name="_Toc467940448"/>
      <w:r w:rsidRPr="004943BE">
        <w:t>2.3.4 Τεχνικές μαθηματικής μοντελοποίησης</w:t>
      </w:r>
      <w:bookmarkEnd w:id="49"/>
    </w:p>
    <w:p w:rsidR="004943BE" w:rsidRPr="004943BE" w:rsidRDefault="004943BE" w:rsidP="00F333D7">
      <w:pPr>
        <w:pStyle w:val="ad"/>
        <w:outlineLvl w:val="2"/>
      </w:pPr>
      <w:bookmarkStart w:id="50" w:name="_Toc467940449"/>
      <w:r w:rsidRPr="004943BE">
        <w:t>2.3.4.1 Μαθηματικός προγραμματισμός</w:t>
      </w:r>
      <w:bookmarkEnd w:id="50"/>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 xml:space="preserve">Όπως αναφέρθηκε και παραπάνω, τα υποδείγματα στατιστικής ανάλυσης χρησιμοποιούνται ευρέως στον τομέα της χειραγώγησης κερδών. Ωστόσο, αναδυόμενες τεχνικές όπως ο μαθηματικός προγραμματισμός φέρνουν καλύτερα αποτελέσματα στον τομέα των μακροοικονομικών προβλέψεων (Reagle </w:t>
      </w:r>
      <w:r w:rsidRPr="004943BE">
        <w:rPr>
          <w:rFonts w:eastAsiaTheme="minorHAnsi"/>
          <w:sz w:val="24"/>
          <w:szCs w:val="24"/>
          <w:lang w:val="en-GB"/>
        </w:rPr>
        <w:t>and</w:t>
      </w:r>
      <w:r w:rsidRPr="004943BE">
        <w:rPr>
          <w:rFonts w:eastAsiaTheme="minorHAnsi"/>
          <w:sz w:val="24"/>
          <w:szCs w:val="24"/>
          <w:lang w:val="el-GR"/>
        </w:rPr>
        <w:t xml:space="preserve"> Salvatore, 2000), </w:t>
      </w:r>
      <w:r w:rsidR="00962F3A">
        <w:rPr>
          <w:rFonts w:eastAsiaTheme="minorHAnsi"/>
          <w:sz w:val="24"/>
          <w:szCs w:val="24"/>
          <w:lang w:val="el-GR"/>
        </w:rPr>
        <w:t>σ</w:t>
      </w:r>
      <w:r w:rsidRPr="004943BE">
        <w:rPr>
          <w:rFonts w:eastAsiaTheme="minorHAnsi"/>
          <w:sz w:val="24"/>
          <w:szCs w:val="24"/>
          <w:lang w:val="el-GR"/>
        </w:rPr>
        <w:t xml:space="preserve">την πρόβλεψη </w:t>
      </w:r>
      <w:r w:rsidR="00A907DD">
        <w:rPr>
          <w:rFonts w:eastAsiaTheme="minorHAnsi"/>
          <w:sz w:val="24"/>
          <w:szCs w:val="24"/>
          <w:lang w:val="el-GR"/>
        </w:rPr>
        <w:t xml:space="preserve">της </w:t>
      </w:r>
      <w:r w:rsidRPr="004943BE">
        <w:rPr>
          <w:rFonts w:eastAsiaTheme="minorHAnsi"/>
          <w:sz w:val="24"/>
          <w:szCs w:val="24"/>
          <w:lang w:val="el-GR"/>
        </w:rPr>
        <w:t xml:space="preserve">πτώχευσης (Freed </w:t>
      </w:r>
      <w:r w:rsidRPr="004943BE">
        <w:rPr>
          <w:rFonts w:eastAsiaTheme="minorHAnsi"/>
          <w:sz w:val="24"/>
          <w:szCs w:val="24"/>
          <w:lang w:val="en-GB"/>
        </w:rPr>
        <w:t>and</w:t>
      </w:r>
      <w:r w:rsidRPr="004943BE">
        <w:rPr>
          <w:rFonts w:eastAsiaTheme="minorHAnsi"/>
          <w:sz w:val="24"/>
          <w:szCs w:val="24"/>
          <w:lang w:val="el-GR"/>
        </w:rPr>
        <w:t xml:space="preserve"> Glover, 1981</w:t>
      </w:r>
      <w:r w:rsidRPr="004943BE">
        <w:rPr>
          <w:rFonts w:eastAsiaTheme="minorHAnsi"/>
          <w:sz w:val="24"/>
          <w:szCs w:val="24"/>
          <w:lang w:val="en-GB"/>
        </w:rPr>
        <w:t>a</w:t>
      </w:r>
      <w:r w:rsidRPr="004943BE">
        <w:rPr>
          <w:rFonts w:eastAsiaTheme="minorHAnsi"/>
          <w:sz w:val="24"/>
          <w:szCs w:val="24"/>
          <w:lang w:val="el-GR"/>
        </w:rPr>
        <w:t>; 1981</w:t>
      </w:r>
      <w:r w:rsidRPr="004943BE">
        <w:rPr>
          <w:rFonts w:eastAsiaTheme="minorHAnsi"/>
          <w:sz w:val="24"/>
          <w:szCs w:val="24"/>
          <w:lang w:val="en-GB"/>
        </w:rPr>
        <w:t>b</w:t>
      </w:r>
      <w:r w:rsidRPr="004943BE">
        <w:rPr>
          <w:rFonts w:eastAsiaTheme="minorHAnsi"/>
          <w:sz w:val="24"/>
          <w:szCs w:val="24"/>
          <w:lang w:val="el-GR"/>
        </w:rPr>
        <w:t xml:space="preserve">), </w:t>
      </w:r>
      <w:r w:rsidR="00962F3A">
        <w:rPr>
          <w:rFonts w:eastAsiaTheme="minorHAnsi"/>
          <w:sz w:val="24"/>
          <w:szCs w:val="24"/>
          <w:lang w:val="el-GR"/>
        </w:rPr>
        <w:t xml:space="preserve">στην ανάλυση σε </w:t>
      </w:r>
      <w:r w:rsidRPr="004943BE">
        <w:rPr>
          <w:rFonts w:eastAsiaTheme="minorHAnsi"/>
          <w:sz w:val="24"/>
          <w:szCs w:val="24"/>
          <w:lang w:val="el-GR"/>
        </w:rPr>
        <w:t xml:space="preserve"> επίπεδο τομέα και πολιτικής (Bauer </w:t>
      </w:r>
      <w:r w:rsidRPr="004943BE">
        <w:rPr>
          <w:rFonts w:eastAsiaTheme="minorHAnsi"/>
          <w:sz w:val="24"/>
          <w:szCs w:val="24"/>
          <w:lang w:val="en-GB"/>
        </w:rPr>
        <w:t>and</w:t>
      </w:r>
      <w:r w:rsidRPr="004943BE">
        <w:rPr>
          <w:rFonts w:eastAsiaTheme="minorHAnsi"/>
          <w:sz w:val="24"/>
          <w:szCs w:val="24"/>
          <w:lang w:val="el-GR"/>
        </w:rPr>
        <w:t xml:space="preserve"> Kasnakoglu, 1990), </w:t>
      </w:r>
      <w:r w:rsidR="00962F3A">
        <w:rPr>
          <w:rFonts w:eastAsiaTheme="minorHAnsi"/>
          <w:sz w:val="24"/>
          <w:szCs w:val="24"/>
          <w:lang w:val="el-GR"/>
        </w:rPr>
        <w:t>σ</w:t>
      </w:r>
      <w:r w:rsidRPr="004943BE">
        <w:rPr>
          <w:rFonts w:eastAsiaTheme="minorHAnsi"/>
          <w:sz w:val="24"/>
          <w:szCs w:val="24"/>
          <w:lang w:val="el-GR"/>
        </w:rPr>
        <w:t>την πρόβλεψη των οικ</w:t>
      </w:r>
      <w:r w:rsidR="00A907DD">
        <w:rPr>
          <w:rFonts w:eastAsiaTheme="minorHAnsi"/>
          <w:sz w:val="24"/>
          <w:szCs w:val="24"/>
          <w:lang w:val="el-GR"/>
        </w:rPr>
        <w:t>ονομικών τάσεων (Tingyan, 1990) και</w:t>
      </w:r>
      <w:r w:rsidRPr="004943BE">
        <w:rPr>
          <w:rFonts w:eastAsiaTheme="minorHAnsi"/>
          <w:sz w:val="24"/>
          <w:szCs w:val="24"/>
          <w:lang w:val="el-GR"/>
        </w:rPr>
        <w:t xml:space="preserve"> </w:t>
      </w:r>
      <w:r w:rsidR="00962F3A">
        <w:rPr>
          <w:rFonts w:eastAsiaTheme="minorHAnsi"/>
          <w:sz w:val="24"/>
          <w:szCs w:val="24"/>
          <w:lang w:val="el-GR"/>
        </w:rPr>
        <w:t>σ</w:t>
      </w:r>
      <w:r w:rsidRPr="004943BE">
        <w:rPr>
          <w:rFonts w:eastAsiaTheme="minorHAnsi"/>
          <w:sz w:val="24"/>
          <w:szCs w:val="24"/>
          <w:lang w:val="el-GR"/>
        </w:rPr>
        <w:t xml:space="preserve">τους υπολογισμούς </w:t>
      </w:r>
      <w:r w:rsidR="00962F3A">
        <w:rPr>
          <w:rFonts w:eastAsiaTheme="minorHAnsi"/>
          <w:sz w:val="24"/>
          <w:szCs w:val="24"/>
          <w:lang w:val="el-GR"/>
        </w:rPr>
        <w:t>των ασφαλιστηρίων συμβολαίων και των κερδών</w:t>
      </w:r>
      <w:r w:rsidRPr="004943BE">
        <w:rPr>
          <w:rFonts w:eastAsiaTheme="minorHAnsi"/>
          <w:sz w:val="24"/>
          <w:szCs w:val="24"/>
          <w:lang w:val="el-GR"/>
        </w:rPr>
        <w:t xml:space="preserve"> (Waters, 1990). Επομένως, η εφαρμογή ενός κατάλληλου μοντέλου αναμένεται να οδηγήσει σε εξαιρετικά υψηλές αποδοτικές προβλέψεις στον τομέα των πρακτικών χειραγώγησης των κερδών.</w:t>
      </w:r>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lastRenderedPageBreak/>
        <w:t>Οι τεχνικές μαθηματικής μοντελοποίησης στις πρακτικές χειραγώγησης των κερδών έχουν τεθεί στην ημερήσια διάταξη με τη μελέτη των Spathis et al. (2002)</w:t>
      </w:r>
      <w:r w:rsidRPr="004943BE">
        <w:rPr>
          <w:color w:val="000000"/>
          <w:w w:val="116"/>
          <w:sz w:val="24"/>
          <w:szCs w:val="24"/>
          <w:lang w:val="el-GR" w:eastAsia="el-GR"/>
        </w:rPr>
        <w:t xml:space="preserve"> </w:t>
      </w:r>
      <w:r w:rsidRPr="004943BE">
        <w:rPr>
          <w:rFonts w:eastAsiaTheme="minorHAnsi"/>
          <w:sz w:val="24"/>
          <w:szCs w:val="24"/>
          <w:lang w:val="el-GR"/>
        </w:rPr>
        <w:t>για την ανάπτυξη ενός εργαλείου πρόβλεψης.</w:t>
      </w:r>
      <w:r w:rsidRPr="004943BE">
        <w:rPr>
          <w:color w:val="000000"/>
          <w:w w:val="116"/>
          <w:sz w:val="24"/>
          <w:szCs w:val="24"/>
          <w:lang w:val="el-GR" w:eastAsia="el-GR"/>
        </w:rPr>
        <w:t xml:space="preserve"> </w:t>
      </w:r>
      <w:r w:rsidRPr="004943BE">
        <w:rPr>
          <w:rFonts w:eastAsiaTheme="minorHAnsi"/>
          <w:sz w:val="24"/>
          <w:szCs w:val="24"/>
          <w:lang w:val="el-GR"/>
        </w:rPr>
        <w:t>Αν και αυτή η μελέτη διαπιστώνει μια επιφανειακή απόδοση, η χρήση δεδομένων μόνο ενός έτους και η κατανομή των στοιχείων του δείγματος (50% χειραγωγημένα - 50% μη χειραγωγημένα) θέτει το μοντέλο αυτό σε αμφισβήτηση. Ένα άλλο σημείο που πρέπει να συζητηθεί είναι η κατανομή των επιχειρήσεων που χειραγωγούν τα κέρδη</w:t>
      </w:r>
      <w:r w:rsidR="009434E4">
        <w:rPr>
          <w:rFonts w:eastAsiaTheme="minorHAnsi"/>
          <w:sz w:val="24"/>
          <w:szCs w:val="24"/>
          <w:lang w:val="el-GR"/>
        </w:rPr>
        <w:t xml:space="preserve"> τους</w:t>
      </w:r>
      <w:r w:rsidRPr="004943BE">
        <w:rPr>
          <w:rFonts w:eastAsiaTheme="minorHAnsi"/>
          <w:sz w:val="24"/>
          <w:szCs w:val="24"/>
          <w:lang w:val="el-GR"/>
        </w:rPr>
        <w:t xml:space="preserve"> και των επιχειρήσεων που δεν</w:t>
      </w:r>
      <w:r w:rsidR="009434E4">
        <w:rPr>
          <w:rFonts w:eastAsiaTheme="minorHAnsi"/>
          <w:sz w:val="24"/>
          <w:szCs w:val="24"/>
          <w:lang w:val="el-GR"/>
        </w:rPr>
        <w:t xml:space="preserve"> τα</w:t>
      </w:r>
      <w:r w:rsidRPr="004943BE">
        <w:rPr>
          <w:rFonts w:eastAsiaTheme="minorHAnsi"/>
          <w:sz w:val="24"/>
          <w:szCs w:val="24"/>
          <w:lang w:val="el-GR"/>
        </w:rPr>
        <w:t xml:space="preserve"> χειραγωγούν, </w:t>
      </w:r>
      <w:r w:rsidR="00851216">
        <w:rPr>
          <w:rFonts w:eastAsiaTheme="minorHAnsi"/>
          <w:sz w:val="24"/>
          <w:szCs w:val="24"/>
          <w:lang w:val="el-GR"/>
        </w:rPr>
        <w:t>αναφορικά με μελέτες που κάνουν χρήση της διακριτ</w:t>
      </w:r>
      <w:r w:rsidRPr="004943BE">
        <w:rPr>
          <w:rFonts w:eastAsiaTheme="minorHAnsi"/>
          <w:sz w:val="24"/>
          <w:szCs w:val="24"/>
          <w:lang w:val="el-GR"/>
        </w:rPr>
        <w:t>ής ανάλυσης.</w:t>
      </w:r>
    </w:p>
    <w:p w:rsidR="004943BE" w:rsidRPr="004943BE" w:rsidRDefault="004943BE" w:rsidP="00F333D7">
      <w:pPr>
        <w:pStyle w:val="ad"/>
        <w:outlineLvl w:val="2"/>
      </w:pPr>
      <w:bookmarkStart w:id="51" w:name="_Toc467940450"/>
      <w:r w:rsidRPr="004943BE">
        <w:t>2.3.4.2 Μαθηματική μοντελοποίηση έναντι υποδειγμάτων στατιστικής ανάλυσης</w:t>
      </w:r>
      <w:bookmarkEnd w:id="51"/>
    </w:p>
    <w:p w:rsidR="004943BE" w:rsidRPr="004943BE" w:rsidRDefault="004943BE" w:rsidP="004943BE">
      <w:pPr>
        <w:widowControl/>
        <w:autoSpaceDE/>
        <w:autoSpaceDN/>
        <w:adjustRightInd/>
        <w:spacing w:after="200" w:line="360" w:lineRule="auto"/>
        <w:ind w:firstLine="720"/>
        <w:jc w:val="both"/>
        <w:rPr>
          <w:rFonts w:eastAsiaTheme="minorHAnsi"/>
          <w:sz w:val="24"/>
          <w:szCs w:val="24"/>
          <w:lang w:val="el-GR"/>
        </w:rPr>
      </w:pPr>
      <w:r w:rsidRPr="004943BE">
        <w:rPr>
          <w:rFonts w:eastAsiaTheme="minorHAnsi"/>
          <w:sz w:val="24"/>
          <w:szCs w:val="24"/>
          <w:lang w:val="el-GR"/>
        </w:rPr>
        <w:t>Οι στατιστικές αναλύσεις εξαρτώνται από τις ακόλουθες βασικές παραδοχές: Οι ομάδες είναι ξεχωριστές και ορισμένες σωστά, τα δείγματα επιλέγονται από τον πληθυσμό τυχαία, οι μεταβλητές κατανέμονται κανονικά και τέλος υπάρχει ισότητα μήτρας διακύμανσης</w:t>
      </w:r>
      <w:r w:rsidR="009434E4">
        <w:rPr>
          <w:rFonts w:eastAsiaTheme="minorHAnsi"/>
          <w:sz w:val="24"/>
          <w:szCs w:val="24"/>
          <w:lang w:val="el-GR"/>
        </w:rPr>
        <w:t xml:space="preserve"> </w:t>
      </w:r>
      <w:r w:rsidRPr="004943BE">
        <w:rPr>
          <w:rFonts w:eastAsiaTheme="minorHAnsi"/>
          <w:sz w:val="24"/>
          <w:szCs w:val="24"/>
          <w:lang w:val="el-GR"/>
        </w:rPr>
        <w:t>-</w:t>
      </w:r>
      <w:r w:rsidR="009434E4">
        <w:rPr>
          <w:rFonts w:eastAsiaTheme="minorHAnsi"/>
          <w:sz w:val="24"/>
          <w:szCs w:val="24"/>
          <w:lang w:val="el-GR"/>
        </w:rPr>
        <w:t xml:space="preserve"> </w:t>
      </w:r>
      <w:r w:rsidRPr="004943BE">
        <w:rPr>
          <w:rFonts w:eastAsiaTheme="minorHAnsi"/>
          <w:sz w:val="24"/>
          <w:szCs w:val="24"/>
          <w:lang w:val="el-GR"/>
        </w:rPr>
        <w:t>συνδιακύμανσης. Υπάρχει πληθώρα μελετών στη βιβλιογραφία που συγκρίνουν την απόδοση των μαθηματικών μοντέλων και των υποδειγμάτων στατιστικής ανάλυσης. Με βάση αυτές τις μελέτες, μπορούν να εξαχθούν συνοπτικά τα ακόλουθα συμπεράσματα:</w:t>
      </w:r>
    </w:p>
    <w:p w:rsidR="004943BE" w:rsidRPr="004943BE" w:rsidRDefault="004943BE" w:rsidP="004943BE">
      <w:pPr>
        <w:widowControl/>
        <w:numPr>
          <w:ilvl w:val="0"/>
          <w:numId w:val="5"/>
        </w:numPr>
        <w:autoSpaceDE/>
        <w:autoSpaceDN/>
        <w:adjustRightInd/>
        <w:spacing w:after="200" w:line="360" w:lineRule="auto"/>
        <w:contextualSpacing/>
        <w:jc w:val="both"/>
        <w:rPr>
          <w:rFonts w:eastAsiaTheme="minorHAnsi"/>
          <w:sz w:val="24"/>
          <w:szCs w:val="24"/>
          <w:lang w:val="el-GR"/>
        </w:rPr>
      </w:pPr>
      <w:r w:rsidRPr="004943BE">
        <w:rPr>
          <w:rFonts w:eastAsiaTheme="minorHAnsi"/>
          <w:sz w:val="24"/>
          <w:szCs w:val="24"/>
          <w:lang w:val="el-GR"/>
        </w:rPr>
        <w:t>Η μαθηματική μοντελοποίηση είναι ανώτερη από τις στατιστικές τεχνικές, όταν η κατανομή των παρατηρήσεων δεν είναι κανονική. Τα οικονομικά στοιχεία γενικά δεν ακολουθούν κανονική κατανομή, αλλά παρουσιάζουν αρνητική ασυμμετρία  (Deakin, 1976). Ως εκ τούτου, τα μαθηματικά μοντέλα αποτελούν το καλύτερο εργαλείο</w:t>
      </w:r>
      <w:r w:rsidR="009434E4">
        <w:rPr>
          <w:rFonts w:eastAsiaTheme="minorHAnsi"/>
          <w:sz w:val="24"/>
          <w:szCs w:val="24"/>
          <w:lang w:val="el-GR"/>
        </w:rPr>
        <w:t xml:space="preserve"> για τις</w:t>
      </w:r>
      <w:r w:rsidRPr="004943BE">
        <w:rPr>
          <w:rFonts w:eastAsiaTheme="minorHAnsi"/>
          <w:sz w:val="24"/>
          <w:szCs w:val="24"/>
          <w:lang w:val="el-GR"/>
        </w:rPr>
        <w:t xml:space="preserve"> χρηματοοικονομικές προβλέψεις (Bajgier </w:t>
      </w:r>
      <w:r w:rsidRPr="004943BE">
        <w:rPr>
          <w:rFonts w:eastAsiaTheme="minorHAnsi"/>
          <w:sz w:val="24"/>
          <w:szCs w:val="24"/>
          <w:lang w:val="en-GB"/>
        </w:rPr>
        <w:t>and</w:t>
      </w:r>
      <w:r w:rsidRPr="004943BE">
        <w:rPr>
          <w:rFonts w:eastAsiaTheme="minorHAnsi"/>
          <w:sz w:val="24"/>
          <w:szCs w:val="24"/>
          <w:lang w:val="el-GR"/>
        </w:rPr>
        <w:t xml:space="preserve"> Hill, 1982; </w:t>
      </w:r>
      <w:r w:rsidRPr="004943BE">
        <w:rPr>
          <w:rFonts w:eastAsiaTheme="minorHAnsi"/>
          <w:sz w:val="24"/>
          <w:szCs w:val="24"/>
        </w:rPr>
        <w:t>Freed</w:t>
      </w:r>
      <w:r w:rsidRPr="004943BE">
        <w:rPr>
          <w:rFonts w:eastAsiaTheme="minorHAnsi"/>
          <w:sz w:val="24"/>
          <w:szCs w:val="24"/>
          <w:lang w:val="el-GR"/>
        </w:rPr>
        <w:t xml:space="preserve"> </w:t>
      </w:r>
      <w:r w:rsidRPr="004943BE">
        <w:rPr>
          <w:rFonts w:eastAsiaTheme="minorHAnsi"/>
          <w:sz w:val="24"/>
          <w:szCs w:val="24"/>
          <w:lang w:val="en-GB"/>
        </w:rPr>
        <w:t>and</w:t>
      </w:r>
      <w:r w:rsidRPr="004943BE">
        <w:rPr>
          <w:rFonts w:eastAsiaTheme="minorHAnsi"/>
          <w:sz w:val="24"/>
          <w:szCs w:val="24"/>
          <w:lang w:val="el-GR"/>
        </w:rPr>
        <w:t xml:space="preserve"> </w:t>
      </w:r>
      <w:r w:rsidRPr="004943BE">
        <w:rPr>
          <w:rFonts w:eastAsiaTheme="minorHAnsi"/>
          <w:sz w:val="24"/>
          <w:szCs w:val="24"/>
        </w:rPr>
        <w:t>Glover</w:t>
      </w:r>
      <w:r w:rsidRPr="004943BE">
        <w:rPr>
          <w:rFonts w:eastAsiaTheme="minorHAnsi"/>
          <w:sz w:val="24"/>
          <w:szCs w:val="24"/>
          <w:lang w:val="el-GR"/>
        </w:rPr>
        <w:t xml:space="preserve"> 1986; </w:t>
      </w:r>
      <w:r w:rsidRPr="004943BE">
        <w:rPr>
          <w:rFonts w:eastAsiaTheme="minorHAnsi"/>
          <w:sz w:val="24"/>
          <w:szCs w:val="24"/>
        </w:rPr>
        <w:t>Joachimstaler</w:t>
      </w:r>
      <w:r w:rsidRPr="004943BE">
        <w:rPr>
          <w:rFonts w:eastAsiaTheme="minorHAnsi"/>
          <w:sz w:val="24"/>
          <w:szCs w:val="24"/>
          <w:lang w:val="el-GR"/>
        </w:rPr>
        <w:t xml:space="preserve"> </w:t>
      </w:r>
      <w:r w:rsidRPr="004943BE">
        <w:rPr>
          <w:rFonts w:eastAsiaTheme="minorHAnsi"/>
          <w:sz w:val="24"/>
          <w:szCs w:val="24"/>
          <w:lang w:val="en-GB"/>
        </w:rPr>
        <w:t>and</w:t>
      </w:r>
      <w:r w:rsidRPr="004943BE">
        <w:rPr>
          <w:rFonts w:eastAsiaTheme="minorHAnsi"/>
          <w:sz w:val="24"/>
          <w:szCs w:val="24"/>
          <w:lang w:val="el-GR"/>
        </w:rPr>
        <w:t xml:space="preserve"> </w:t>
      </w:r>
      <w:r w:rsidRPr="004943BE">
        <w:rPr>
          <w:rFonts w:eastAsiaTheme="minorHAnsi"/>
          <w:sz w:val="24"/>
          <w:szCs w:val="24"/>
        </w:rPr>
        <w:t>Stam</w:t>
      </w:r>
      <w:r w:rsidRPr="004943BE">
        <w:rPr>
          <w:rFonts w:eastAsiaTheme="minorHAnsi"/>
          <w:sz w:val="24"/>
          <w:szCs w:val="24"/>
          <w:lang w:val="el-GR"/>
        </w:rPr>
        <w:t xml:space="preserve">, 1988; </w:t>
      </w:r>
      <w:r w:rsidRPr="004943BE">
        <w:rPr>
          <w:rFonts w:eastAsiaTheme="minorHAnsi"/>
          <w:sz w:val="24"/>
          <w:szCs w:val="24"/>
        </w:rPr>
        <w:t>Lam</w:t>
      </w:r>
      <w:r w:rsidRPr="004943BE">
        <w:rPr>
          <w:rFonts w:eastAsiaTheme="minorHAnsi"/>
          <w:sz w:val="24"/>
          <w:szCs w:val="24"/>
          <w:lang w:val="el-GR"/>
        </w:rPr>
        <w:t xml:space="preserve"> </w:t>
      </w:r>
      <w:r w:rsidRPr="004943BE">
        <w:rPr>
          <w:rFonts w:eastAsiaTheme="minorHAnsi"/>
          <w:sz w:val="24"/>
          <w:szCs w:val="24"/>
          <w:lang w:val="en-GB"/>
        </w:rPr>
        <w:t>and</w:t>
      </w:r>
      <w:r w:rsidRPr="004943BE">
        <w:rPr>
          <w:rFonts w:eastAsiaTheme="minorHAnsi"/>
          <w:sz w:val="24"/>
          <w:szCs w:val="24"/>
          <w:lang w:val="el-GR"/>
        </w:rPr>
        <w:t xml:space="preserve"> </w:t>
      </w:r>
      <w:r w:rsidRPr="004943BE">
        <w:rPr>
          <w:rFonts w:eastAsiaTheme="minorHAnsi"/>
          <w:sz w:val="24"/>
          <w:szCs w:val="24"/>
        </w:rPr>
        <w:t>Moy</w:t>
      </w:r>
      <w:r w:rsidRPr="004943BE">
        <w:rPr>
          <w:rFonts w:eastAsiaTheme="minorHAnsi"/>
          <w:sz w:val="24"/>
          <w:szCs w:val="24"/>
          <w:lang w:val="el-GR"/>
        </w:rPr>
        <w:t>, 1997).</w:t>
      </w:r>
    </w:p>
    <w:p w:rsidR="004943BE" w:rsidRPr="004943BE" w:rsidRDefault="004943BE" w:rsidP="004943BE">
      <w:pPr>
        <w:widowControl/>
        <w:numPr>
          <w:ilvl w:val="0"/>
          <w:numId w:val="5"/>
        </w:numPr>
        <w:autoSpaceDE/>
        <w:autoSpaceDN/>
        <w:adjustRightInd/>
        <w:spacing w:after="200" w:line="360" w:lineRule="auto"/>
        <w:contextualSpacing/>
        <w:jc w:val="both"/>
        <w:rPr>
          <w:rFonts w:eastAsiaTheme="minorHAnsi"/>
          <w:sz w:val="24"/>
          <w:szCs w:val="24"/>
          <w:lang w:val="el-GR"/>
        </w:rPr>
      </w:pPr>
      <w:r w:rsidRPr="004943BE">
        <w:rPr>
          <w:rFonts w:eastAsiaTheme="minorHAnsi"/>
          <w:sz w:val="24"/>
          <w:szCs w:val="24"/>
          <w:lang w:val="el-GR"/>
        </w:rPr>
        <w:t>Οι στατιστικές τεχνικές παρουσιάζουν καλύτερη απόδοση στην κανονική κατανομή και σε ίσους όρους διακύμανσης</w:t>
      </w:r>
      <w:r w:rsidR="009434E4">
        <w:rPr>
          <w:rFonts w:eastAsiaTheme="minorHAnsi"/>
          <w:sz w:val="24"/>
          <w:szCs w:val="24"/>
          <w:lang w:val="el-GR"/>
        </w:rPr>
        <w:t xml:space="preserve"> </w:t>
      </w:r>
      <w:r w:rsidRPr="004943BE">
        <w:rPr>
          <w:rFonts w:eastAsiaTheme="minorHAnsi"/>
          <w:sz w:val="24"/>
          <w:szCs w:val="24"/>
          <w:lang w:val="el-GR"/>
        </w:rPr>
        <w:t>-</w:t>
      </w:r>
      <w:r w:rsidR="009434E4">
        <w:rPr>
          <w:rFonts w:eastAsiaTheme="minorHAnsi"/>
          <w:sz w:val="24"/>
          <w:szCs w:val="24"/>
          <w:lang w:val="el-GR"/>
        </w:rPr>
        <w:t xml:space="preserve"> </w:t>
      </w:r>
      <w:r w:rsidRPr="004943BE">
        <w:rPr>
          <w:rFonts w:eastAsiaTheme="minorHAnsi"/>
          <w:sz w:val="24"/>
          <w:szCs w:val="24"/>
          <w:lang w:val="el-GR"/>
        </w:rPr>
        <w:t xml:space="preserve">συνδιακύμανσης. Αυτό αποτελεί επίσης βασική παραδοχή στα στατιστικά μοντέλα (Bajgier </w:t>
      </w:r>
      <w:r w:rsidRPr="004943BE">
        <w:rPr>
          <w:rFonts w:eastAsiaTheme="minorHAnsi"/>
          <w:sz w:val="24"/>
          <w:szCs w:val="24"/>
          <w:lang w:val="en-GB"/>
        </w:rPr>
        <w:t>and</w:t>
      </w:r>
      <w:r w:rsidRPr="004943BE">
        <w:rPr>
          <w:rFonts w:eastAsiaTheme="minorHAnsi"/>
          <w:sz w:val="24"/>
          <w:szCs w:val="24"/>
          <w:lang w:val="el-GR"/>
        </w:rPr>
        <w:t xml:space="preserve"> Hill, 1982).</w:t>
      </w:r>
    </w:p>
    <w:p w:rsidR="004943BE" w:rsidRPr="004943BE" w:rsidRDefault="004943BE" w:rsidP="004943BE">
      <w:pPr>
        <w:widowControl/>
        <w:numPr>
          <w:ilvl w:val="0"/>
          <w:numId w:val="5"/>
        </w:numPr>
        <w:autoSpaceDE/>
        <w:autoSpaceDN/>
        <w:adjustRightInd/>
        <w:spacing w:after="200" w:line="360" w:lineRule="auto"/>
        <w:contextualSpacing/>
        <w:jc w:val="both"/>
        <w:rPr>
          <w:rFonts w:eastAsiaTheme="minorHAnsi"/>
          <w:sz w:val="24"/>
          <w:szCs w:val="24"/>
          <w:lang w:val="el-GR"/>
        </w:rPr>
      </w:pPr>
      <w:r w:rsidRPr="004943BE">
        <w:rPr>
          <w:rFonts w:eastAsiaTheme="minorHAnsi"/>
          <w:sz w:val="24"/>
          <w:szCs w:val="24"/>
          <w:lang w:val="el-GR"/>
        </w:rPr>
        <w:t xml:space="preserve">Οι τεχνικές των μαθηματικών μοντέλων είναι τα πιο κατάλληλα εργαλεία, όταν απαιτείται η ανάθεση βαρών στις παρατηρήσεις (Erenguc </w:t>
      </w:r>
      <w:r w:rsidRPr="004943BE">
        <w:rPr>
          <w:rFonts w:eastAsiaTheme="minorHAnsi"/>
          <w:sz w:val="24"/>
          <w:szCs w:val="24"/>
          <w:lang w:val="en-GB"/>
        </w:rPr>
        <w:t>and</w:t>
      </w:r>
      <w:r w:rsidRPr="004943BE">
        <w:rPr>
          <w:rFonts w:eastAsiaTheme="minorHAnsi"/>
          <w:sz w:val="24"/>
          <w:szCs w:val="24"/>
          <w:lang w:val="el-GR"/>
        </w:rPr>
        <w:t xml:space="preserve"> Koehler, 1990; Lam </w:t>
      </w:r>
      <w:r w:rsidRPr="004943BE">
        <w:rPr>
          <w:rFonts w:eastAsiaTheme="minorHAnsi"/>
          <w:sz w:val="24"/>
          <w:szCs w:val="24"/>
          <w:lang w:val="en-GB"/>
        </w:rPr>
        <w:t>and</w:t>
      </w:r>
      <w:r w:rsidRPr="004943BE">
        <w:rPr>
          <w:rFonts w:eastAsiaTheme="minorHAnsi"/>
          <w:sz w:val="24"/>
          <w:szCs w:val="24"/>
          <w:lang w:val="el-GR"/>
        </w:rPr>
        <w:t xml:space="preserve"> Moy, 1997).</w:t>
      </w:r>
    </w:p>
    <w:p w:rsidR="004943BE" w:rsidRPr="004943BE" w:rsidRDefault="004943BE" w:rsidP="004943BE">
      <w:pPr>
        <w:widowControl/>
        <w:numPr>
          <w:ilvl w:val="0"/>
          <w:numId w:val="5"/>
        </w:numPr>
        <w:autoSpaceDE/>
        <w:autoSpaceDN/>
        <w:adjustRightInd/>
        <w:spacing w:after="200" w:line="360" w:lineRule="auto"/>
        <w:contextualSpacing/>
        <w:jc w:val="both"/>
        <w:rPr>
          <w:rFonts w:eastAsiaTheme="minorHAnsi"/>
          <w:sz w:val="24"/>
          <w:szCs w:val="24"/>
          <w:lang w:val="el-GR"/>
        </w:rPr>
      </w:pPr>
      <w:r w:rsidRPr="004943BE">
        <w:rPr>
          <w:rFonts w:eastAsiaTheme="minorHAnsi"/>
          <w:sz w:val="24"/>
          <w:szCs w:val="24"/>
          <w:lang w:val="el-GR"/>
        </w:rPr>
        <w:t xml:space="preserve">Οι στατιστικές τεχνικές είναι πιο ευαίσθητες στις ακραίες τιμές από ό,τι οι μαθηματικές τεχνικές (Glorfeld </w:t>
      </w:r>
      <w:r w:rsidRPr="004943BE">
        <w:rPr>
          <w:rFonts w:eastAsiaTheme="minorHAnsi"/>
          <w:sz w:val="24"/>
          <w:szCs w:val="24"/>
          <w:lang w:val="en-GB"/>
        </w:rPr>
        <w:t>and</w:t>
      </w:r>
      <w:r w:rsidRPr="004943BE">
        <w:rPr>
          <w:rFonts w:eastAsiaTheme="minorHAnsi"/>
          <w:sz w:val="24"/>
          <w:szCs w:val="24"/>
          <w:lang w:val="el-GR"/>
        </w:rPr>
        <w:t xml:space="preserve"> Olson, 1982).</w:t>
      </w:r>
    </w:p>
    <w:p w:rsidR="004943BE" w:rsidRPr="004943BE" w:rsidRDefault="004943BE" w:rsidP="004943BE">
      <w:pPr>
        <w:widowControl/>
        <w:numPr>
          <w:ilvl w:val="0"/>
          <w:numId w:val="5"/>
        </w:numPr>
        <w:autoSpaceDE/>
        <w:autoSpaceDN/>
        <w:adjustRightInd/>
        <w:spacing w:after="200" w:line="360" w:lineRule="auto"/>
        <w:contextualSpacing/>
        <w:jc w:val="both"/>
        <w:rPr>
          <w:rFonts w:eastAsiaTheme="minorHAnsi"/>
          <w:sz w:val="24"/>
          <w:szCs w:val="24"/>
          <w:lang w:val="el-GR"/>
        </w:rPr>
      </w:pPr>
      <w:r w:rsidRPr="004943BE">
        <w:rPr>
          <w:rFonts w:eastAsiaTheme="minorHAnsi"/>
          <w:sz w:val="24"/>
          <w:szCs w:val="24"/>
          <w:lang w:val="el-GR"/>
        </w:rPr>
        <w:lastRenderedPageBreak/>
        <w:t>Όταν ο αριθμός των παρατηρήσεων των ομάδων δεν είναι ισορροπημένος, τα μαθηματικά μοντέλα παρουσιάζουν καλύτερα αποτελέσματα από τις στατιστικές τεχνικές (Markowski, 1994).</w:t>
      </w:r>
    </w:p>
    <w:p w:rsidR="004943BE" w:rsidRPr="004943BE" w:rsidRDefault="004943BE" w:rsidP="004943BE">
      <w:pPr>
        <w:widowControl/>
        <w:autoSpaceDE/>
        <w:autoSpaceDN/>
        <w:adjustRightInd/>
        <w:spacing w:after="200" w:line="360" w:lineRule="auto"/>
        <w:ind w:firstLine="720"/>
        <w:jc w:val="both"/>
        <w:rPr>
          <w:rFonts w:eastAsiaTheme="minorHAnsi"/>
          <w:sz w:val="4"/>
          <w:szCs w:val="4"/>
          <w:lang w:val="el-GR"/>
        </w:rPr>
      </w:pPr>
    </w:p>
    <w:p w:rsidR="004943BE" w:rsidRPr="004943BE" w:rsidRDefault="004943BE" w:rsidP="004943BE">
      <w:pPr>
        <w:widowControl/>
        <w:autoSpaceDE/>
        <w:autoSpaceDN/>
        <w:adjustRightInd/>
        <w:spacing w:after="200" w:line="360" w:lineRule="auto"/>
        <w:ind w:firstLine="720"/>
        <w:jc w:val="both"/>
        <w:rPr>
          <w:rFonts w:eastAsiaTheme="minorHAnsi" w:cstheme="minorBidi"/>
          <w:color w:val="000000"/>
          <w:w w:val="116"/>
          <w:sz w:val="24"/>
          <w:szCs w:val="24"/>
          <w:lang w:val="el-GR"/>
        </w:rPr>
      </w:pPr>
      <w:r w:rsidRPr="004943BE">
        <w:rPr>
          <w:rFonts w:eastAsiaTheme="minorHAnsi"/>
          <w:sz w:val="24"/>
          <w:szCs w:val="24"/>
          <w:lang w:val="el-GR"/>
        </w:rPr>
        <w:t>Από τα παραπάνω, εξάγεται</w:t>
      </w:r>
      <w:r w:rsidR="009434E4">
        <w:rPr>
          <w:rFonts w:eastAsiaTheme="minorHAnsi"/>
          <w:sz w:val="24"/>
          <w:szCs w:val="24"/>
          <w:lang w:val="el-GR"/>
        </w:rPr>
        <w:t xml:space="preserve"> το συμπέρασμα ότι η απόδοση των τεχνικών μαθηματικής μοντελοποίησης</w:t>
      </w:r>
      <w:r w:rsidRPr="004943BE">
        <w:rPr>
          <w:rFonts w:eastAsiaTheme="minorHAnsi"/>
          <w:sz w:val="24"/>
          <w:szCs w:val="24"/>
          <w:lang w:val="el-GR"/>
        </w:rPr>
        <w:t xml:space="preserve"> είναι ανώτερη από </w:t>
      </w:r>
      <w:r w:rsidR="009434E4">
        <w:rPr>
          <w:rFonts w:eastAsiaTheme="minorHAnsi"/>
          <w:sz w:val="24"/>
          <w:szCs w:val="24"/>
          <w:lang w:val="el-GR"/>
        </w:rPr>
        <w:t>τις μεθόδους</w:t>
      </w:r>
      <w:r w:rsidRPr="004943BE">
        <w:rPr>
          <w:rFonts w:eastAsiaTheme="minorHAnsi"/>
          <w:sz w:val="24"/>
          <w:szCs w:val="24"/>
          <w:lang w:val="el-GR"/>
        </w:rPr>
        <w:t xml:space="preserve"> στατιστική</w:t>
      </w:r>
      <w:r w:rsidR="009434E4">
        <w:rPr>
          <w:rFonts w:eastAsiaTheme="minorHAnsi"/>
          <w:sz w:val="24"/>
          <w:szCs w:val="24"/>
          <w:lang w:val="el-GR"/>
        </w:rPr>
        <w:t>ς</w:t>
      </w:r>
      <w:r w:rsidRPr="004943BE">
        <w:rPr>
          <w:rFonts w:eastAsiaTheme="minorHAnsi"/>
          <w:sz w:val="24"/>
          <w:szCs w:val="24"/>
          <w:lang w:val="el-GR"/>
        </w:rPr>
        <w:t xml:space="preserve"> ανάλυση</w:t>
      </w:r>
      <w:r w:rsidR="009434E4">
        <w:rPr>
          <w:rFonts w:eastAsiaTheme="minorHAnsi"/>
          <w:sz w:val="24"/>
          <w:szCs w:val="24"/>
          <w:lang w:val="el-GR"/>
        </w:rPr>
        <w:t>ς</w:t>
      </w:r>
      <w:r w:rsidRPr="004943BE">
        <w:rPr>
          <w:rFonts w:eastAsiaTheme="minorHAnsi"/>
          <w:sz w:val="24"/>
          <w:szCs w:val="24"/>
          <w:lang w:val="el-GR"/>
        </w:rPr>
        <w:t>, όταν χρησιμοποιούνται οικονομικά στοιχεία για την πρόβλεψη.</w:t>
      </w:r>
    </w:p>
    <w:p w:rsidR="00041B48" w:rsidRDefault="00041B48">
      <w:pPr>
        <w:widowControl/>
        <w:autoSpaceDE/>
        <w:autoSpaceDN/>
        <w:adjustRightInd/>
        <w:spacing w:after="200" w:line="276" w:lineRule="auto"/>
        <w:rPr>
          <w:b/>
          <w:sz w:val="24"/>
          <w:szCs w:val="24"/>
          <w:lang w:val="el-GR"/>
        </w:rPr>
      </w:pPr>
    </w:p>
    <w:p w:rsidR="004943BE" w:rsidRDefault="004943BE">
      <w:pPr>
        <w:widowControl/>
        <w:autoSpaceDE/>
        <w:autoSpaceDN/>
        <w:adjustRightInd/>
        <w:spacing w:after="200" w:line="276" w:lineRule="auto"/>
        <w:rPr>
          <w:b/>
          <w:sz w:val="24"/>
          <w:szCs w:val="24"/>
          <w:lang w:val="el-GR"/>
        </w:rPr>
      </w:pPr>
    </w:p>
    <w:p w:rsidR="004943BE" w:rsidRDefault="004943BE">
      <w:pPr>
        <w:widowControl/>
        <w:autoSpaceDE/>
        <w:autoSpaceDN/>
        <w:adjustRightInd/>
        <w:spacing w:after="200" w:line="276" w:lineRule="auto"/>
        <w:rPr>
          <w:b/>
          <w:sz w:val="24"/>
          <w:szCs w:val="24"/>
          <w:lang w:val="el-GR"/>
        </w:rPr>
      </w:pPr>
    </w:p>
    <w:p w:rsidR="004943BE" w:rsidRDefault="004943BE">
      <w:pPr>
        <w:widowControl/>
        <w:autoSpaceDE/>
        <w:autoSpaceDN/>
        <w:adjustRightInd/>
        <w:spacing w:after="200" w:line="276" w:lineRule="auto"/>
        <w:rPr>
          <w:b/>
          <w:sz w:val="24"/>
          <w:szCs w:val="24"/>
          <w:lang w:val="el-GR"/>
        </w:rPr>
      </w:pPr>
    </w:p>
    <w:p w:rsidR="004943BE" w:rsidRDefault="004943BE">
      <w:pPr>
        <w:widowControl/>
        <w:autoSpaceDE/>
        <w:autoSpaceDN/>
        <w:adjustRightInd/>
        <w:spacing w:after="200" w:line="276" w:lineRule="auto"/>
        <w:rPr>
          <w:b/>
          <w:sz w:val="24"/>
          <w:szCs w:val="24"/>
          <w:lang w:val="el-GR"/>
        </w:rPr>
      </w:pPr>
    </w:p>
    <w:p w:rsidR="004943BE" w:rsidRDefault="004943BE">
      <w:pPr>
        <w:widowControl/>
        <w:autoSpaceDE/>
        <w:autoSpaceDN/>
        <w:adjustRightInd/>
        <w:spacing w:after="200" w:line="276" w:lineRule="auto"/>
        <w:rPr>
          <w:b/>
          <w:sz w:val="24"/>
          <w:szCs w:val="24"/>
          <w:lang w:val="el-GR"/>
        </w:rPr>
      </w:pPr>
    </w:p>
    <w:p w:rsidR="004943BE" w:rsidRDefault="004943BE">
      <w:pPr>
        <w:widowControl/>
        <w:autoSpaceDE/>
        <w:autoSpaceDN/>
        <w:adjustRightInd/>
        <w:spacing w:after="200" w:line="276" w:lineRule="auto"/>
        <w:rPr>
          <w:b/>
          <w:sz w:val="24"/>
          <w:szCs w:val="24"/>
          <w:lang w:val="el-GR"/>
        </w:rPr>
      </w:pPr>
    </w:p>
    <w:p w:rsidR="004943BE" w:rsidRDefault="004943BE">
      <w:pPr>
        <w:widowControl/>
        <w:autoSpaceDE/>
        <w:autoSpaceDN/>
        <w:adjustRightInd/>
        <w:spacing w:after="200" w:line="276" w:lineRule="auto"/>
        <w:rPr>
          <w:b/>
          <w:sz w:val="24"/>
          <w:szCs w:val="24"/>
          <w:lang w:val="el-GR"/>
        </w:rPr>
      </w:pPr>
    </w:p>
    <w:p w:rsidR="004943BE" w:rsidRDefault="004943BE">
      <w:pPr>
        <w:widowControl/>
        <w:autoSpaceDE/>
        <w:autoSpaceDN/>
        <w:adjustRightInd/>
        <w:spacing w:after="200" w:line="276" w:lineRule="auto"/>
        <w:rPr>
          <w:b/>
          <w:sz w:val="24"/>
          <w:szCs w:val="24"/>
          <w:lang w:val="el-GR"/>
        </w:rPr>
      </w:pPr>
    </w:p>
    <w:p w:rsidR="004943BE" w:rsidRDefault="00BF28D3">
      <w:pPr>
        <w:widowControl/>
        <w:autoSpaceDE/>
        <w:autoSpaceDN/>
        <w:adjustRightInd/>
        <w:spacing w:after="200" w:line="276" w:lineRule="auto"/>
        <w:rPr>
          <w:b/>
          <w:sz w:val="24"/>
          <w:szCs w:val="24"/>
          <w:lang w:val="el-GR"/>
        </w:rPr>
      </w:pPr>
      <w:r>
        <w:rPr>
          <w:b/>
          <w:sz w:val="24"/>
          <w:szCs w:val="24"/>
          <w:lang w:val="el-GR"/>
        </w:rPr>
        <w:br w:type="page"/>
      </w:r>
    </w:p>
    <w:p w:rsidR="0061007E" w:rsidRPr="0061007E" w:rsidRDefault="0061007E" w:rsidP="000D5E70">
      <w:pPr>
        <w:pStyle w:val="aa"/>
        <w:outlineLvl w:val="0"/>
        <w:rPr>
          <w:rFonts w:eastAsiaTheme="minorHAnsi"/>
        </w:rPr>
      </w:pPr>
      <w:bookmarkStart w:id="52" w:name="_Toc467173910"/>
      <w:bookmarkStart w:id="53" w:name="_Toc467939057"/>
      <w:bookmarkStart w:id="54" w:name="_Toc467940451"/>
      <w:r w:rsidRPr="0061007E">
        <w:rPr>
          <w:rFonts w:eastAsiaTheme="minorHAnsi"/>
        </w:rPr>
        <w:lastRenderedPageBreak/>
        <w:t>ΚΕΦΑΛΑΙΟ 3 : ΕΜΠΕΙΡΙΚΗ ΔΙΕΡΕΥΝΗΣΗ</w:t>
      </w:r>
      <w:bookmarkEnd w:id="52"/>
      <w:bookmarkEnd w:id="53"/>
      <w:bookmarkEnd w:id="54"/>
    </w:p>
    <w:p w:rsidR="008812EB" w:rsidRPr="008812EB" w:rsidRDefault="008812EB" w:rsidP="003063F1">
      <w:pPr>
        <w:pStyle w:val="ac"/>
        <w:outlineLvl w:val="1"/>
        <w:rPr>
          <w:sz w:val="4"/>
          <w:szCs w:val="4"/>
        </w:rPr>
      </w:pPr>
    </w:p>
    <w:p w:rsidR="0061007E" w:rsidRPr="0061007E" w:rsidRDefault="0061007E" w:rsidP="00F333D7">
      <w:pPr>
        <w:pStyle w:val="ac"/>
        <w:outlineLvl w:val="0"/>
      </w:pPr>
      <w:bookmarkStart w:id="55" w:name="_Toc467939058"/>
      <w:bookmarkStart w:id="56" w:name="_Toc467940452"/>
      <w:r w:rsidRPr="0061007E">
        <w:t>3.1 Εισαγωγή</w:t>
      </w:r>
      <w:bookmarkEnd w:id="55"/>
      <w:bookmarkEnd w:id="56"/>
    </w:p>
    <w:p w:rsidR="006657B0"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Σκοπό της εργασίας αυτής αποτελεί η διερεύνηση της αποτελεσματικότητας δύο υποδειγμάτων εντοπισμού επιχειρήσεων που έχουν προβεί σε λογιστικές πολιτικές χειραγώγησης των αποτελεσμάτων τους. Πρόκειται για τα υποδείγματα </w:t>
      </w:r>
      <w:r w:rsidRPr="0061007E">
        <w:rPr>
          <w:rFonts w:eastAsiaTheme="minorHAnsi"/>
          <w:sz w:val="24"/>
          <w:szCs w:val="24"/>
          <w:lang w:val="en-GB"/>
        </w:rPr>
        <w:t>M</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των </w:t>
      </w:r>
      <w:r w:rsidRPr="0061007E">
        <w:rPr>
          <w:rFonts w:eastAsiaTheme="minorHAnsi"/>
          <w:sz w:val="24"/>
          <w:szCs w:val="24"/>
          <w:lang w:val="en-GB"/>
        </w:rPr>
        <w:t>Beneish</w:t>
      </w:r>
      <w:r w:rsidRPr="0061007E">
        <w:rPr>
          <w:rFonts w:eastAsiaTheme="minorHAnsi"/>
          <w:sz w:val="24"/>
          <w:szCs w:val="24"/>
          <w:lang w:val="el-GR"/>
        </w:rPr>
        <w:t xml:space="preserve"> (1999) και </w:t>
      </w:r>
      <w:r w:rsidRPr="0061007E">
        <w:rPr>
          <w:rFonts w:eastAsiaTheme="minorHAnsi"/>
          <w:sz w:val="24"/>
          <w:szCs w:val="24"/>
          <w:lang w:val="en-GB"/>
        </w:rPr>
        <w:t>Beneish</w:t>
      </w:r>
      <w:r w:rsidRPr="0061007E">
        <w:rPr>
          <w:rFonts w:eastAsiaTheme="minorHAnsi"/>
          <w:sz w:val="24"/>
          <w:szCs w:val="24"/>
          <w:lang w:val="el-GR"/>
        </w:rPr>
        <w:t xml:space="preserve"> </w:t>
      </w:r>
      <w:r w:rsidRPr="0061007E">
        <w:rPr>
          <w:rFonts w:eastAsiaTheme="minorHAnsi"/>
          <w:sz w:val="24"/>
          <w:szCs w:val="24"/>
          <w:lang w:val="en-GB"/>
        </w:rPr>
        <w:t>et</w:t>
      </w:r>
      <w:r w:rsidRPr="0061007E">
        <w:rPr>
          <w:rFonts w:eastAsiaTheme="minorHAnsi"/>
          <w:sz w:val="24"/>
          <w:szCs w:val="24"/>
          <w:lang w:val="el-GR"/>
        </w:rPr>
        <w:t xml:space="preserve"> </w:t>
      </w:r>
      <w:r w:rsidRPr="0061007E">
        <w:rPr>
          <w:rFonts w:eastAsiaTheme="minorHAnsi"/>
          <w:sz w:val="24"/>
          <w:szCs w:val="24"/>
          <w:lang w:val="en-GB"/>
        </w:rPr>
        <w:t>al</w:t>
      </w:r>
      <w:r w:rsidRPr="0061007E">
        <w:rPr>
          <w:rFonts w:eastAsiaTheme="minorHAnsi"/>
          <w:sz w:val="24"/>
          <w:szCs w:val="24"/>
          <w:lang w:val="el-GR"/>
        </w:rPr>
        <w:t xml:space="preserve">. (2013) και </w:t>
      </w:r>
      <w:r w:rsidRPr="0061007E">
        <w:rPr>
          <w:rFonts w:eastAsiaTheme="minorHAnsi"/>
          <w:sz w:val="24"/>
          <w:szCs w:val="24"/>
          <w:lang w:val="en-GB"/>
        </w:rPr>
        <w:t>F</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των  </w:t>
      </w:r>
      <w:r w:rsidRPr="0061007E">
        <w:rPr>
          <w:rFonts w:eastAsiaTheme="minorHAnsi"/>
          <w:sz w:val="24"/>
          <w:szCs w:val="24"/>
          <w:lang w:val="en-GB"/>
        </w:rPr>
        <w:t>Dechow</w:t>
      </w:r>
      <w:r w:rsidRPr="0061007E">
        <w:rPr>
          <w:rFonts w:eastAsiaTheme="minorHAnsi"/>
          <w:sz w:val="24"/>
          <w:szCs w:val="24"/>
          <w:lang w:val="el-GR"/>
        </w:rPr>
        <w:t xml:space="preserve"> </w:t>
      </w:r>
      <w:r w:rsidRPr="0061007E">
        <w:rPr>
          <w:rFonts w:eastAsiaTheme="minorHAnsi"/>
          <w:sz w:val="24"/>
          <w:szCs w:val="24"/>
          <w:lang w:val="en-GB"/>
        </w:rPr>
        <w:t>et</w:t>
      </w:r>
      <w:r w:rsidRPr="0061007E">
        <w:rPr>
          <w:rFonts w:eastAsiaTheme="minorHAnsi"/>
          <w:sz w:val="24"/>
          <w:szCs w:val="24"/>
          <w:lang w:val="el-GR"/>
        </w:rPr>
        <w:t xml:space="preserve"> </w:t>
      </w:r>
      <w:r w:rsidRPr="0061007E">
        <w:rPr>
          <w:rFonts w:eastAsiaTheme="minorHAnsi"/>
          <w:sz w:val="24"/>
          <w:szCs w:val="24"/>
          <w:lang w:val="en-GB"/>
        </w:rPr>
        <w:t>al</w:t>
      </w:r>
      <w:r w:rsidRPr="0061007E">
        <w:rPr>
          <w:rFonts w:eastAsiaTheme="minorHAnsi"/>
          <w:sz w:val="24"/>
          <w:szCs w:val="24"/>
          <w:lang w:val="el-GR"/>
        </w:rPr>
        <w:t xml:space="preserve">. (2011). Στο παρόν κεφάλαιο περιγράφεται αρχικά η διαδικασία που ακολουθήθηκε για τη διαμόρφωση του δείγματος των εταιρειών για τις οποίες υπολογίστηκαν τα εν λόγω </w:t>
      </w:r>
      <w:r w:rsidRPr="0061007E">
        <w:rPr>
          <w:rFonts w:eastAsiaTheme="minorHAnsi"/>
          <w:sz w:val="24"/>
          <w:szCs w:val="24"/>
          <w:lang w:val="en-GB"/>
        </w:rPr>
        <w:t>scores</w:t>
      </w:r>
      <w:r w:rsidRPr="0061007E">
        <w:rPr>
          <w:rFonts w:eastAsiaTheme="minorHAnsi"/>
          <w:sz w:val="24"/>
          <w:szCs w:val="24"/>
          <w:lang w:val="el-GR"/>
        </w:rPr>
        <w:t xml:space="preserve">. Το τελικό δείγμα προέρχεται από εταιρείες έναντι των οποίων ή έναντι διοικητικών στελεχών αυτών κατατέθηκαν αγωγές από την Επιτροπή Κεφαλαιαγοράς των ΗΠΑ, επειδή είχαν προβεί σε ουσιώδη παραποίηση των οικονομικών τους καταστάσεων. Τα απαραίτητα δεδομένα για τον υπολογισμό των </w:t>
      </w:r>
      <w:r w:rsidRPr="0061007E">
        <w:rPr>
          <w:rFonts w:eastAsiaTheme="minorHAnsi"/>
          <w:sz w:val="24"/>
          <w:szCs w:val="24"/>
          <w:lang w:val="en-GB"/>
        </w:rPr>
        <w:t>scores</w:t>
      </w:r>
      <w:r w:rsidRPr="0061007E">
        <w:rPr>
          <w:rFonts w:eastAsiaTheme="minorHAnsi"/>
          <w:sz w:val="24"/>
          <w:szCs w:val="24"/>
          <w:lang w:val="el-GR"/>
        </w:rPr>
        <w:t xml:space="preserve"> προήλθαν από τη βάση Compustat North America ή τις λογιστικές καταστάσεις των εταιρειών από το διαδίκτυο.</w:t>
      </w:r>
    </w:p>
    <w:p w:rsid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Στη συνέχεια, ακολουθεί μια μελέτη περίπτωσης, στην οποία παρουσιάζεται μία από τις επιχειρήσεις του τελικού δείγματος, περιγράφονται οι λογιστικές πρακτικές που χρησιμοποιήθηκαν προκειμένου να χειραγωγηθεί η κερδοφορία της και παρατίθεται αναλυτικά η πρακτική εφαρμογή των </w:t>
      </w:r>
      <w:r w:rsidRPr="0061007E">
        <w:rPr>
          <w:rFonts w:eastAsiaTheme="minorHAnsi"/>
          <w:sz w:val="24"/>
          <w:szCs w:val="24"/>
          <w:lang w:val="en-GB"/>
        </w:rPr>
        <w:t>M</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και </w:t>
      </w:r>
      <w:r w:rsidRPr="0061007E">
        <w:rPr>
          <w:rFonts w:eastAsiaTheme="minorHAnsi"/>
          <w:sz w:val="24"/>
          <w:szCs w:val="24"/>
          <w:lang w:val="en-GB"/>
        </w:rPr>
        <w:t>F</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χρησιμοποιώντας στοιχεία των λογιστικών της καταστάσεων.</w:t>
      </w:r>
    </w:p>
    <w:p w:rsidR="003B6AAE" w:rsidRPr="003B6AAE" w:rsidRDefault="003B6AAE" w:rsidP="009B25A8">
      <w:pPr>
        <w:widowControl/>
        <w:autoSpaceDE/>
        <w:autoSpaceDN/>
        <w:adjustRightInd/>
        <w:spacing w:after="200" w:line="360" w:lineRule="auto"/>
        <w:ind w:firstLine="720"/>
        <w:jc w:val="both"/>
        <w:rPr>
          <w:rFonts w:eastAsiaTheme="minorHAnsi"/>
          <w:sz w:val="4"/>
          <w:szCs w:val="4"/>
          <w:lang w:val="el-GR"/>
        </w:rPr>
      </w:pPr>
    </w:p>
    <w:p w:rsidR="0061007E" w:rsidRPr="00F333D7" w:rsidRDefault="0061007E" w:rsidP="00F333D7">
      <w:pPr>
        <w:pStyle w:val="ac"/>
        <w:outlineLvl w:val="0"/>
      </w:pPr>
      <w:bookmarkStart w:id="57" w:name="_Toc467939059"/>
      <w:bookmarkStart w:id="58" w:name="_Toc467940453"/>
      <w:r w:rsidRPr="00F333D7">
        <w:t>3.2 Περιγραφή δείγματος και συλλογή δεδομένων</w:t>
      </w:r>
      <w:bookmarkEnd w:id="57"/>
      <w:bookmarkEnd w:id="58"/>
      <w:r w:rsidRPr="00F333D7">
        <w:t xml:space="preserve"> </w:t>
      </w:r>
    </w:p>
    <w:p w:rsidR="00341120" w:rsidRPr="00341120" w:rsidRDefault="0061007E" w:rsidP="009B25A8">
      <w:pPr>
        <w:widowControl/>
        <w:autoSpaceDE/>
        <w:autoSpaceDN/>
        <w:adjustRightInd/>
        <w:spacing w:after="200" w:line="360" w:lineRule="auto"/>
        <w:ind w:firstLine="720"/>
        <w:jc w:val="both"/>
        <w:rPr>
          <w:sz w:val="24"/>
          <w:szCs w:val="24"/>
          <w:lang w:val="el-GR"/>
        </w:rPr>
      </w:pPr>
      <w:r w:rsidRPr="0061007E">
        <w:rPr>
          <w:rFonts w:eastAsiaTheme="minorHAnsi"/>
          <w:sz w:val="24"/>
          <w:szCs w:val="24"/>
          <w:lang w:val="el-GR"/>
        </w:rPr>
        <w:t>Το πρώτο βήμα για τον καθορισμό του δείγματος είναι η εξέταση της λίστας των αγωγών της Επιτροπής Κεφαλαιαγοράς των ΗΠΑ για το έτος 2015</w:t>
      </w:r>
      <w:r w:rsidR="000F5C7E" w:rsidRPr="000F5C7E">
        <w:rPr>
          <w:rFonts w:eastAsiaTheme="minorHAnsi"/>
          <w:sz w:val="24"/>
          <w:szCs w:val="24"/>
          <w:lang w:val="el-GR"/>
        </w:rPr>
        <w:t>,</w:t>
      </w:r>
      <w:r w:rsidR="000F5C7E">
        <w:rPr>
          <w:rFonts w:eastAsiaTheme="minorHAnsi"/>
          <w:sz w:val="24"/>
          <w:szCs w:val="24"/>
          <w:lang w:val="el-GR"/>
        </w:rPr>
        <w:t xml:space="preserve"> η οποία βρίσκεται</w:t>
      </w:r>
      <w:r w:rsidR="008B2AED">
        <w:rPr>
          <w:rFonts w:eastAsiaTheme="minorHAnsi"/>
          <w:sz w:val="24"/>
          <w:szCs w:val="24"/>
          <w:lang w:val="el-GR"/>
        </w:rPr>
        <w:t xml:space="preserve"> αναρτημένη</w:t>
      </w:r>
      <w:r w:rsidR="000F5C7E">
        <w:rPr>
          <w:rFonts w:eastAsiaTheme="minorHAnsi"/>
          <w:sz w:val="24"/>
          <w:szCs w:val="24"/>
          <w:lang w:val="el-GR"/>
        </w:rPr>
        <w:t xml:space="preserve"> στην ιστοσελίδα της</w:t>
      </w:r>
      <w:r w:rsidRPr="0061007E">
        <w:rPr>
          <w:rFonts w:eastAsiaTheme="minorHAnsi"/>
          <w:sz w:val="24"/>
          <w:szCs w:val="24"/>
          <w:lang w:val="el-GR"/>
        </w:rPr>
        <w:t xml:space="preserve">. Πιο συγκεκριμένα, πρόκειται για συνολικά 112 αγωγές με κωδικούς </w:t>
      </w:r>
      <w:r w:rsidRPr="0061007E">
        <w:rPr>
          <w:rFonts w:eastAsiaTheme="minorHAnsi"/>
          <w:sz w:val="24"/>
          <w:szCs w:val="24"/>
          <w:lang w:val="en-GB"/>
        </w:rPr>
        <w:t>AAER</w:t>
      </w:r>
      <w:r w:rsidRPr="0061007E">
        <w:rPr>
          <w:rFonts w:eastAsiaTheme="minorHAnsi"/>
          <w:sz w:val="24"/>
          <w:szCs w:val="24"/>
          <w:lang w:val="el-GR"/>
        </w:rPr>
        <w:t xml:space="preserve">-3619 έως και </w:t>
      </w:r>
      <w:r w:rsidRPr="0061007E">
        <w:rPr>
          <w:rFonts w:eastAsiaTheme="minorHAnsi"/>
          <w:sz w:val="24"/>
          <w:szCs w:val="24"/>
          <w:lang w:val="en-GB"/>
        </w:rPr>
        <w:t>AAER</w:t>
      </w:r>
      <w:r w:rsidRPr="0061007E">
        <w:rPr>
          <w:rFonts w:eastAsiaTheme="minorHAnsi"/>
          <w:sz w:val="24"/>
          <w:szCs w:val="24"/>
          <w:lang w:val="el-GR"/>
        </w:rPr>
        <w:t xml:space="preserve">-3730, που δημοσιεύθηκαν από τις 13 Ιανουαρίου 2015 έως και τις 28 Δεκεμβρίου 2015 (βλ. Παράρτημα, Πίνακα </w:t>
      </w:r>
      <w:r w:rsidRPr="00B23566">
        <w:rPr>
          <w:rFonts w:eastAsiaTheme="minorHAnsi"/>
          <w:sz w:val="24"/>
          <w:szCs w:val="24"/>
          <w:lang w:val="el-GR"/>
        </w:rPr>
        <w:t>9). Η Επιτροπή Κεφαλαιαγοράς των ΗΠΑ κινείται νομικά έναντι</w:t>
      </w:r>
      <w:r w:rsidRPr="0061007E">
        <w:rPr>
          <w:rFonts w:eastAsiaTheme="minorHAnsi"/>
          <w:sz w:val="24"/>
          <w:szCs w:val="24"/>
          <w:lang w:val="el-GR"/>
        </w:rPr>
        <w:t xml:space="preserve"> εταιρειών, στελεχών, συμβούλων, ελεγκτών καθώς και τρίτων μερών που έχουν διαπράξει παραβίαση κάποιου άρθρου της Επιτροπής Κεφαλαιαγοράς ή κάποιου ομοσπονδιακού νόμου και έπειτα από τη διεξαχθείσα έρευνα, δημοσιεύει αγωγές που αφορούν λογιστικά ή ελεγκτικά θέματα (</w:t>
      </w:r>
      <w:r w:rsidR="00341120">
        <w:rPr>
          <w:rFonts w:eastAsiaTheme="minorHAnsi"/>
          <w:sz w:val="24"/>
          <w:szCs w:val="24"/>
          <w:lang w:val="en-GB"/>
        </w:rPr>
        <w:t>Accounting</w:t>
      </w:r>
      <w:r w:rsidR="00341120" w:rsidRPr="00341120">
        <w:rPr>
          <w:rFonts w:eastAsiaTheme="minorHAnsi"/>
          <w:sz w:val="24"/>
          <w:szCs w:val="24"/>
          <w:lang w:val="el-GR"/>
        </w:rPr>
        <w:t xml:space="preserve"> </w:t>
      </w:r>
      <w:r w:rsidR="00341120">
        <w:rPr>
          <w:rFonts w:eastAsiaTheme="minorHAnsi"/>
          <w:sz w:val="24"/>
          <w:szCs w:val="24"/>
          <w:lang w:val="en-GB"/>
        </w:rPr>
        <w:t>and</w:t>
      </w:r>
      <w:r w:rsidR="00341120" w:rsidRPr="00341120">
        <w:rPr>
          <w:rFonts w:eastAsiaTheme="minorHAnsi"/>
          <w:sz w:val="24"/>
          <w:szCs w:val="24"/>
          <w:lang w:val="el-GR"/>
        </w:rPr>
        <w:t xml:space="preserve"> </w:t>
      </w:r>
      <w:r w:rsidR="00341120">
        <w:rPr>
          <w:rFonts w:eastAsiaTheme="minorHAnsi"/>
          <w:sz w:val="24"/>
          <w:szCs w:val="24"/>
          <w:lang w:val="en-GB"/>
        </w:rPr>
        <w:t>Auditing</w:t>
      </w:r>
      <w:r w:rsidR="00341120" w:rsidRPr="00341120">
        <w:rPr>
          <w:rFonts w:eastAsiaTheme="minorHAnsi"/>
          <w:sz w:val="24"/>
          <w:szCs w:val="24"/>
          <w:lang w:val="el-GR"/>
        </w:rPr>
        <w:t xml:space="preserve"> </w:t>
      </w:r>
      <w:r w:rsidR="00341120">
        <w:rPr>
          <w:rFonts w:eastAsiaTheme="minorHAnsi"/>
          <w:sz w:val="24"/>
          <w:szCs w:val="24"/>
          <w:lang w:val="en-GB"/>
        </w:rPr>
        <w:t>Enforcement</w:t>
      </w:r>
      <w:r w:rsidR="00341120" w:rsidRPr="00341120">
        <w:rPr>
          <w:rFonts w:eastAsiaTheme="minorHAnsi"/>
          <w:sz w:val="24"/>
          <w:szCs w:val="24"/>
          <w:lang w:val="el-GR"/>
        </w:rPr>
        <w:t xml:space="preserve"> </w:t>
      </w:r>
      <w:r w:rsidR="00341120">
        <w:rPr>
          <w:rFonts w:eastAsiaTheme="minorHAnsi"/>
          <w:sz w:val="24"/>
          <w:szCs w:val="24"/>
          <w:lang w:val="en-GB"/>
        </w:rPr>
        <w:t>Releases</w:t>
      </w:r>
      <w:r w:rsidR="00341120" w:rsidRPr="00341120">
        <w:rPr>
          <w:rFonts w:eastAsiaTheme="minorHAnsi"/>
          <w:sz w:val="24"/>
          <w:szCs w:val="24"/>
          <w:lang w:val="el-GR"/>
        </w:rPr>
        <w:t xml:space="preserve">) </w:t>
      </w:r>
      <w:r w:rsidR="00341120" w:rsidRPr="00E20996">
        <w:rPr>
          <w:sz w:val="24"/>
          <w:szCs w:val="24"/>
          <w:lang w:val="el-GR"/>
        </w:rPr>
        <w:t>(</w:t>
      </w:r>
      <w:r w:rsidR="00341120">
        <w:rPr>
          <w:sz w:val="24"/>
          <w:szCs w:val="24"/>
          <w:lang w:val="en-GB"/>
        </w:rPr>
        <w:t>Young</w:t>
      </w:r>
      <w:r w:rsidR="00341120" w:rsidRPr="00E20996">
        <w:rPr>
          <w:sz w:val="24"/>
          <w:szCs w:val="24"/>
          <w:lang w:val="el-GR"/>
        </w:rPr>
        <w:t xml:space="preserve"> </w:t>
      </w:r>
      <w:r w:rsidR="00B23566">
        <w:rPr>
          <w:sz w:val="24"/>
          <w:szCs w:val="24"/>
          <w:lang w:val="en-GB"/>
        </w:rPr>
        <w:t>and</w:t>
      </w:r>
      <w:r w:rsidR="00341120" w:rsidRPr="00341120">
        <w:rPr>
          <w:sz w:val="24"/>
          <w:szCs w:val="24"/>
          <w:lang w:val="el-GR"/>
        </w:rPr>
        <w:t xml:space="preserve"> </w:t>
      </w:r>
      <w:r w:rsidR="00341120">
        <w:rPr>
          <w:sz w:val="24"/>
          <w:szCs w:val="24"/>
          <w:lang w:val="en-GB"/>
        </w:rPr>
        <w:t>Peng</w:t>
      </w:r>
      <w:r w:rsidR="00341120" w:rsidRPr="00E20996">
        <w:rPr>
          <w:sz w:val="24"/>
          <w:szCs w:val="24"/>
          <w:lang w:val="el-GR"/>
        </w:rPr>
        <w:t>, 2013)</w:t>
      </w:r>
      <w:r w:rsidR="00341120" w:rsidRPr="00341120">
        <w:rPr>
          <w:sz w:val="24"/>
          <w:szCs w:val="24"/>
          <w:lang w:val="el-GR"/>
        </w:rPr>
        <w:t>.</w:t>
      </w:r>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lastRenderedPageBreak/>
        <w:t xml:space="preserve">Από τις 112 αγωγές που δημοσιεύθηκαν το έτος 2015, </w:t>
      </w:r>
      <w:r w:rsidR="00D30889">
        <w:rPr>
          <w:rFonts w:eastAsiaTheme="minorHAnsi"/>
          <w:sz w:val="24"/>
          <w:szCs w:val="24"/>
          <w:lang w:val="el-GR"/>
        </w:rPr>
        <w:t xml:space="preserve">οι </w:t>
      </w:r>
      <w:r w:rsidRPr="0061007E">
        <w:rPr>
          <w:rFonts w:eastAsiaTheme="minorHAnsi"/>
          <w:sz w:val="24"/>
          <w:szCs w:val="24"/>
          <w:lang w:val="el-GR"/>
        </w:rPr>
        <w:t xml:space="preserve">17 αφορούν ελεγκτικές εταιρείες ή ελεγκτές που παραβίασαν κάποιο άρθρο της </w:t>
      </w:r>
      <w:r w:rsidRPr="001451EF">
        <w:rPr>
          <w:rFonts w:eastAsiaTheme="minorHAnsi"/>
          <w:sz w:val="24"/>
          <w:szCs w:val="24"/>
          <w:lang w:val="el-GR"/>
        </w:rPr>
        <w:t>SEC</w:t>
      </w:r>
      <w:r w:rsidRPr="0061007E">
        <w:rPr>
          <w:rFonts w:eastAsiaTheme="minorHAnsi"/>
          <w:sz w:val="24"/>
          <w:szCs w:val="24"/>
          <w:lang w:val="el-GR"/>
        </w:rPr>
        <w:t xml:space="preserve"> και μία αφορά σύμβουλο, χωρίς όμως στα κείμενα των αγωγών</w:t>
      </w:r>
      <w:r w:rsidR="00137291">
        <w:rPr>
          <w:rFonts w:eastAsiaTheme="minorHAnsi"/>
          <w:sz w:val="24"/>
          <w:szCs w:val="24"/>
          <w:lang w:val="el-GR"/>
        </w:rPr>
        <w:t xml:space="preserve"> αυτών</w:t>
      </w:r>
      <w:r w:rsidRPr="0061007E">
        <w:rPr>
          <w:rFonts w:eastAsiaTheme="minorHAnsi"/>
          <w:sz w:val="24"/>
          <w:szCs w:val="24"/>
          <w:lang w:val="el-GR"/>
        </w:rPr>
        <w:t xml:space="preserve"> να αναφέρονται τα ονόματα των εταιρειών όπου σημειώθηκε η απάτη. Οι 94 εναπομένουσες αγωγές σχετίζονται με περιπτώσεις απάτης σε 70 εταιρείες, οι οποίες και αποτελούν το αρχικό μας δείγμα. Στη συνέχεια, εξαιρέθηκαν όλες οι εταιρείες του χρηματοοικονομικού κλάδου, δηλαδή οι τράπεζες, οι χρηματιστηριακές, οι επενδυτικές, οι ασφαλιστικές και οι κτηματομεσιτικές, που ανέρχονται συνολικά σε 28. Από τις 42 εταιρείες που απέμειναν, α</w:t>
      </w:r>
      <w:r w:rsidR="00A3696D">
        <w:rPr>
          <w:rFonts w:eastAsiaTheme="minorHAnsi"/>
          <w:sz w:val="24"/>
          <w:szCs w:val="24"/>
          <w:lang w:val="el-GR"/>
        </w:rPr>
        <w:t>φαιρέθηκαν από το δείγμα άλλες επτά</w:t>
      </w:r>
      <w:r w:rsidRPr="0061007E">
        <w:rPr>
          <w:rFonts w:eastAsiaTheme="minorHAnsi"/>
          <w:sz w:val="24"/>
          <w:szCs w:val="24"/>
          <w:lang w:val="el-GR"/>
        </w:rPr>
        <w:t xml:space="preserve"> εταιρείες, στις οποίες ναι μεν διαπράχθηκε κάποια μορφή απάτης, αλλά δεν </w:t>
      </w:r>
      <w:r w:rsidR="00021CB2">
        <w:rPr>
          <w:rFonts w:eastAsiaTheme="minorHAnsi"/>
          <w:sz w:val="24"/>
          <w:szCs w:val="24"/>
          <w:lang w:val="el-GR"/>
        </w:rPr>
        <w:t>ήταν</w:t>
      </w:r>
      <w:r w:rsidRPr="0061007E">
        <w:rPr>
          <w:rFonts w:eastAsiaTheme="minorHAnsi"/>
          <w:sz w:val="24"/>
          <w:szCs w:val="24"/>
          <w:lang w:val="el-GR"/>
        </w:rPr>
        <w:t xml:space="preserve"> παραποίηση οικονομικών καταστάσεων. Πλέον το μέγεθος του δείγματος διαμορφών</w:t>
      </w:r>
      <w:r w:rsidR="00B72A41">
        <w:rPr>
          <w:rFonts w:eastAsiaTheme="minorHAnsi"/>
          <w:sz w:val="24"/>
          <w:szCs w:val="24"/>
          <w:lang w:val="el-GR"/>
        </w:rPr>
        <w:t>εται σε 35 εταιρείες, αλλά για έξι</w:t>
      </w:r>
      <w:r w:rsidRPr="0061007E">
        <w:rPr>
          <w:rFonts w:eastAsiaTheme="minorHAnsi"/>
          <w:sz w:val="24"/>
          <w:szCs w:val="24"/>
          <w:lang w:val="el-GR"/>
        </w:rPr>
        <w:t xml:space="preserve"> από αυτές δεν υπήρχαν επαρκή δεδομένα για τον υπολογισμό των </w:t>
      </w:r>
      <w:r w:rsidRPr="001451EF">
        <w:rPr>
          <w:rFonts w:eastAsiaTheme="minorHAnsi"/>
          <w:sz w:val="24"/>
          <w:szCs w:val="24"/>
          <w:lang w:val="el-GR"/>
        </w:rPr>
        <w:t>scores</w:t>
      </w:r>
      <w:r w:rsidRPr="0061007E">
        <w:rPr>
          <w:rFonts w:eastAsiaTheme="minorHAnsi"/>
          <w:sz w:val="24"/>
          <w:szCs w:val="24"/>
          <w:lang w:val="el-GR"/>
        </w:rPr>
        <w:t xml:space="preserve"> ούτε στη βάση Compustat North America, ούτε στο διαδίκτυο. Επομένως, το τελικό μας δείγμα αποτελείται από 29 εταιρείες, εκ των οποίων οι 23 αποτελούν ξεκάθαρες περιπτώσεις χειραγώγησης απ</w:t>
      </w:r>
      <w:r w:rsidR="00B72A41">
        <w:rPr>
          <w:rFonts w:eastAsiaTheme="minorHAnsi"/>
          <w:sz w:val="24"/>
          <w:szCs w:val="24"/>
          <w:lang w:val="el-GR"/>
        </w:rPr>
        <w:t>οτελεσμάτων και στις υπόλοιπες έξι</w:t>
      </w:r>
      <w:r w:rsidRPr="0061007E">
        <w:rPr>
          <w:rFonts w:eastAsiaTheme="minorHAnsi"/>
          <w:sz w:val="24"/>
          <w:szCs w:val="24"/>
          <w:lang w:val="el-GR"/>
        </w:rPr>
        <w:t xml:space="preserve"> έχουν διαπραχθεί άλλες μορφές ουσιώδους παραποίησης των οικονομικών τους καταστάσεων. Η διαδικασία που περιγράφηκε συνοψίζεται στον Πίνακα 1.</w:t>
      </w: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t>Πίνακας 1. Μέγεθος δείγματος</w:t>
      </w:r>
    </w:p>
    <w:tbl>
      <w:tblPr>
        <w:tblStyle w:val="a3"/>
        <w:tblW w:w="0" w:type="auto"/>
        <w:tblInd w:w="675" w:type="dxa"/>
        <w:tblLook w:val="04A0"/>
      </w:tblPr>
      <w:tblGrid>
        <w:gridCol w:w="567"/>
        <w:gridCol w:w="6946"/>
        <w:gridCol w:w="616"/>
      </w:tblGrid>
      <w:tr w:rsidR="0061007E" w:rsidRPr="0061007E" w:rsidTr="0061007E">
        <w:tc>
          <w:tcPr>
            <w:tcW w:w="7513" w:type="dxa"/>
            <w:gridSpan w:val="2"/>
            <w:tcBorders>
              <w:bottom w:val="single" w:sz="4" w:space="0" w:color="auto"/>
              <w:right w:val="nil"/>
            </w:tcBorders>
            <w:vAlign w:val="center"/>
          </w:tcPr>
          <w:p w:rsidR="0061007E" w:rsidRPr="0061007E" w:rsidRDefault="0061007E" w:rsidP="0061007E">
            <w:pPr>
              <w:widowControl/>
              <w:autoSpaceDE/>
              <w:autoSpaceDN/>
              <w:adjustRightInd/>
              <w:spacing w:line="360" w:lineRule="auto"/>
              <w:rPr>
                <w:rFonts w:eastAsiaTheme="minorHAnsi"/>
                <w:sz w:val="24"/>
                <w:szCs w:val="24"/>
                <w:lang w:val="el-GR"/>
              </w:rPr>
            </w:pPr>
            <w:r w:rsidRPr="0061007E">
              <w:rPr>
                <w:rFonts w:eastAsiaTheme="minorHAnsi"/>
                <w:sz w:val="24"/>
                <w:szCs w:val="24"/>
                <w:lang w:val="el-GR"/>
              </w:rPr>
              <w:t>Εταιρείες που αναφέρονται στις αγωγές</w:t>
            </w:r>
            <w:r w:rsidRPr="0061007E">
              <w:rPr>
                <w:rFonts w:asciiTheme="minorHAnsi" w:eastAsiaTheme="minorHAnsi" w:hAnsiTheme="minorHAnsi" w:cstheme="minorBidi"/>
                <w:sz w:val="22"/>
                <w:szCs w:val="22"/>
                <w:lang w:val="el-GR"/>
              </w:rPr>
              <w:t xml:space="preserve"> </w:t>
            </w:r>
            <w:r w:rsidRPr="0061007E">
              <w:rPr>
                <w:rFonts w:eastAsiaTheme="minorHAnsi"/>
                <w:sz w:val="24"/>
                <w:szCs w:val="24"/>
                <w:lang w:val="el-GR"/>
              </w:rPr>
              <w:t>AAER-3619 έως και AAER-3730</w:t>
            </w:r>
          </w:p>
        </w:tc>
        <w:tc>
          <w:tcPr>
            <w:tcW w:w="616" w:type="dxa"/>
            <w:tcBorders>
              <w:left w:val="nil"/>
              <w:bottom w:val="single" w:sz="4" w:space="0" w:color="auto"/>
            </w:tcBorders>
          </w:tcPr>
          <w:p w:rsidR="0061007E" w:rsidRPr="0061007E" w:rsidRDefault="0061007E" w:rsidP="0061007E">
            <w:pPr>
              <w:widowControl/>
              <w:autoSpaceDE/>
              <w:autoSpaceDN/>
              <w:adjustRightInd/>
              <w:jc w:val="right"/>
              <w:rPr>
                <w:rFonts w:eastAsiaTheme="minorHAnsi"/>
                <w:b/>
                <w:sz w:val="24"/>
                <w:szCs w:val="24"/>
                <w:lang w:val="el-GR"/>
              </w:rPr>
            </w:pPr>
            <w:r w:rsidRPr="0061007E">
              <w:rPr>
                <w:rFonts w:eastAsiaTheme="minorHAnsi"/>
                <w:b/>
                <w:sz w:val="24"/>
                <w:szCs w:val="24"/>
                <w:lang w:val="el-GR"/>
              </w:rPr>
              <w:t>70</w:t>
            </w:r>
          </w:p>
        </w:tc>
      </w:tr>
      <w:tr w:rsidR="0061007E" w:rsidRPr="0061007E" w:rsidTr="0061007E">
        <w:tc>
          <w:tcPr>
            <w:tcW w:w="567" w:type="dxa"/>
            <w:tcBorders>
              <w:bottom w:val="nil"/>
              <w:right w:val="nil"/>
            </w:tcBorders>
          </w:tcPr>
          <w:p w:rsidR="0061007E" w:rsidRPr="0061007E" w:rsidRDefault="0061007E" w:rsidP="0061007E">
            <w:pPr>
              <w:widowControl/>
              <w:autoSpaceDE/>
              <w:autoSpaceDN/>
              <w:adjustRightInd/>
              <w:spacing w:line="360" w:lineRule="auto"/>
              <w:rPr>
                <w:rFonts w:eastAsiaTheme="minorHAnsi"/>
                <w:sz w:val="24"/>
                <w:szCs w:val="24"/>
                <w:lang w:val="el-GR"/>
              </w:rPr>
            </w:pPr>
          </w:p>
        </w:tc>
        <w:tc>
          <w:tcPr>
            <w:tcW w:w="6946" w:type="dxa"/>
            <w:tcBorders>
              <w:left w:val="nil"/>
              <w:bottom w:val="nil"/>
              <w:right w:val="nil"/>
            </w:tcBorders>
            <w:vAlign w:val="center"/>
          </w:tcPr>
          <w:p w:rsidR="0061007E" w:rsidRPr="0061007E" w:rsidRDefault="0061007E" w:rsidP="0061007E">
            <w:pPr>
              <w:widowControl/>
              <w:autoSpaceDE/>
              <w:autoSpaceDN/>
              <w:adjustRightInd/>
              <w:spacing w:line="360" w:lineRule="auto"/>
              <w:rPr>
                <w:rFonts w:eastAsiaTheme="minorHAnsi"/>
                <w:sz w:val="24"/>
                <w:szCs w:val="24"/>
                <w:lang w:val="el-GR"/>
              </w:rPr>
            </w:pPr>
            <w:r w:rsidRPr="0061007E">
              <w:rPr>
                <w:rFonts w:eastAsiaTheme="minorHAnsi"/>
                <w:sz w:val="24"/>
                <w:szCs w:val="24"/>
                <w:lang w:val="el-GR"/>
              </w:rPr>
              <w:t>Μείον: Χρηματοοικονομικές εταιρείες</w:t>
            </w:r>
          </w:p>
        </w:tc>
        <w:tc>
          <w:tcPr>
            <w:tcW w:w="616" w:type="dxa"/>
            <w:tcBorders>
              <w:left w:val="nil"/>
              <w:bottom w:val="nil"/>
            </w:tcBorders>
            <w:vAlign w:val="center"/>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(28)</w:t>
            </w:r>
          </w:p>
        </w:tc>
      </w:tr>
      <w:tr w:rsidR="0061007E" w:rsidRPr="0061007E" w:rsidTr="0061007E">
        <w:tc>
          <w:tcPr>
            <w:tcW w:w="567" w:type="dxa"/>
            <w:tcBorders>
              <w:top w:val="nil"/>
              <w:bottom w:val="nil"/>
              <w:right w:val="nil"/>
            </w:tcBorders>
          </w:tcPr>
          <w:p w:rsidR="0061007E" w:rsidRPr="0061007E" w:rsidRDefault="0061007E" w:rsidP="0061007E">
            <w:pPr>
              <w:widowControl/>
              <w:autoSpaceDE/>
              <w:autoSpaceDN/>
              <w:adjustRightInd/>
              <w:spacing w:line="360" w:lineRule="auto"/>
              <w:rPr>
                <w:rFonts w:eastAsiaTheme="minorHAnsi"/>
                <w:sz w:val="24"/>
                <w:szCs w:val="24"/>
                <w:lang w:val="el-GR"/>
              </w:rPr>
            </w:pPr>
          </w:p>
        </w:tc>
        <w:tc>
          <w:tcPr>
            <w:tcW w:w="6946" w:type="dxa"/>
            <w:tcBorders>
              <w:top w:val="nil"/>
              <w:left w:val="nil"/>
              <w:bottom w:val="nil"/>
              <w:right w:val="nil"/>
            </w:tcBorders>
            <w:vAlign w:val="center"/>
          </w:tcPr>
          <w:p w:rsidR="0061007E" w:rsidRPr="0061007E" w:rsidRDefault="0061007E" w:rsidP="0061007E">
            <w:pPr>
              <w:widowControl/>
              <w:autoSpaceDE/>
              <w:autoSpaceDN/>
              <w:adjustRightInd/>
              <w:spacing w:line="360" w:lineRule="auto"/>
              <w:rPr>
                <w:rFonts w:eastAsiaTheme="minorHAnsi"/>
                <w:sz w:val="24"/>
                <w:szCs w:val="24"/>
                <w:lang w:val="el-GR"/>
              </w:rPr>
            </w:pPr>
            <w:r w:rsidRPr="0061007E">
              <w:rPr>
                <w:rFonts w:eastAsiaTheme="minorHAnsi"/>
                <w:sz w:val="24"/>
                <w:szCs w:val="24"/>
                <w:lang w:val="el-GR"/>
              </w:rPr>
              <w:t>Μείον: Εταιρείες που δεν προέβησαν σε παραποίηση  λογιστικών καταστάσεων</w:t>
            </w:r>
          </w:p>
        </w:tc>
        <w:tc>
          <w:tcPr>
            <w:tcW w:w="616" w:type="dxa"/>
            <w:tcBorders>
              <w:top w:val="nil"/>
              <w:left w:val="nil"/>
              <w:bottom w:val="nil"/>
            </w:tcBorders>
            <w:vAlign w:val="center"/>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(7)</w:t>
            </w:r>
          </w:p>
        </w:tc>
      </w:tr>
      <w:tr w:rsidR="0061007E" w:rsidRPr="0061007E" w:rsidTr="0061007E">
        <w:tc>
          <w:tcPr>
            <w:tcW w:w="567" w:type="dxa"/>
            <w:tcBorders>
              <w:top w:val="nil"/>
              <w:bottom w:val="single" w:sz="4" w:space="0" w:color="auto"/>
              <w:right w:val="nil"/>
            </w:tcBorders>
          </w:tcPr>
          <w:p w:rsidR="0061007E" w:rsidRPr="0061007E" w:rsidRDefault="0061007E" w:rsidP="0061007E">
            <w:pPr>
              <w:widowControl/>
              <w:autoSpaceDE/>
              <w:autoSpaceDN/>
              <w:adjustRightInd/>
              <w:spacing w:line="360" w:lineRule="auto"/>
              <w:rPr>
                <w:rFonts w:eastAsiaTheme="minorHAnsi"/>
                <w:sz w:val="24"/>
                <w:szCs w:val="24"/>
                <w:lang w:val="el-GR"/>
              </w:rPr>
            </w:pPr>
          </w:p>
        </w:tc>
        <w:tc>
          <w:tcPr>
            <w:tcW w:w="6946" w:type="dxa"/>
            <w:tcBorders>
              <w:top w:val="nil"/>
              <w:left w:val="nil"/>
              <w:bottom w:val="single" w:sz="4" w:space="0" w:color="auto"/>
              <w:right w:val="nil"/>
            </w:tcBorders>
            <w:vAlign w:val="center"/>
          </w:tcPr>
          <w:p w:rsidR="0061007E" w:rsidRPr="0061007E" w:rsidRDefault="0061007E" w:rsidP="0061007E">
            <w:pPr>
              <w:widowControl/>
              <w:autoSpaceDE/>
              <w:autoSpaceDN/>
              <w:adjustRightInd/>
              <w:spacing w:line="360" w:lineRule="auto"/>
              <w:rPr>
                <w:rFonts w:eastAsiaTheme="minorHAnsi"/>
                <w:sz w:val="24"/>
                <w:szCs w:val="24"/>
                <w:lang w:val="el-GR"/>
              </w:rPr>
            </w:pPr>
            <w:r w:rsidRPr="0061007E">
              <w:rPr>
                <w:rFonts w:eastAsiaTheme="minorHAnsi"/>
                <w:sz w:val="24"/>
                <w:szCs w:val="24"/>
                <w:lang w:val="el-GR"/>
              </w:rPr>
              <w:t>Μείον: Εταιρείες χωρίς επαρκή δεδομένα</w:t>
            </w:r>
          </w:p>
        </w:tc>
        <w:tc>
          <w:tcPr>
            <w:tcW w:w="616" w:type="dxa"/>
            <w:tcBorders>
              <w:top w:val="nil"/>
              <w:left w:val="nil"/>
              <w:bottom w:val="single" w:sz="4" w:space="0" w:color="auto"/>
            </w:tcBorders>
            <w:vAlign w:val="center"/>
          </w:tcPr>
          <w:p w:rsidR="0061007E" w:rsidRPr="0061007E" w:rsidRDefault="0061007E" w:rsidP="0061007E">
            <w:pPr>
              <w:widowControl/>
              <w:autoSpaceDE/>
              <w:autoSpaceDN/>
              <w:adjustRightInd/>
              <w:jc w:val="right"/>
              <w:rPr>
                <w:rFonts w:eastAsiaTheme="minorHAnsi"/>
                <w:sz w:val="24"/>
                <w:szCs w:val="24"/>
                <w:u w:val="single"/>
                <w:lang w:val="el-GR"/>
              </w:rPr>
            </w:pPr>
            <w:r w:rsidRPr="0061007E">
              <w:rPr>
                <w:rFonts w:eastAsiaTheme="minorHAnsi"/>
                <w:sz w:val="24"/>
                <w:szCs w:val="24"/>
                <w:u w:val="single"/>
                <w:lang w:val="el-GR"/>
              </w:rPr>
              <w:t>(6)</w:t>
            </w:r>
          </w:p>
        </w:tc>
      </w:tr>
      <w:tr w:rsidR="0061007E" w:rsidRPr="0061007E" w:rsidTr="0061007E">
        <w:trPr>
          <w:trHeight w:val="790"/>
        </w:trPr>
        <w:tc>
          <w:tcPr>
            <w:tcW w:w="7513" w:type="dxa"/>
            <w:gridSpan w:val="2"/>
            <w:tcBorders>
              <w:bottom w:val="single" w:sz="4" w:space="0" w:color="auto"/>
              <w:right w:val="nil"/>
            </w:tcBorders>
            <w:vAlign w:val="center"/>
          </w:tcPr>
          <w:p w:rsidR="0061007E" w:rsidRPr="0061007E" w:rsidRDefault="0061007E" w:rsidP="0061007E">
            <w:pPr>
              <w:widowControl/>
              <w:autoSpaceDE/>
              <w:autoSpaceDN/>
              <w:adjustRightInd/>
              <w:spacing w:line="360" w:lineRule="auto"/>
              <w:rPr>
                <w:rFonts w:eastAsiaTheme="minorHAnsi"/>
                <w:b/>
                <w:sz w:val="24"/>
                <w:szCs w:val="24"/>
                <w:lang w:val="el-GR"/>
              </w:rPr>
            </w:pPr>
            <w:r w:rsidRPr="0061007E">
              <w:rPr>
                <w:rFonts w:eastAsiaTheme="minorHAnsi"/>
                <w:b/>
                <w:sz w:val="24"/>
                <w:szCs w:val="24"/>
                <w:lang w:val="el-GR"/>
              </w:rPr>
              <w:t>Τελικό δείγμα εταιρειών</w:t>
            </w:r>
          </w:p>
        </w:tc>
        <w:tc>
          <w:tcPr>
            <w:tcW w:w="616" w:type="dxa"/>
            <w:tcBorders>
              <w:left w:val="nil"/>
              <w:bottom w:val="single" w:sz="4" w:space="0" w:color="auto"/>
            </w:tcBorders>
            <w:vAlign w:val="center"/>
          </w:tcPr>
          <w:p w:rsidR="0061007E" w:rsidRPr="0061007E" w:rsidRDefault="0061007E" w:rsidP="0061007E">
            <w:pPr>
              <w:widowControl/>
              <w:autoSpaceDE/>
              <w:autoSpaceDN/>
              <w:adjustRightInd/>
              <w:jc w:val="right"/>
              <w:rPr>
                <w:rFonts w:eastAsiaTheme="minorHAnsi"/>
                <w:b/>
                <w:sz w:val="24"/>
                <w:szCs w:val="24"/>
                <w:lang w:val="el-GR"/>
              </w:rPr>
            </w:pPr>
            <w:r w:rsidRPr="0061007E">
              <w:rPr>
                <w:rFonts w:eastAsiaTheme="minorHAnsi"/>
                <w:b/>
                <w:sz w:val="24"/>
                <w:szCs w:val="24"/>
                <w:lang w:val="el-GR"/>
              </w:rPr>
              <w:t>29</w:t>
            </w:r>
          </w:p>
        </w:tc>
      </w:tr>
      <w:tr w:rsidR="0061007E" w:rsidRPr="0061007E" w:rsidTr="0061007E">
        <w:tc>
          <w:tcPr>
            <w:tcW w:w="567" w:type="dxa"/>
            <w:tcBorders>
              <w:bottom w:val="nil"/>
              <w:right w:val="nil"/>
            </w:tcBorders>
          </w:tcPr>
          <w:p w:rsidR="0061007E" w:rsidRPr="0061007E" w:rsidRDefault="0061007E" w:rsidP="0061007E">
            <w:pPr>
              <w:widowControl/>
              <w:autoSpaceDE/>
              <w:autoSpaceDN/>
              <w:adjustRightInd/>
              <w:spacing w:line="360" w:lineRule="auto"/>
              <w:rPr>
                <w:rFonts w:eastAsiaTheme="minorHAnsi"/>
                <w:sz w:val="24"/>
                <w:szCs w:val="24"/>
                <w:lang w:val="el-GR"/>
              </w:rPr>
            </w:pPr>
          </w:p>
        </w:tc>
        <w:tc>
          <w:tcPr>
            <w:tcW w:w="6946" w:type="dxa"/>
            <w:tcBorders>
              <w:left w:val="nil"/>
              <w:bottom w:val="nil"/>
              <w:right w:val="nil"/>
            </w:tcBorders>
            <w:vAlign w:val="center"/>
          </w:tcPr>
          <w:p w:rsidR="0061007E" w:rsidRPr="0061007E" w:rsidRDefault="0061007E" w:rsidP="0061007E">
            <w:pPr>
              <w:widowControl/>
              <w:autoSpaceDE/>
              <w:autoSpaceDN/>
              <w:adjustRightInd/>
              <w:spacing w:line="360" w:lineRule="auto"/>
              <w:rPr>
                <w:rFonts w:eastAsiaTheme="minorHAnsi"/>
                <w:sz w:val="24"/>
                <w:szCs w:val="24"/>
                <w:lang w:val="el-GR"/>
              </w:rPr>
            </w:pPr>
            <w:r w:rsidRPr="0061007E">
              <w:rPr>
                <w:rFonts w:eastAsiaTheme="minorHAnsi"/>
                <w:sz w:val="24"/>
                <w:szCs w:val="24"/>
                <w:lang w:val="el-GR"/>
              </w:rPr>
              <w:t>Εταιρείες  όπου χειραγωγήθηκαν τα αποτελέσματα</w:t>
            </w:r>
          </w:p>
        </w:tc>
        <w:tc>
          <w:tcPr>
            <w:tcW w:w="616" w:type="dxa"/>
            <w:tcBorders>
              <w:left w:val="nil"/>
              <w:bottom w:val="nil"/>
            </w:tcBorders>
            <w:vAlign w:val="center"/>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23</w:t>
            </w:r>
          </w:p>
        </w:tc>
      </w:tr>
      <w:tr w:rsidR="0061007E" w:rsidRPr="0061007E" w:rsidTr="0061007E">
        <w:tc>
          <w:tcPr>
            <w:tcW w:w="567" w:type="dxa"/>
            <w:tcBorders>
              <w:top w:val="nil"/>
              <w:right w:val="nil"/>
            </w:tcBorders>
            <w:vAlign w:val="center"/>
          </w:tcPr>
          <w:p w:rsidR="0061007E" w:rsidRPr="0061007E" w:rsidRDefault="0061007E" w:rsidP="0061007E">
            <w:pPr>
              <w:widowControl/>
              <w:autoSpaceDE/>
              <w:autoSpaceDN/>
              <w:adjustRightInd/>
              <w:spacing w:line="360" w:lineRule="auto"/>
              <w:rPr>
                <w:rFonts w:eastAsiaTheme="minorHAnsi"/>
                <w:sz w:val="24"/>
                <w:szCs w:val="24"/>
                <w:lang w:val="el-GR"/>
              </w:rPr>
            </w:pPr>
          </w:p>
        </w:tc>
        <w:tc>
          <w:tcPr>
            <w:tcW w:w="6946" w:type="dxa"/>
            <w:tcBorders>
              <w:top w:val="nil"/>
              <w:left w:val="nil"/>
              <w:right w:val="nil"/>
            </w:tcBorders>
            <w:vAlign w:val="center"/>
          </w:tcPr>
          <w:p w:rsidR="0061007E" w:rsidRPr="0061007E" w:rsidRDefault="0061007E" w:rsidP="0061007E">
            <w:pPr>
              <w:widowControl/>
              <w:autoSpaceDE/>
              <w:autoSpaceDN/>
              <w:adjustRightInd/>
              <w:spacing w:line="360" w:lineRule="auto"/>
              <w:rPr>
                <w:rFonts w:eastAsiaTheme="minorHAnsi"/>
                <w:sz w:val="24"/>
                <w:szCs w:val="24"/>
                <w:lang w:val="el-GR"/>
              </w:rPr>
            </w:pPr>
            <w:r w:rsidRPr="0061007E">
              <w:rPr>
                <w:rFonts w:eastAsiaTheme="minorHAnsi"/>
                <w:sz w:val="24"/>
                <w:szCs w:val="24"/>
                <w:lang w:val="el-GR"/>
              </w:rPr>
              <w:t>Εταιρείες όπου διεπράχθη παραποίηση οικονομικών καταστάσεων, διαφορετική από την χειραγώγηση αποτελεσμάτων</w:t>
            </w:r>
          </w:p>
        </w:tc>
        <w:tc>
          <w:tcPr>
            <w:tcW w:w="616" w:type="dxa"/>
            <w:tcBorders>
              <w:top w:val="nil"/>
              <w:left w:val="nil"/>
            </w:tcBorders>
            <w:vAlign w:val="center"/>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6</w:t>
            </w:r>
          </w:p>
        </w:tc>
      </w:tr>
    </w:tbl>
    <w:p w:rsidR="0061007E" w:rsidRPr="0061007E" w:rsidRDefault="0061007E" w:rsidP="0061007E">
      <w:pPr>
        <w:widowControl/>
        <w:autoSpaceDE/>
        <w:autoSpaceDN/>
        <w:adjustRightInd/>
        <w:spacing w:after="200" w:line="276"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3B6AAE" w:rsidRPr="003B6AAE" w:rsidRDefault="0061007E" w:rsidP="00F333D7">
      <w:pPr>
        <w:pStyle w:val="ac"/>
        <w:outlineLvl w:val="0"/>
      </w:pPr>
      <w:bookmarkStart w:id="59" w:name="_Toc467939060"/>
      <w:bookmarkStart w:id="60" w:name="_Toc467940454"/>
      <w:r w:rsidRPr="0061007E">
        <w:lastRenderedPageBreak/>
        <w:t>3.3 Μελέτη περίπτωσης</w:t>
      </w:r>
      <w:bookmarkEnd w:id="59"/>
      <w:bookmarkEnd w:id="60"/>
    </w:p>
    <w:p w:rsidR="0061007E" w:rsidRPr="0061007E" w:rsidRDefault="0061007E" w:rsidP="00F333D7">
      <w:pPr>
        <w:pStyle w:val="ad"/>
        <w:outlineLvl w:val="1"/>
      </w:pPr>
      <w:bookmarkStart w:id="61" w:name="_Toc467939061"/>
      <w:bookmarkStart w:id="62" w:name="_Toc467940455"/>
      <w:r w:rsidRPr="0061007E">
        <w:t>3.3.1 Σύντομη παρουσίαση επιχείρησης</w:t>
      </w:r>
      <w:bookmarkEnd w:id="61"/>
      <w:bookmarkEnd w:id="62"/>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Στο σημείο αυτό παρουσιάζεται μία από τις εταιρείες του τελικού μας δείγματος, η οποία χρησιμοποίησε λογιστικές πρακτικές που οδήγησαν σε τεχνητή ουσιώδη αύξηση των κερδών της και για το λόγο αυτό, έγινε αντικείμενο έρευνας από την Επιτροπή Κεφαλαιαγοράς των ΗΠΑ. Πρόκειται για την εταιρεία OCZ Technology Group Inc. η οποία ήταν εισηγμένη στο </w:t>
      </w:r>
      <w:r w:rsidRPr="0061007E">
        <w:rPr>
          <w:rFonts w:eastAsiaTheme="minorHAnsi"/>
          <w:sz w:val="24"/>
          <w:szCs w:val="24"/>
          <w:lang w:val="en-GB"/>
        </w:rPr>
        <w:t>NASDAQ</w:t>
      </w:r>
      <w:r w:rsidRPr="0061007E">
        <w:rPr>
          <w:rFonts w:eastAsiaTheme="minorHAnsi"/>
          <w:sz w:val="24"/>
          <w:szCs w:val="24"/>
          <w:lang w:val="el-GR"/>
        </w:rPr>
        <w:t xml:space="preserve"> έως το Φεβρουάριο του 2014. Αντικείμενο της εν λόγω εταιρείας αποτελούσε η πώληση μέσων αποθήκευσης ηλεκτρονικών υπολογιστών και συσκευών τροφοδοσίας ηλεκτρικού ρεύματος. Σύμφωνα με τα κείμενα των αγωγών της Επιτροπής Κεφαλαιαγοράς εναντίον της εταιρείας και κορυφαίων διοικητικών στελεχών της, οι οικονομικές καταστάσεις της OCZ Technology Group Inc. είχαν παραποιηθεί σκοπίμως και ουσιωδώς από το δεύτερο τρίμηνο της λογιστικής χρήσης 2011 έως το πρώτο τρίμηνο της χρήσης 2013. Πιο συγκεκριμένα, η επιχείρηση προέβη σε εσφαλμένο χαρακτηρισμό των εκπτώσεων επί των πωλήσεων ως έξοδα προώθησης, υπερφόρτωση των δικτύων διανομής, αλλά και απόκρυψη επιστροφών προϊόντων από πελάτες ώστε να μην εμφανίζονται στα λογιστικά βιβλία της επιχείρησης ή τις χρηματοοικονομικές της καταστάσεις. Όλα τα παραπάνω, που έρχονται σε αντίθεση με τις Γενικά Παραδεκτές Λογιστικές Αρχές</w:t>
      </w:r>
      <w:r w:rsidR="003B5C4E">
        <w:rPr>
          <w:rFonts w:eastAsiaTheme="minorHAnsi"/>
          <w:sz w:val="24"/>
          <w:szCs w:val="24"/>
          <w:lang w:val="el-GR"/>
        </w:rPr>
        <w:t>,</w:t>
      </w:r>
      <w:r w:rsidRPr="0061007E">
        <w:rPr>
          <w:rFonts w:eastAsiaTheme="minorHAnsi"/>
          <w:sz w:val="24"/>
          <w:szCs w:val="24"/>
          <w:lang w:val="el-GR"/>
        </w:rPr>
        <w:t xml:space="preserve"> συνέβαλαν στη διαμόρφωση μια εσφαλμένης εικόνας για την επιχείρηση και προσέλκυσαν το ενδιαφέρον των επενδυτών, με αποτέλεσμα η OCZ να συγκεντρώσει πάνω από $200 εκατομμύρια και τα στελέχη της να απολαμβάνουν υψηλά </w:t>
      </w:r>
      <w:r w:rsidRPr="0061007E">
        <w:rPr>
          <w:rFonts w:eastAsiaTheme="minorHAnsi"/>
          <w:sz w:val="24"/>
          <w:szCs w:val="24"/>
          <w:lang w:val="en-GB"/>
        </w:rPr>
        <w:t>bonus</w:t>
      </w:r>
      <w:r w:rsidRPr="0061007E">
        <w:rPr>
          <w:rFonts w:eastAsiaTheme="minorHAnsi"/>
          <w:sz w:val="24"/>
          <w:szCs w:val="24"/>
          <w:lang w:val="el-GR"/>
        </w:rPr>
        <w:t>. Το Σεπτέμβριο του 2012 άρχισε η αποκάλυψη της απάτης και τον Οκτώβριο η επιχείρηση αναγκάστηκε να αναθεωρήσει τις οικονομικές της καταστάσεις για το εν λόγω χρονικό διάστημα, σύμφωνα με τις οποίες τα συνολικά πραγματικά έσοδα ήταν λιγότερα κατά $99 εκατομμύρια και τα συνολικά μικτά κέρδη κατά $116 εκατομμύρια. Εντός δύο μηνών κήρυξε πτώχευση και στη συνέχεια ρευστοποίησε όλα τα περιουσιακά της στοιχεία και έπαυσε τη λειτουργία της.</w:t>
      </w:r>
    </w:p>
    <w:p w:rsidR="0061007E" w:rsidRPr="0061007E" w:rsidRDefault="0061007E" w:rsidP="00C36C2C">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Στον Πίνακα 2 παρουσιάζονται οι λογιστικές καταστάσεις της OCZ Technology Group Inc. για τις λογιστικές χρήσεις 2009 έως και 2011. Για τον υπολογισμό του </w:t>
      </w:r>
      <w:r w:rsidRPr="00C36C2C">
        <w:rPr>
          <w:rFonts w:eastAsiaTheme="minorHAnsi"/>
          <w:sz w:val="24"/>
          <w:szCs w:val="24"/>
          <w:lang w:val="el-GR"/>
        </w:rPr>
        <w:t>M</w:t>
      </w:r>
      <w:r w:rsidRPr="0061007E">
        <w:rPr>
          <w:rFonts w:eastAsiaTheme="minorHAnsi"/>
          <w:sz w:val="24"/>
          <w:szCs w:val="24"/>
          <w:lang w:val="el-GR"/>
        </w:rPr>
        <w:t>-</w:t>
      </w:r>
      <w:r w:rsidRPr="00C36C2C">
        <w:rPr>
          <w:rFonts w:eastAsiaTheme="minorHAnsi"/>
          <w:sz w:val="24"/>
          <w:szCs w:val="24"/>
          <w:lang w:val="el-GR"/>
        </w:rPr>
        <w:t>score</w:t>
      </w:r>
      <w:r w:rsidRPr="0061007E">
        <w:rPr>
          <w:rFonts w:eastAsiaTheme="minorHAnsi"/>
          <w:sz w:val="24"/>
          <w:szCs w:val="24"/>
          <w:lang w:val="el-GR"/>
        </w:rPr>
        <w:t xml:space="preserve"> για το 2011 απαιτούνται στοιχεία των λογιστικών καταστάσεων για τις χρήσεις 2010 και 2011, ενώ για τον υπολογισμό του </w:t>
      </w:r>
      <w:r w:rsidRPr="00C36C2C">
        <w:rPr>
          <w:rFonts w:eastAsiaTheme="minorHAnsi"/>
          <w:sz w:val="24"/>
          <w:szCs w:val="24"/>
          <w:lang w:val="el-GR"/>
        </w:rPr>
        <w:t>F</w:t>
      </w:r>
      <w:r w:rsidRPr="0061007E">
        <w:rPr>
          <w:rFonts w:eastAsiaTheme="minorHAnsi"/>
          <w:sz w:val="24"/>
          <w:szCs w:val="24"/>
          <w:lang w:val="el-GR"/>
        </w:rPr>
        <w:t>-</w:t>
      </w:r>
      <w:r w:rsidRPr="00C36C2C">
        <w:rPr>
          <w:rFonts w:eastAsiaTheme="minorHAnsi"/>
          <w:sz w:val="24"/>
          <w:szCs w:val="24"/>
          <w:lang w:val="el-GR"/>
        </w:rPr>
        <w:t>score</w:t>
      </w:r>
      <w:r w:rsidRPr="0061007E">
        <w:rPr>
          <w:rFonts w:eastAsiaTheme="minorHAnsi"/>
          <w:sz w:val="24"/>
          <w:szCs w:val="24"/>
          <w:lang w:val="el-GR"/>
        </w:rPr>
        <w:t xml:space="preserve"> για το 2011 απαιτούνται τα στοιχεία των χρήσεων 2009 έως και 2011.</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center"/>
        <w:rPr>
          <w:rFonts w:eastAsiaTheme="minorHAnsi"/>
          <w:b/>
          <w:sz w:val="24"/>
          <w:szCs w:val="24"/>
          <w:lang w:val="el-GR"/>
        </w:rPr>
      </w:pPr>
      <w:r w:rsidRPr="0061007E">
        <w:rPr>
          <w:rFonts w:eastAsiaTheme="minorHAnsi"/>
          <w:b/>
          <w:sz w:val="24"/>
          <w:szCs w:val="24"/>
          <w:lang w:val="el-GR"/>
        </w:rPr>
        <w:lastRenderedPageBreak/>
        <w:t>Πίνακας 2. Λογιστικές Καταστάσεις Επιχείρησης OCZ Technology Group Inc.         (όλα τα ποσά σε $ εκατομμύρια)</w:t>
      </w:r>
    </w:p>
    <w:tbl>
      <w:tblPr>
        <w:tblStyle w:val="a3"/>
        <w:tblW w:w="0" w:type="auto"/>
        <w:tblLayout w:type="fixed"/>
        <w:tblLook w:val="04A0"/>
      </w:tblPr>
      <w:tblGrid>
        <w:gridCol w:w="4219"/>
        <w:gridCol w:w="1674"/>
        <w:gridCol w:w="1674"/>
        <w:gridCol w:w="1675"/>
      </w:tblGrid>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b/>
                <w:sz w:val="24"/>
                <w:szCs w:val="24"/>
                <w:lang w:val="el-GR"/>
              </w:rPr>
            </w:pPr>
            <w:r w:rsidRPr="0061007E">
              <w:rPr>
                <w:rFonts w:eastAsiaTheme="minorHAnsi"/>
                <w:b/>
                <w:sz w:val="24"/>
                <w:szCs w:val="24"/>
                <w:lang w:val="el-GR"/>
              </w:rPr>
              <w:t>ANNUAL BALANCE SHEET</w:t>
            </w:r>
          </w:p>
        </w:tc>
        <w:tc>
          <w:tcPr>
            <w:tcW w:w="1674" w:type="dxa"/>
            <w:vAlign w:val="bottom"/>
          </w:tcPr>
          <w:p w:rsidR="0061007E" w:rsidRPr="0061007E" w:rsidRDefault="0061007E" w:rsidP="0061007E">
            <w:pPr>
              <w:widowControl/>
              <w:autoSpaceDE/>
              <w:autoSpaceDN/>
              <w:adjustRightInd/>
              <w:jc w:val="right"/>
              <w:rPr>
                <w:rFonts w:eastAsiaTheme="minorHAnsi"/>
                <w:b/>
                <w:sz w:val="24"/>
                <w:szCs w:val="24"/>
                <w:lang w:val="el-GR"/>
              </w:rPr>
            </w:pPr>
            <w:r w:rsidRPr="0061007E">
              <w:rPr>
                <w:rFonts w:eastAsiaTheme="minorHAnsi"/>
                <w:b/>
                <w:sz w:val="24"/>
                <w:szCs w:val="24"/>
                <w:lang w:val="el-GR"/>
              </w:rPr>
              <w:t>2011</w:t>
            </w:r>
          </w:p>
        </w:tc>
        <w:tc>
          <w:tcPr>
            <w:tcW w:w="1674" w:type="dxa"/>
            <w:vAlign w:val="bottom"/>
          </w:tcPr>
          <w:p w:rsidR="0061007E" w:rsidRPr="0061007E" w:rsidRDefault="0061007E" w:rsidP="0061007E">
            <w:pPr>
              <w:widowControl/>
              <w:autoSpaceDE/>
              <w:autoSpaceDN/>
              <w:adjustRightInd/>
              <w:jc w:val="right"/>
              <w:rPr>
                <w:rFonts w:eastAsiaTheme="minorHAnsi"/>
                <w:b/>
                <w:sz w:val="24"/>
                <w:szCs w:val="24"/>
                <w:lang w:val="el-GR"/>
              </w:rPr>
            </w:pPr>
            <w:r w:rsidRPr="0061007E">
              <w:rPr>
                <w:rFonts w:eastAsiaTheme="minorHAnsi"/>
                <w:b/>
                <w:sz w:val="24"/>
                <w:szCs w:val="24"/>
                <w:lang w:val="el-GR"/>
              </w:rPr>
              <w:t>2010</w:t>
            </w:r>
          </w:p>
        </w:tc>
        <w:tc>
          <w:tcPr>
            <w:tcW w:w="1675" w:type="dxa"/>
            <w:vAlign w:val="bottom"/>
          </w:tcPr>
          <w:p w:rsidR="0061007E" w:rsidRPr="0061007E" w:rsidRDefault="0061007E" w:rsidP="0061007E">
            <w:pPr>
              <w:widowControl/>
              <w:autoSpaceDE/>
              <w:autoSpaceDN/>
              <w:adjustRightInd/>
              <w:jc w:val="right"/>
              <w:rPr>
                <w:rFonts w:eastAsiaTheme="minorHAnsi"/>
                <w:b/>
                <w:sz w:val="24"/>
                <w:szCs w:val="24"/>
                <w:lang w:val="el-GR"/>
              </w:rPr>
            </w:pPr>
            <w:r w:rsidRPr="0061007E">
              <w:rPr>
                <w:rFonts w:eastAsiaTheme="minorHAnsi"/>
                <w:b/>
                <w:sz w:val="24"/>
                <w:szCs w:val="24"/>
                <w:lang w:val="el-GR"/>
              </w:rPr>
              <w:t>2009</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ASSETS</w:t>
            </w:r>
          </w:p>
        </w:tc>
        <w:tc>
          <w:tcPr>
            <w:tcW w:w="5023" w:type="dxa"/>
            <w:gridSpan w:val="3"/>
            <w:vAlign w:val="bottom"/>
          </w:tcPr>
          <w:p w:rsidR="0061007E" w:rsidRPr="0061007E" w:rsidRDefault="0061007E" w:rsidP="0061007E">
            <w:pPr>
              <w:widowControl/>
              <w:autoSpaceDE/>
              <w:autoSpaceDN/>
              <w:adjustRightInd/>
              <w:jc w:val="right"/>
              <w:rPr>
                <w:rFonts w:eastAsiaTheme="minorHAnsi"/>
                <w:sz w:val="24"/>
                <w:szCs w:val="24"/>
                <w:lang w:val="el-GR"/>
              </w:rPr>
            </w:pP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Cash &amp; Equivalents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92,401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18,814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1,224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Net Receivables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72,543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31,687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20,755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Inventories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108,664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22,798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9,846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Other Current Assets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10,661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2,875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2,647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Total Current Assets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284,269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76,174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34,472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Net Plant, Property &amp; Equipment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4,998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3,046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2,629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Investments at Equity</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Other Investments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0,668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Intangibles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69,294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10,007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10,042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Deferred Charges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Other Assets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0,142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0,042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0,038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TOTAL ASSETS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358,703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89,269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47,849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LIABILITIES</w:t>
            </w:r>
          </w:p>
        </w:tc>
        <w:tc>
          <w:tcPr>
            <w:tcW w:w="5023" w:type="dxa"/>
            <w:gridSpan w:val="3"/>
            <w:vAlign w:val="bottom"/>
          </w:tcPr>
          <w:p w:rsidR="0061007E" w:rsidRPr="0061007E" w:rsidRDefault="0061007E" w:rsidP="0061007E">
            <w:pPr>
              <w:widowControl/>
              <w:autoSpaceDE/>
              <w:autoSpaceDN/>
              <w:adjustRightInd/>
              <w:jc w:val="right"/>
              <w:rPr>
                <w:rFonts w:eastAsiaTheme="minorHAnsi"/>
                <w:sz w:val="24"/>
                <w:szCs w:val="24"/>
                <w:lang w:val="en-GB"/>
              </w:rPr>
            </w:pP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n-GB"/>
              </w:rPr>
            </w:pPr>
            <w:r w:rsidRPr="0061007E">
              <w:rPr>
                <w:rFonts w:eastAsiaTheme="minorHAnsi"/>
                <w:color w:val="000000"/>
                <w:sz w:val="24"/>
                <w:szCs w:val="24"/>
                <w:lang w:val="en-GB"/>
              </w:rPr>
              <w:t>Long Term Debt Due In One Year</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Notes Payable</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20,011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10,854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Accounts Payable</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88,093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40,645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26,318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Taxes Payable</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0,000</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Accrued Expenses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8,796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3,505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3,572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Other Current Liabilities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3,953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2,632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0,817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Total Current Liabilities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100,842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66,793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41,561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Long Term Debt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Deferred Taxes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Investment Tax Credit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Other Liabilities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11,359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9,417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Redeemable Noncontrolling Int.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EQUITY</w:t>
            </w:r>
          </w:p>
        </w:tc>
        <w:tc>
          <w:tcPr>
            <w:tcW w:w="5023" w:type="dxa"/>
            <w:gridSpan w:val="3"/>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Total Preferred Stock</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Common Stock</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0,166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0,088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0,053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Capital Surplus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320,095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68,749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31,862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Retained Earnings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(73,759)</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(55,778)</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(25,627)</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Less: Treasury Stock</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Common Equity</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246,502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13,059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6,288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Stockholders' Equity - Parent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246,502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13,059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6,288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Nonredeemable Noncontrolling Int.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Stockholders' Equity - Total</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246,502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13,059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6,288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tcBorders>
              <w:bottom w:val="single" w:sz="4" w:space="0" w:color="auto"/>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TOTAL LIABILITIES &amp; EQUITY</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358,703 </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89,269 </w:t>
            </w:r>
          </w:p>
        </w:tc>
        <w:tc>
          <w:tcPr>
            <w:tcW w:w="1675"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47,849 </w:t>
            </w:r>
          </w:p>
        </w:tc>
      </w:tr>
    </w:tbl>
    <w:p w:rsidR="0061007E" w:rsidRPr="0061007E" w:rsidRDefault="0061007E" w:rsidP="0061007E">
      <w:pPr>
        <w:widowControl/>
        <w:autoSpaceDE/>
        <w:autoSpaceDN/>
        <w:adjustRightInd/>
        <w:spacing w:after="200" w:line="360" w:lineRule="auto"/>
        <w:jc w:val="center"/>
        <w:rPr>
          <w:rFonts w:eastAsiaTheme="minorHAnsi"/>
          <w:b/>
          <w:sz w:val="24"/>
          <w:szCs w:val="24"/>
          <w:lang w:val="el-GR"/>
        </w:rPr>
      </w:pPr>
      <w:r w:rsidRPr="0061007E">
        <w:rPr>
          <w:rFonts w:eastAsiaTheme="minorHAnsi"/>
          <w:b/>
          <w:sz w:val="24"/>
          <w:szCs w:val="24"/>
          <w:lang w:val="el-GR"/>
        </w:rPr>
        <w:lastRenderedPageBreak/>
        <w:t>Πίνακας 2. Λογιστικές Καταστάσεις Επιχείρησης OCZ Technology Group Inc.         (όλα τα ποσά σε $ εκατομμύρια) (συνέχεια)</w:t>
      </w:r>
    </w:p>
    <w:tbl>
      <w:tblPr>
        <w:tblStyle w:val="a3"/>
        <w:tblW w:w="0" w:type="auto"/>
        <w:tblLayout w:type="fixed"/>
        <w:tblLook w:val="04A0"/>
      </w:tblPr>
      <w:tblGrid>
        <w:gridCol w:w="4219"/>
        <w:gridCol w:w="1674"/>
        <w:gridCol w:w="1674"/>
        <w:gridCol w:w="1675"/>
      </w:tblGrid>
      <w:tr w:rsidR="0061007E" w:rsidRPr="0061007E" w:rsidTr="0061007E">
        <w:tc>
          <w:tcPr>
            <w:tcW w:w="4219" w:type="dxa"/>
            <w:tcBorders>
              <w:top w:val="single" w:sz="4" w:space="0" w:color="auto"/>
            </w:tcBorders>
            <w:vAlign w:val="bottom"/>
          </w:tcPr>
          <w:p w:rsidR="0061007E" w:rsidRPr="0061007E" w:rsidRDefault="0061007E" w:rsidP="0061007E">
            <w:pPr>
              <w:widowControl/>
              <w:autoSpaceDE/>
              <w:autoSpaceDN/>
              <w:adjustRightInd/>
              <w:rPr>
                <w:rFonts w:eastAsiaTheme="minorHAnsi"/>
                <w:b/>
                <w:color w:val="000000"/>
                <w:sz w:val="24"/>
                <w:szCs w:val="24"/>
                <w:lang w:val="en-GB"/>
              </w:rPr>
            </w:pPr>
            <w:r w:rsidRPr="0061007E">
              <w:rPr>
                <w:rFonts w:eastAsiaTheme="minorHAnsi"/>
                <w:b/>
                <w:color w:val="000000"/>
                <w:sz w:val="24"/>
                <w:szCs w:val="24"/>
                <w:lang w:val="en-GB"/>
              </w:rPr>
              <w:t>ANNUAL INCOME STATEMENT</w:t>
            </w:r>
          </w:p>
        </w:tc>
        <w:tc>
          <w:tcPr>
            <w:tcW w:w="1674" w:type="dxa"/>
            <w:tcBorders>
              <w:top w:val="single" w:sz="4" w:space="0" w:color="auto"/>
            </w:tcBorders>
            <w:vAlign w:val="bottom"/>
          </w:tcPr>
          <w:p w:rsidR="0061007E" w:rsidRPr="0061007E" w:rsidRDefault="0061007E" w:rsidP="0061007E">
            <w:pPr>
              <w:widowControl/>
              <w:autoSpaceDE/>
              <w:autoSpaceDN/>
              <w:adjustRightInd/>
              <w:jc w:val="right"/>
              <w:rPr>
                <w:rFonts w:eastAsiaTheme="minorHAnsi"/>
                <w:b/>
                <w:sz w:val="24"/>
                <w:szCs w:val="24"/>
                <w:lang w:val="el-GR"/>
              </w:rPr>
            </w:pPr>
            <w:r w:rsidRPr="0061007E">
              <w:rPr>
                <w:rFonts w:eastAsiaTheme="minorHAnsi"/>
                <w:b/>
                <w:sz w:val="24"/>
                <w:szCs w:val="24"/>
                <w:lang w:val="el-GR"/>
              </w:rPr>
              <w:t>2011</w:t>
            </w:r>
          </w:p>
        </w:tc>
        <w:tc>
          <w:tcPr>
            <w:tcW w:w="1674" w:type="dxa"/>
            <w:tcBorders>
              <w:top w:val="single" w:sz="4" w:space="0" w:color="auto"/>
            </w:tcBorders>
            <w:vAlign w:val="bottom"/>
          </w:tcPr>
          <w:p w:rsidR="0061007E" w:rsidRPr="0061007E" w:rsidRDefault="0061007E" w:rsidP="0061007E">
            <w:pPr>
              <w:widowControl/>
              <w:autoSpaceDE/>
              <w:autoSpaceDN/>
              <w:adjustRightInd/>
              <w:jc w:val="right"/>
              <w:rPr>
                <w:rFonts w:eastAsiaTheme="minorHAnsi"/>
                <w:b/>
                <w:sz w:val="24"/>
                <w:szCs w:val="24"/>
                <w:lang w:val="el-GR"/>
              </w:rPr>
            </w:pPr>
            <w:r w:rsidRPr="0061007E">
              <w:rPr>
                <w:rFonts w:eastAsiaTheme="minorHAnsi"/>
                <w:b/>
                <w:sz w:val="24"/>
                <w:szCs w:val="24"/>
                <w:lang w:val="el-GR"/>
              </w:rPr>
              <w:t>2010</w:t>
            </w:r>
          </w:p>
        </w:tc>
        <w:tc>
          <w:tcPr>
            <w:tcW w:w="1675" w:type="dxa"/>
            <w:tcBorders>
              <w:top w:val="single" w:sz="4" w:space="0" w:color="auto"/>
            </w:tcBorders>
            <w:vAlign w:val="bottom"/>
          </w:tcPr>
          <w:p w:rsidR="0061007E" w:rsidRPr="0061007E" w:rsidRDefault="0061007E" w:rsidP="0061007E">
            <w:pPr>
              <w:widowControl/>
              <w:autoSpaceDE/>
              <w:autoSpaceDN/>
              <w:adjustRightInd/>
              <w:jc w:val="right"/>
              <w:rPr>
                <w:rFonts w:eastAsiaTheme="minorHAnsi"/>
                <w:b/>
                <w:sz w:val="24"/>
                <w:szCs w:val="24"/>
                <w:lang w:val="el-GR"/>
              </w:rPr>
            </w:pPr>
            <w:r w:rsidRPr="0061007E">
              <w:rPr>
                <w:rFonts w:eastAsiaTheme="minorHAnsi"/>
                <w:b/>
                <w:sz w:val="24"/>
                <w:szCs w:val="24"/>
                <w:lang w:val="el-GR"/>
              </w:rPr>
              <w:t>2009</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Sales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365,774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190,116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143,959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Cost of Goods Sold</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281,041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164,776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124,183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tcBorders>
              <w:bottom w:val="single" w:sz="4" w:space="0" w:color="auto"/>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Gross Profit</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84,733 </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25,340 </w:t>
            </w:r>
          </w:p>
        </w:tc>
        <w:tc>
          <w:tcPr>
            <w:tcW w:w="1675"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19,776 </w:t>
            </w:r>
          </w:p>
        </w:tc>
      </w:tr>
      <w:tr w:rsidR="0061007E" w:rsidRPr="0061007E" w:rsidTr="0061007E">
        <w:tc>
          <w:tcPr>
            <w:tcW w:w="4219" w:type="dxa"/>
            <w:tcBorders>
              <w:bottom w:val="nil"/>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Selling, General, &amp;</w:t>
            </w:r>
          </w:p>
        </w:tc>
        <w:tc>
          <w:tcPr>
            <w:tcW w:w="1674"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c>
          <w:tcPr>
            <w:tcW w:w="1674"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c>
          <w:tcPr>
            <w:tcW w:w="1675"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r>
      <w:tr w:rsidR="0061007E" w:rsidRPr="0061007E" w:rsidTr="0061007E">
        <w:tc>
          <w:tcPr>
            <w:tcW w:w="4219" w:type="dxa"/>
            <w:tcBorders>
              <w:top w:val="nil"/>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Administrative Expense</w:t>
            </w:r>
          </w:p>
        </w:tc>
        <w:tc>
          <w:tcPr>
            <w:tcW w:w="1674" w:type="dxa"/>
            <w:tcBorders>
              <w:top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88,552 </w:t>
            </w:r>
          </w:p>
        </w:tc>
        <w:tc>
          <w:tcPr>
            <w:tcW w:w="1674" w:type="dxa"/>
            <w:tcBorders>
              <w:top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38,798 </w:t>
            </w:r>
          </w:p>
        </w:tc>
        <w:tc>
          <w:tcPr>
            <w:tcW w:w="1675" w:type="dxa"/>
            <w:tcBorders>
              <w:top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30,291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Operating Income Before Deprec.</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(3,819)</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(13,458)</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(10,515)</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Depreciation, Depletion, &amp; Amortization</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2,297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1,186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1,120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Operating Profit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(6,116)</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(14,644)</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(11,635)</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Interest Expense</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1,308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3,004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1,716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Non-Operating Income/Expense</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(4,422)</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(7,949)</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0,059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Special Items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(5,821)</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(3,569)</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(0,243)</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Pretax Income</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(17,667)</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(29,166)</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(13,535)</w:t>
            </w:r>
          </w:p>
        </w:tc>
      </w:tr>
      <w:tr w:rsidR="0061007E" w:rsidRPr="0061007E" w:rsidTr="0061007E">
        <w:tc>
          <w:tcPr>
            <w:tcW w:w="4219" w:type="dxa"/>
            <w:tcBorders>
              <w:bottom w:val="single" w:sz="4" w:space="0" w:color="auto"/>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Total Income Taxes</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0,861 </w:t>
            </w:r>
          </w:p>
        </w:tc>
        <w:tc>
          <w:tcPr>
            <w:tcW w:w="1675"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n-GB"/>
              </w:rPr>
            </w:pPr>
            <w:r w:rsidRPr="0061007E">
              <w:rPr>
                <w:rFonts w:eastAsiaTheme="minorHAnsi"/>
                <w:color w:val="000000"/>
                <w:sz w:val="24"/>
                <w:szCs w:val="24"/>
                <w:lang w:val="en-GB"/>
              </w:rPr>
              <w:t>0,001</w:t>
            </w:r>
          </w:p>
        </w:tc>
      </w:tr>
      <w:tr w:rsidR="0061007E" w:rsidRPr="0061007E" w:rsidTr="0061007E">
        <w:tc>
          <w:tcPr>
            <w:tcW w:w="4219" w:type="dxa"/>
            <w:tcBorders>
              <w:bottom w:val="nil"/>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Income Before Extraordinary Items</w:t>
            </w:r>
          </w:p>
        </w:tc>
        <w:tc>
          <w:tcPr>
            <w:tcW w:w="1674" w:type="dxa"/>
            <w:tcBorders>
              <w:bottom w:val="nil"/>
              <w:right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c>
          <w:tcPr>
            <w:tcW w:w="1674" w:type="dxa"/>
            <w:tcBorders>
              <w:left w:val="single" w:sz="4" w:space="0" w:color="auto"/>
              <w:bottom w:val="nil"/>
              <w:right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n-GB"/>
              </w:rPr>
            </w:pPr>
          </w:p>
        </w:tc>
        <w:tc>
          <w:tcPr>
            <w:tcW w:w="1675" w:type="dxa"/>
            <w:tcBorders>
              <w:left w:val="single" w:sz="4" w:space="0" w:color="auto"/>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r>
      <w:tr w:rsidR="0061007E" w:rsidRPr="0061007E" w:rsidTr="0061007E">
        <w:tc>
          <w:tcPr>
            <w:tcW w:w="4219" w:type="dxa"/>
            <w:tcBorders>
              <w:top w:val="nil"/>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&amp; Noncontrolling Interests</w:t>
            </w:r>
          </w:p>
        </w:tc>
        <w:tc>
          <w:tcPr>
            <w:tcW w:w="1674" w:type="dxa"/>
            <w:tcBorders>
              <w:top w:val="nil"/>
              <w:right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(17,667)</w:t>
            </w:r>
          </w:p>
        </w:tc>
        <w:tc>
          <w:tcPr>
            <w:tcW w:w="1674" w:type="dxa"/>
            <w:tcBorders>
              <w:top w:val="nil"/>
              <w:left w:val="single" w:sz="4" w:space="0" w:color="auto"/>
              <w:right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(30,027)</w:t>
            </w:r>
          </w:p>
        </w:tc>
        <w:tc>
          <w:tcPr>
            <w:tcW w:w="1675" w:type="dxa"/>
            <w:tcBorders>
              <w:top w:val="nil"/>
              <w:left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(13,534)</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Noncontrolling Interest - Inc Acc</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tcBorders>
              <w:bottom w:val="single" w:sz="4" w:space="0" w:color="auto"/>
            </w:tcBorders>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tcBorders>
              <w:bottom w:val="nil"/>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Income Before Extraordinary</w:t>
            </w:r>
          </w:p>
        </w:tc>
        <w:tc>
          <w:tcPr>
            <w:tcW w:w="1674"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c>
          <w:tcPr>
            <w:tcW w:w="1674"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c>
          <w:tcPr>
            <w:tcW w:w="1675"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r>
      <w:tr w:rsidR="0061007E" w:rsidRPr="0061007E" w:rsidTr="0061007E">
        <w:tc>
          <w:tcPr>
            <w:tcW w:w="4219" w:type="dxa"/>
            <w:tcBorders>
              <w:top w:val="nil"/>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Items &amp; Discontinued Operations</w:t>
            </w:r>
          </w:p>
        </w:tc>
        <w:tc>
          <w:tcPr>
            <w:tcW w:w="1674" w:type="dxa"/>
            <w:tcBorders>
              <w:top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(17,667)</w:t>
            </w:r>
          </w:p>
        </w:tc>
        <w:tc>
          <w:tcPr>
            <w:tcW w:w="1674" w:type="dxa"/>
            <w:tcBorders>
              <w:top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(30,027)</w:t>
            </w:r>
          </w:p>
        </w:tc>
        <w:tc>
          <w:tcPr>
            <w:tcW w:w="1675" w:type="dxa"/>
            <w:tcBorders>
              <w:top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(13,534)</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Preferred Dividends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tcBorders>
              <w:bottom w:val="single" w:sz="4" w:space="0" w:color="auto"/>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Available for Common</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(17,667)</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(30,027)</w:t>
            </w:r>
          </w:p>
        </w:tc>
        <w:tc>
          <w:tcPr>
            <w:tcW w:w="1675"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(13,534)</w:t>
            </w:r>
          </w:p>
        </w:tc>
      </w:tr>
      <w:tr w:rsidR="0061007E" w:rsidRPr="0061007E" w:rsidTr="0061007E">
        <w:tc>
          <w:tcPr>
            <w:tcW w:w="4219" w:type="dxa"/>
            <w:tcBorders>
              <w:bottom w:val="nil"/>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Savings Due to Common</w:t>
            </w:r>
          </w:p>
        </w:tc>
        <w:tc>
          <w:tcPr>
            <w:tcW w:w="1674"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c>
          <w:tcPr>
            <w:tcW w:w="1674"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c>
          <w:tcPr>
            <w:tcW w:w="1675"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r>
      <w:tr w:rsidR="0061007E" w:rsidRPr="0061007E" w:rsidTr="0061007E">
        <w:tc>
          <w:tcPr>
            <w:tcW w:w="4219" w:type="dxa"/>
            <w:tcBorders>
              <w:top w:val="nil"/>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Stock Equivalents</w:t>
            </w:r>
          </w:p>
        </w:tc>
        <w:tc>
          <w:tcPr>
            <w:tcW w:w="1674" w:type="dxa"/>
            <w:tcBorders>
              <w:top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tcBorders>
              <w:top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tcBorders>
              <w:top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Adjusted Available for Common</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(17,667)</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(30,027)</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(13,534)</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Extraordinary Items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Discontinued Operations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0,000 </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w:t>
            </w:r>
          </w:p>
        </w:tc>
      </w:tr>
      <w:tr w:rsidR="0061007E" w:rsidRPr="0061007E" w:rsidTr="0061007E">
        <w:tc>
          <w:tcPr>
            <w:tcW w:w="4219" w:type="dxa"/>
            <w:tcBorders>
              <w:bottom w:val="single" w:sz="4" w:space="0" w:color="auto"/>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Adjusted Net Income</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(17,667)</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(30,027)</w:t>
            </w:r>
          </w:p>
        </w:tc>
        <w:tc>
          <w:tcPr>
            <w:tcW w:w="1675"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(13,534)</w:t>
            </w:r>
          </w:p>
        </w:tc>
      </w:tr>
      <w:tr w:rsidR="0061007E" w:rsidRPr="0061007E" w:rsidTr="0061007E">
        <w:tc>
          <w:tcPr>
            <w:tcW w:w="4219" w:type="dxa"/>
            <w:tcBorders>
              <w:bottom w:val="nil"/>
            </w:tcBorders>
            <w:vAlign w:val="bottom"/>
          </w:tcPr>
          <w:p w:rsidR="0061007E" w:rsidRPr="0061007E" w:rsidRDefault="0061007E" w:rsidP="0061007E">
            <w:pPr>
              <w:widowControl/>
              <w:autoSpaceDE/>
              <w:autoSpaceDN/>
              <w:adjustRightInd/>
              <w:rPr>
                <w:rFonts w:eastAsiaTheme="minorHAnsi"/>
                <w:color w:val="000000"/>
                <w:sz w:val="24"/>
                <w:szCs w:val="24"/>
                <w:lang w:val="en-GB"/>
              </w:rPr>
            </w:pPr>
            <w:r w:rsidRPr="0061007E">
              <w:rPr>
                <w:rFonts w:eastAsiaTheme="minorHAnsi"/>
                <w:color w:val="000000"/>
                <w:sz w:val="24"/>
                <w:szCs w:val="24"/>
                <w:lang w:val="en-GB"/>
              </w:rPr>
              <w:t>Income to Company Incl Extrordinary</w:t>
            </w:r>
          </w:p>
        </w:tc>
        <w:tc>
          <w:tcPr>
            <w:tcW w:w="1674"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n-GB"/>
              </w:rPr>
            </w:pPr>
          </w:p>
        </w:tc>
        <w:tc>
          <w:tcPr>
            <w:tcW w:w="1674"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n-GB"/>
              </w:rPr>
            </w:pPr>
          </w:p>
        </w:tc>
        <w:tc>
          <w:tcPr>
            <w:tcW w:w="1675" w:type="dxa"/>
            <w:tcBorders>
              <w:bottom w:val="nil"/>
            </w:tcBorders>
            <w:vAlign w:val="bottom"/>
          </w:tcPr>
          <w:p w:rsidR="0061007E" w:rsidRPr="0061007E" w:rsidRDefault="0061007E" w:rsidP="0061007E">
            <w:pPr>
              <w:widowControl/>
              <w:autoSpaceDE/>
              <w:autoSpaceDN/>
              <w:adjustRightInd/>
              <w:jc w:val="right"/>
              <w:rPr>
                <w:rFonts w:eastAsiaTheme="minorHAnsi"/>
                <w:color w:val="000000"/>
                <w:sz w:val="24"/>
                <w:szCs w:val="24"/>
                <w:lang w:val="en-GB"/>
              </w:rPr>
            </w:pPr>
          </w:p>
        </w:tc>
      </w:tr>
      <w:tr w:rsidR="0061007E" w:rsidRPr="0061007E" w:rsidTr="0061007E">
        <w:tc>
          <w:tcPr>
            <w:tcW w:w="4219" w:type="dxa"/>
            <w:tcBorders>
              <w:top w:val="nil"/>
              <w:bottom w:val="single" w:sz="4" w:space="0" w:color="auto"/>
            </w:tcBorders>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Items &amp; Disc Ops</w:t>
            </w:r>
          </w:p>
        </w:tc>
        <w:tc>
          <w:tcPr>
            <w:tcW w:w="1674" w:type="dxa"/>
            <w:tcBorders>
              <w:top w:val="nil"/>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(17,667)</w:t>
            </w:r>
          </w:p>
        </w:tc>
        <w:tc>
          <w:tcPr>
            <w:tcW w:w="1674" w:type="dxa"/>
            <w:tcBorders>
              <w:top w:val="nil"/>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(30,027)</w:t>
            </w:r>
          </w:p>
        </w:tc>
        <w:tc>
          <w:tcPr>
            <w:tcW w:w="1675" w:type="dxa"/>
            <w:tcBorders>
              <w:top w:val="nil"/>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(13,534)</w:t>
            </w:r>
          </w:p>
        </w:tc>
      </w:tr>
      <w:tr w:rsidR="0061007E" w:rsidRPr="0061007E" w:rsidTr="0061007E">
        <w:tc>
          <w:tcPr>
            <w:tcW w:w="4219" w:type="dxa"/>
            <w:tcBorders>
              <w:left w:val="nil"/>
              <w:right w:val="nil"/>
            </w:tcBorders>
            <w:vAlign w:val="bottom"/>
          </w:tcPr>
          <w:p w:rsidR="0061007E" w:rsidRPr="0061007E" w:rsidRDefault="0061007E" w:rsidP="0061007E">
            <w:pPr>
              <w:widowControl/>
              <w:autoSpaceDE/>
              <w:autoSpaceDN/>
              <w:adjustRightInd/>
              <w:rPr>
                <w:rFonts w:eastAsiaTheme="minorHAnsi"/>
                <w:b/>
                <w:color w:val="000000"/>
                <w:sz w:val="24"/>
                <w:szCs w:val="24"/>
                <w:lang w:val="en-GB"/>
              </w:rPr>
            </w:pPr>
          </w:p>
        </w:tc>
        <w:tc>
          <w:tcPr>
            <w:tcW w:w="1674" w:type="dxa"/>
            <w:tcBorders>
              <w:left w:val="nil"/>
              <w:right w:val="nil"/>
            </w:tcBorders>
            <w:vAlign w:val="bottom"/>
          </w:tcPr>
          <w:p w:rsidR="0061007E" w:rsidRPr="0061007E" w:rsidRDefault="0061007E" w:rsidP="0061007E">
            <w:pPr>
              <w:widowControl/>
              <w:autoSpaceDE/>
              <w:autoSpaceDN/>
              <w:adjustRightInd/>
              <w:jc w:val="right"/>
              <w:rPr>
                <w:rFonts w:eastAsiaTheme="minorHAnsi"/>
                <w:b/>
                <w:sz w:val="24"/>
                <w:szCs w:val="24"/>
                <w:lang w:val="el-GR"/>
              </w:rPr>
            </w:pPr>
          </w:p>
        </w:tc>
        <w:tc>
          <w:tcPr>
            <w:tcW w:w="1674" w:type="dxa"/>
            <w:tcBorders>
              <w:left w:val="nil"/>
              <w:right w:val="nil"/>
            </w:tcBorders>
            <w:vAlign w:val="bottom"/>
          </w:tcPr>
          <w:p w:rsidR="0061007E" w:rsidRPr="0061007E" w:rsidRDefault="0061007E" w:rsidP="0061007E">
            <w:pPr>
              <w:widowControl/>
              <w:autoSpaceDE/>
              <w:autoSpaceDN/>
              <w:adjustRightInd/>
              <w:jc w:val="right"/>
              <w:rPr>
                <w:rFonts w:eastAsiaTheme="minorHAnsi"/>
                <w:b/>
                <w:sz w:val="24"/>
                <w:szCs w:val="24"/>
                <w:lang w:val="el-GR"/>
              </w:rPr>
            </w:pPr>
          </w:p>
        </w:tc>
        <w:tc>
          <w:tcPr>
            <w:tcW w:w="1675" w:type="dxa"/>
            <w:tcBorders>
              <w:left w:val="nil"/>
              <w:right w:val="nil"/>
            </w:tcBorders>
            <w:vAlign w:val="bottom"/>
          </w:tcPr>
          <w:p w:rsidR="0061007E" w:rsidRPr="0061007E" w:rsidRDefault="0061007E" w:rsidP="0061007E">
            <w:pPr>
              <w:widowControl/>
              <w:autoSpaceDE/>
              <w:autoSpaceDN/>
              <w:adjustRightInd/>
              <w:jc w:val="right"/>
              <w:rPr>
                <w:rFonts w:eastAsiaTheme="minorHAnsi"/>
                <w:b/>
                <w:sz w:val="24"/>
                <w:szCs w:val="24"/>
                <w:lang w:val="el-GR"/>
              </w:rPr>
            </w:pP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b/>
                <w:color w:val="000000"/>
                <w:sz w:val="24"/>
                <w:szCs w:val="24"/>
                <w:lang w:val="en-GB"/>
              </w:rPr>
            </w:pPr>
            <w:r w:rsidRPr="0061007E">
              <w:rPr>
                <w:rFonts w:eastAsiaTheme="minorHAnsi"/>
                <w:b/>
                <w:color w:val="000000"/>
                <w:sz w:val="24"/>
                <w:szCs w:val="24"/>
                <w:lang w:val="en-GB"/>
              </w:rPr>
              <w:t>CASH FLOW ITEMS</w:t>
            </w:r>
          </w:p>
        </w:tc>
        <w:tc>
          <w:tcPr>
            <w:tcW w:w="1674" w:type="dxa"/>
            <w:vAlign w:val="bottom"/>
          </w:tcPr>
          <w:p w:rsidR="0061007E" w:rsidRPr="0061007E" w:rsidRDefault="0061007E" w:rsidP="0061007E">
            <w:pPr>
              <w:widowControl/>
              <w:autoSpaceDE/>
              <w:autoSpaceDN/>
              <w:adjustRightInd/>
              <w:jc w:val="right"/>
              <w:rPr>
                <w:rFonts w:eastAsiaTheme="minorHAnsi"/>
                <w:b/>
                <w:sz w:val="24"/>
                <w:szCs w:val="24"/>
                <w:lang w:val="el-GR"/>
              </w:rPr>
            </w:pPr>
            <w:r w:rsidRPr="0061007E">
              <w:rPr>
                <w:rFonts w:eastAsiaTheme="minorHAnsi"/>
                <w:b/>
                <w:sz w:val="24"/>
                <w:szCs w:val="24"/>
                <w:lang w:val="el-GR"/>
              </w:rPr>
              <w:t>2011</w:t>
            </w:r>
          </w:p>
        </w:tc>
        <w:tc>
          <w:tcPr>
            <w:tcW w:w="1674" w:type="dxa"/>
            <w:vAlign w:val="bottom"/>
          </w:tcPr>
          <w:p w:rsidR="0061007E" w:rsidRPr="0061007E" w:rsidRDefault="0061007E" w:rsidP="0061007E">
            <w:pPr>
              <w:widowControl/>
              <w:autoSpaceDE/>
              <w:autoSpaceDN/>
              <w:adjustRightInd/>
              <w:jc w:val="right"/>
              <w:rPr>
                <w:rFonts w:eastAsiaTheme="minorHAnsi"/>
                <w:b/>
                <w:sz w:val="24"/>
                <w:szCs w:val="24"/>
                <w:lang w:val="el-GR"/>
              </w:rPr>
            </w:pPr>
            <w:r w:rsidRPr="0061007E">
              <w:rPr>
                <w:rFonts w:eastAsiaTheme="minorHAnsi"/>
                <w:b/>
                <w:sz w:val="24"/>
                <w:szCs w:val="24"/>
                <w:lang w:val="el-GR"/>
              </w:rPr>
              <w:t>2010</w:t>
            </w:r>
          </w:p>
        </w:tc>
        <w:tc>
          <w:tcPr>
            <w:tcW w:w="1675" w:type="dxa"/>
            <w:vAlign w:val="bottom"/>
          </w:tcPr>
          <w:p w:rsidR="0061007E" w:rsidRPr="0061007E" w:rsidRDefault="0061007E" w:rsidP="0061007E">
            <w:pPr>
              <w:widowControl/>
              <w:autoSpaceDE/>
              <w:autoSpaceDN/>
              <w:adjustRightInd/>
              <w:jc w:val="right"/>
              <w:rPr>
                <w:rFonts w:eastAsiaTheme="minorHAnsi"/>
                <w:b/>
                <w:sz w:val="24"/>
                <w:szCs w:val="24"/>
                <w:lang w:val="el-GR"/>
              </w:rPr>
            </w:pPr>
            <w:r w:rsidRPr="0061007E">
              <w:rPr>
                <w:rFonts w:eastAsiaTheme="minorHAnsi"/>
                <w:b/>
                <w:sz w:val="24"/>
                <w:szCs w:val="24"/>
                <w:lang w:val="el-GR"/>
              </w:rPr>
              <w:t>2009</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INDIRECT OPERATING ACTIVITIES</w:t>
            </w:r>
          </w:p>
        </w:tc>
        <w:tc>
          <w:tcPr>
            <w:tcW w:w="5023" w:type="dxa"/>
            <w:gridSpan w:val="3"/>
            <w:vAlign w:val="bottom"/>
          </w:tcPr>
          <w:p w:rsidR="0061007E" w:rsidRPr="0061007E" w:rsidRDefault="0061007E" w:rsidP="0061007E">
            <w:pPr>
              <w:widowControl/>
              <w:autoSpaceDE/>
              <w:autoSpaceDN/>
              <w:adjustRightInd/>
              <w:jc w:val="right"/>
              <w:rPr>
                <w:rFonts w:eastAsiaTheme="minorHAnsi"/>
                <w:color w:val="000000"/>
                <w:sz w:val="24"/>
                <w:szCs w:val="24"/>
                <w:lang w:val="el-GR"/>
              </w:rPr>
            </w:pP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Income Before Extraordinary Items</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(17,667)</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(30,027)</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(13,534)</w:t>
            </w:r>
          </w:p>
        </w:tc>
      </w:tr>
      <w:tr w:rsidR="0061007E" w:rsidRPr="0061007E" w:rsidTr="0061007E">
        <w:tc>
          <w:tcPr>
            <w:tcW w:w="4219" w:type="dxa"/>
            <w:vAlign w:val="bottom"/>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Depreciation and Amortization</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2,297 </w:t>
            </w:r>
          </w:p>
        </w:tc>
        <w:tc>
          <w:tcPr>
            <w:tcW w:w="1674"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1,186 </w:t>
            </w:r>
          </w:p>
        </w:tc>
        <w:tc>
          <w:tcPr>
            <w:tcW w:w="1675" w:type="dxa"/>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1,120 </w:t>
            </w:r>
          </w:p>
        </w:tc>
      </w:tr>
      <w:tr w:rsidR="0061007E" w:rsidRPr="0061007E" w:rsidTr="0061007E">
        <w:tc>
          <w:tcPr>
            <w:tcW w:w="4219" w:type="dxa"/>
            <w:tcBorders>
              <w:bottom w:val="single" w:sz="4" w:space="0" w:color="auto"/>
            </w:tcBorders>
            <w:vAlign w:val="bottom"/>
          </w:tcPr>
          <w:p w:rsidR="0061007E" w:rsidRPr="0061007E" w:rsidRDefault="0061007E" w:rsidP="0061007E">
            <w:pPr>
              <w:widowControl/>
              <w:autoSpaceDE/>
              <w:autoSpaceDN/>
              <w:adjustRightInd/>
              <w:rPr>
                <w:rFonts w:eastAsiaTheme="minorHAnsi"/>
                <w:color w:val="000000"/>
                <w:sz w:val="24"/>
                <w:szCs w:val="24"/>
                <w:lang w:val="en-GB"/>
              </w:rPr>
            </w:pPr>
            <w:r w:rsidRPr="0061007E">
              <w:rPr>
                <w:rFonts w:eastAsiaTheme="minorHAnsi"/>
                <w:color w:val="000000"/>
                <w:sz w:val="24"/>
                <w:szCs w:val="24"/>
                <w:lang w:val="en-GB"/>
              </w:rPr>
              <w:t>Operating Activities - Net Cash Flow</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(90,126)</w:t>
            </w:r>
          </w:p>
        </w:tc>
        <w:tc>
          <w:tcPr>
            <w:tcW w:w="1674"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(26,614)</w:t>
            </w:r>
          </w:p>
        </w:tc>
        <w:tc>
          <w:tcPr>
            <w:tcW w:w="1675" w:type="dxa"/>
            <w:tcBorders>
              <w:bottom w:val="single" w:sz="4" w:space="0" w:color="auto"/>
            </w:tcBorders>
            <w:vAlign w:val="bottom"/>
          </w:tcPr>
          <w:p w:rsidR="0061007E" w:rsidRPr="0061007E" w:rsidRDefault="0061007E" w:rsidP="0061007E">
            <w:pPr>
              <w:widowControl/>
              <w:autoSpaceDE/>
              <w:autoSpaceDN/>
              <w:adjustRightInd/>
              <w:jc w:val="right"/>
              <w:rPr>
                <w:rFonts w:eastAsiaTheme="minorHAnsi"/>
                <w:color w:val="000000"/>
                <w:sz w:val="24"/>
                <w:szCs w:val="24"/>
                <w:lang w:val="el-GR"/>
              </w:rPr>
            </w:pPr>
            <w:r w:rsidRPr="0061007E">
              <w:rPr>
                <w:rFonts w:eastAsiaTheme="minorHAnsi"/>
                <w:color w:val="000000"/>
                <w:sz w:val="24"/>
                <w:szCs w:val="24"/>
                <w:lang w:val="el-GR"/>
              </w:rPr>
              <w:t xml:space="preserve">0,640 </w:t>
            </w:r>
          </w:p>
        </w:tc>
      </w:tr>
    </w:tbl>
    <w:p w:rsidR="0061007E" w:rsidRPr="0061007E" w:rsidRDefault="0061007E" w:rsidP="0061007E">
      <w:pPr>
        <w:widowControl/>
        <w:autoSpaceDE/>
        <w:autoSpaceDN/>
        <w:adjustRightInd/>
        <w:spacing w:after="200" w:line="360" w:lineRule="auto"/>
        <w:jc w:val="center"/>
        <w:rPr>
          <w:rFonts w:eastAsiaTheme="minorHAnsi"/>
          <w:b/>
          <w:sz w:val="24"/>
          <w:szCs w:val="24"/>
          <w:lang w:val="en-GB"/>
        </w:rPr>
      </w:pPr>
    </w:p>
    <w:p w:rsidR="0061007E" w:rsidRPr="0061007E" w:rsidRDefault="0061007E" w:rsidP="00F333D7">
      <w:pPr>
        <w:pStyle w:val="ad"/>
        <w:outlineLvl w:val="1"/>
      </w:pPr>
      <w:bookmarkStart w:id="63" w:name="_Toc467939062"/>
      <w:bookmarkStart w:id="64" w:name="_Toc467940456"/>
      <w:r w:rsidRPr="0061007E">
        <w:lastRenderedPageBreak/>
        <w:t xml:space="preserve">3.3.2 Πρακτική εφαρμογή </w:t>
      </w:r>
      <w:r w:rsidRPr="0061007E">
        <w:rPr>
          <w:lang w:val="en-GB"/>
        </w:rPr>
        <w:t>M</w:t>
      </w:r>
      <w:r w:rsidRPr="0061007E">
        <w:t>-</w:t>
      </w:r>
      <w:r w:rsidRPr="0061007E">
        <w:rPr>
          <w:lang w:val="en-GB"/>
        </w:rPr>
        <w:t>score</w:t>
      </w:r>
      <w:bookmarkEnd w:id="63"/>
      <w:bookmarkEnd w:id="64"/>
    </w:p>
    <w:p w:rsidR="0061007E" w:rsidRPr="0061007E" w:rsidRDefault="0061007E" w:rsidP="00C36C2C">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Στο σημείο αυτό θα γίνει αναλυτικός υπολογισμός του M-score για το 2011 για την επιχείρηση</w:t>
      </w:r>
      <w:r w:rsidRPr="0061007E">
        <w:rPr>
          <w:rFonts w:asciiTheme="minorHAnsi" w:eastAsiaTheme="minorHAnsi" w:hAnsiTheme="minorHAnsi" w:cstheme="minorBidi"/>
          <w:sz w:val="22"/>
          <w:szCs w:val="22"/>
          <w:lang w:val="el-GR"/>
        </w:rPr>
        <w:t xml:space="preserve"> </w:t>
      </w:r>
      <w:r w:rsidRPr="0061007E">
        <w:rPr>
          <w:rFonts w:eastAsiaTheme="minorHAnsi"/>
          <w:sz w:val="24"/>
          <w:szCs w:val="24"/>
          <w:lang w:val="el-GR"/>
        </w:rPr>
        <w:t xml:space="preserve">OCZ Technology Group Inc. σύμφωνα με τους </w:t>
      </w:r>
      <w:r w:rsidRPr="0061007E">
        <w:rPr>
          <w:rFonts w:eastAsiaTheme="minorHAnsi"/>
          <w:sz w:val="24"/>
          <w:szCs w:val="24"/>
          <w:lang w:val="en-GB"/>
        </w:rPr>
        <w:t>Beneish</w:t>
      </w:r>
      <w:r w:rsidRPr="0061007E">
        <w:rPr>
          <w:rFonts w:eastAsiaTheme="minorHAnsi"/>
          <w:sz w:val="24"/>
          <w:szCs w:val="24"/>
          <w:lang w:val="el-GR"/>
        </w:rPr>
        <w:t xml:space="preserve"> </w:t>
      </w:r>
      <w:r w:rsidRPr="0061007E">
        <w:rPr>
          <w:rFonts w:eastAsiaTheme="minorHAnsi"/>
          <w:sz w:val="24"/>
          <w:szCs w:val="24"/>
          <w:lang w:val="en-GB"/>
        </w:rPr>
        <w:t>et</w:t>
      </w:r>
      <w:r w:rsidRPr="0061007E">
        <w:rPr>
          <w:rFonts w:eastAsiaTheme="minorHAnsi"/>
          <w:sz w:val="24"/>
          <w:szCs w:val="24"/>
          <w:lang w:val="el-GR"/>
        </w:rPr>
        <w:t xml:space="preserve"> al. (2013). Το υπόδειγμα αυτό είναι ελαφρώς διαφοροποιημένο από αυτό που ανέπτυξε ο </w:t>
      </w:r>
      <w:r w:rsidRPr="0061007E">
        <w:rPr>
          <w:rFonts w:eastAsiaTheme="minorHAnsi"/>
          <w:sz w:val="24"/>
          <w:szCs w:val="24"/>
          <w:lang w:val="en-GB"/>
        </w:rPr>
        <w:t>Beneish</w:t>
      </w:r>
      <w:r w:rsidRPr="0061007E">
        <w:rPr>
          <w:rFonts w:eastAsiaTheme="minorHAnsi"/>
          <w:sz w:val="24"/>
          <w:szCs w:val="24"/>
          <w:lang w:val="el-GR"/>
        </w:rPr>
        <w:t xml:space="preserve"> (1999). Το M-score δίνεται από την ακόλουθη σχέση:</w:t>
      </w:r>
    </w:p>
    <w:p w:rsidR="0061007E" w:rsidRPr="0068310D" w:rsidRDefault="0061007E" w:rsidP="0061007E">
      <w:pPr>
        <w:widowControl/>
        <w:autoSpaceDE/>
        <w:autoSpaceDN/>
        <w:adjustRightInd/>
        <w:spacing w:after="200" w:line="360" w:lineRule="auto"/>
        <w:jc w:val="both"/>
        <w:rPr>
          <w:rFonts w:eastAsiaTheme="minorHAnsi"/>
          <w:sz w:val="24"/>
          <w:szCs w:val="24"/>
          <w:lang w:val="en-GB"/>
        </w:rPr>
      </w:pPr>
      <m:oMathPara>
        <m:oMath>
          <m:r>
            <w:rPr>
              <w:rFonts w:ascii="Cambria Math" w:eastAsiaTheme="minorHAnsi" w:hAnsi="Cambria Math"/>
              <w:sz w:val="24"/>
              <w:szCs w:val="24"/>
              <w:lang w:val="el-GR"/>
            </w:rPr>
            <m:t>M-score= -4,840+</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0,920*DSRI</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0,528*GMI</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0,404*AQI</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0,892*SGI</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0,115*DEPI</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0,172*SGAI</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0,327*LEVI</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4,679*Accruals</m:t>
              </m:r>
            </m:e>
          </m:d>
          <m:r>
            <w:rPr>
              <w:rFonts w:ascii="Cambria Math" w:eastAsiaTheme="minorEastAsia" w:hAnsi="Cambria Math"/>
              <w:sz w:val="24"/>
              <w:szCs w:val="24"/>
              <w:lang w:val="el-GR"/>
            </w:rPr>
            <m:t xml:space="preserve">    (1)</m:t>
          </m:r>
        </m:oMath>
      </m:oMathPara>
    </w:p>
    <w:p w:rsidR="0061007E" w:rsidRPr="0061007E" w:rsidRDefault="0061007E" w:rsidP="00C36C2C">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Οι κριτικές τιμές εξαρτώνται από τα σχετικά κόστη εσφαλμένης ταξινόμησης των επιχειρήσεων, αλλά γενικά αν το </w:t>
      </w:r>
      <w:r w:rsidRPr="00C36C2C">
        <w:rPr>
          <w:rFonts w:eastAsiaTheme="minorHAnsi"/>
          <w:sz w:val="24"/>
          <w:szCs w:val="24"/>
          <w:lang w:val="el-GR"/>
        </w:rPr>
        <w:t>M</w:t>
      </w:r>
      <w:r w:rsidRPr="0061007E">
        <w:rPr>
          <w:rFonts w:eastAsiaTheme="minorHAnsi"/>
          <w:sz w:val="24"/>
          <w:szCs w:val="24"/>
          <w:lang w:val="el-GR"/>
        </w:rPr>
        <w:t>-</w:t>
      </w:r>
      <w:r w:rsidRPr="00C36C2C">
        <w:rPr>
          <w:rFonts w:eastAsiaTheme="minorHAnsi"/>
          <w:sz w:val="24"/>
          <w:szCs w:val="24"/>
          <w:lang w:val="el-GR"/>
        </w:rPr>
        <w:t>score</w:t>
      </w:r>
      <w:r w:rsidRPr="0061007E">
        <w:rPr>
          <w:rFonts w:eastAsiaTheme="minorHAnsi"/>
          <w:sz w:val="24"/>
          <w:szCs w:val="24"/>
          <w:lang w:val="el-GR"/>
        </w:rPr>
        <w:t xml:space="preserve"> λαμβάνει τιμές μεταξύ</w:t>
      </w:r>
      <w:r w:rsidR="007057D1">
        <w:rPr>
          <w:rFonts w:eastAsiaTheme="minorHAnsi"/>
          <w:sz w:val="24"/>
          <w:szCs w:val="24"/>
          <w:lang w:val="el-GR"/>
        </w:rPr>
        <w:t xml:space="preserve"> -2,00</w:t>
      </w:r>
      <w:r w:rsidRPr="0061007E">
        <w:rPr>
          <w:rFonts w:eastAsiaTheme="minorHAnsi"/>
          <w:sz w:val="24"/>
          <w:szCs w:val="24"/>
          <w:lang w:val="el-GR"/>
        </w:rPr>
        <w:t xml:space="preserve"> </w:t>
      </w:r>
      <w:r w:rsidR="00C81255">
        <w:rPr>
          <w:rFonts w:eastAsiaTheme="minorHAnsi"/>
          <w:sz w:val="24"/>
          <w:szCs w:val="24"/>
          <w:lang w:val="el-GR"/>
        </w:rPr>
        <w:t xml:space="preserve">και </w:t>
      </w:r>
      <w:r w:rsidR="00F61065" w:rsidRPr="0061007E">
        <w:rPr>
          <w:rFonts w:eastAsiaTheme="minorHAnsi"/>
          <w:sz w:val="24"/>
          <w:szCs w:val="24"/>
          <w:lang w:val="el-GR"/>
        </w:rPr>
        <w:t>-</w:t>
      </w:r>
      <w:r w:rsidR="007057D1">
        <w:rPr>
          <w:rFonts w:eastAsiaTheme="minorHAnsi"/>
          <w:sz w:val="24"/>
          <w:szCs w:val="24"/>
          <w:lang w:val="el-GR"/>
        </w:rPr>
        <w:t>1,78</w:t>
      </w:r>
      <w:r w:rsidRPr="0061007E">
        <w:rPr>
          <w:rFonts w:eastAsiaTheme="minorHAnsi"/>
          <w:sz w:val="24"/>
          <w:szCs w:val="24"/>
          <w:lang w:val="el-GR"/>
        </w:rPr>
        <w:t xml:space="preserve">, τότε είναι πιθανό η επιχείρηση να έχει προβεί σε χειραγώγηση της κερδοφορίας της, ενώ αν κυμαίνεται άνω του -1,78, τότε αυτό </w:t>
      </w:r>
      <w:r w:rsidR="000D16EF">
        <w:rPr>
          <w:rFonts w:eastAsiaTheme="minorHAnsi"/>
          <w:sz w:val="24"/>
          <w:szCs w:val="24"/>
          <w:lang w:val="el-GR"/>
        </w:rPr>
        <w:t>κρίνεται</w:t>
      </w:r>
      <w:r w:rsidRPr="0061007E">
        <w:rPr>
          <w:rFonts w:eastAsiaTheme="minorHAnsi"/>
          <w:sz w:val="24"/>
          <w:szCs w:val="24"/>
          <w:lang w:val="el-GR"/>
        </w:rPr>
        <w:t xml:space="preserve"> εξαιρετικά πιθανό. Οι πρώτες επτά μεταβλητές που συνθέτουν το μοντέλο είναι δείκτες που συγκρίνουν τις επιδόσεις της εταιρείας το έτος της παραποίησης με το αμέσως προηγούμενο, ενώ η όγδοη μεταβλητή δείχνει τη σχέση των κερδών με τις ταμειακές ροές από λειτουργικές δραστηριότητες για το τρέχον έτος. Ο τρόπος υπολογισμού αυτών παρουσιάζεται στη συνέχεια.</w:t>
      </w:r>
    </w:p>
    <w:p w:rsidR="008D46EF"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DSRI: Days’ Sales in Receivables Index</w:t>
      </w:r>
      <w:r w:rsidRPr="0061007E">
        <w:rPr>
          <w:rFonts w:eastAsiaTheme="minorHAnsi"/>
          <w:sz w:val="24"/>
          <w:szCs w:val="24"/>
          <w:lang w:val="en-GB"/>
        </w:rPr>
        <w:t xml:space="preserve">. </w:t>
      </w:r>
      <w:r w:rsidRPr="0061007E">
        <w:rPr>
          <w:rFonts w:eastAsiaTheme="minorHAnsi"/>
          <w:sz w:val="24"/>
          <w:szCs w:val="24"/>
          <w:lang w:val="el-GR"/>
        </w:rPr>
        <w:t xml:space="preserve">Αν ο δείκτης αυτός υπερβαίνει τη μονάδα, σημαίνει ότι οι απαιτήσεις αυξάνονται δυσανάλογα με τις πωλήσεις και αυτό θα μπορούσε να είναι ένδειξη χειραγώγησης των αποτελεσμάτων της επιχείρησης.     </w:t>
      </w:r>
    </w:p>
    <w:p w:rsidR="0061007E" w:rsidRPr="0068310D" w:rsidRDefault="0061007E" w:rsidP="0061007E">
      <w:pPr>
        <w:widowControl/>
        <w:autoSpaceDE/>
        <w:autoSpaceDN/>
        <w:adjustRightInd/>
        <w:spacing w:after="200" w:line="360" w:lineRule="auto"/>
        <w:contextualSpacing/>
        <w:jc w:val="both"/>
        <w:rPr>
          <w:rFonts w:eastAsiaTheme="minorHAnsi"/>
          <w:sz w:val="24"/>
          <w:szCs w:val="24"/>
          <w:lang w:val="en-GB"/>
        </w:rPr>
      </w:pPr>
      <m:oMathPara>
        <m:oMath>
          <m:r>
            <w:rPr>
              <w:rFonts w:ascii="Cambria Math" w:eastAsiaTheme="minorHAnsi" w:hAnsi="Cambria Math"/>
              <w:sz w:val="24"/>
              <w:szCs w:val="24"/>
              <w:lang w:val="en-GB"/>
            </w:rPr>
            <m:t>DSRI</m:t>
          </m:r>
          <m:r>
            <w:rPr>
              <w:rFonts w:ascii="Cambria Math" w:eastAsiaTheme="minorHAnsi" w:hAnsi="Cambria Math"/>
              <w:sz w:val="24"/>
              <w:szCs w:val="24"/>
              <w:lang w:val="el-GR"/>
            </w:rPr>
            <m:t>=</m:t>
          </m:r>
          <m:f>
            <m:fPr>
              <m:ctrlPr>
                <w:rPr>
                  <w:rFonts w:ascii="Cambria Math" w:eastAsiaTheme="minorHAnsi" w:hAnsi="Cambria Math"/>
                  <w:i/>
                  <w:sz w:val="24"/>
                  <w:szCs w:val="24"/>
                  <w:lang w:val="en-GB"/>
                </w:rPr>
              </m:ctrlPr>
            </m:fPr>
            <m:num>
              <m:f>
                <m:fPr>
                  <m:type m:val="skw"/>
                  <m:ctrlPr>
                    <w:rPr>
                      <w:rFonts w:ascii="Cambria Math" w:eastAsiaTheme="minorHAnsi" w:hAnsi="Cambria Math"/>
                      <w:i/>
                      <w:sz w:val="24"/>
                      <w:szCs w:val="24"/>
                      <w:lang w:val="en-GB"/>
                    </w:rPr>
                  </m:ctrlPr>
                </m:fPr>
                <m:num>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Receivables</m:t>
                      </m:r>
                    </m:e>
                    <m:sub>
                      <m:r>
                        <w:rPr>
                          <w:rFonts w:ascii="Cambria Math" w:eastAsiaTheme="minorHAnsi" w:hAnsi="Cambria Math"/>
                          <w:sz w:val="24"/>
                          <w:szCs w:val="24"/>
                          <w:lang w:val="en-GB"/>
                        </w:rPr>
                        <m:t>t</m:t>
                      </m:r>
                    </m:sub>
                  </m:sSub>
                </m:num>
                <m:den>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Sales</m:t>
                      </m:r>
                    </m:e>
                    <m:sub>
                      <m:r>
                        <w:rPr>
                          <w:rFonts w:ascii="Cambria Math" w:eastAsiaTheme="minorHAnsi" w:hAnsi="Cambria Math"/>
                          <w:sz w:val="24"/>
                          <w:szCs w:val="24"/>
                          <w:lang w:val="en-GB"/>
                        </w:rPr>
                        <m:t>t</m:t>
                      </m:r>
                    </m:sub>
                  </m:sSub>
                </m:den>
              </m:f>
            </m:num>
            <m:den>
              <m:f>
                <m:fPr>
                  <m:type m:val="skw"/>
                  <m:ctrlPr>
                    <w:rPr>
                      <w:rFonts w:ascii="Cambria Math" w:eastAsiaTheme="minorHAnsi" w:hAnsi="Cambria Math"/>
                      <w:i/>
                      <w:sz w:val="24"/>
                      <w:szCs w:val="24"/>
                      <w:lang w:val="en-GB"/>
                    </w:rPr>
                  </m:ctrlPr>
                </m:fPr>
                <m:num>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Receivables</m:t>
                      </m:r>
                    </m:e>
                    <m:sub>
                      <m:r>
                        <w:rPr>
                          <w:rFonts w:ascii="Cambria Math" w:eastAsiaTheme="minorHAnsi" w:hAnsi="Cambria Math"/>
                          <w:sz w:val="24"/>
                          <w:szCs w:val="24"/>
                          <w:lang w:val="en-GB"/>
                        </w:rPr>
                        <m:t>t</m:t>
                      </m:r>
                      <m:r>
                        <w:rPr>
                          <w:rFonts w:ascii="Cambria Math" w:eastAsiaTheme="minorHAnsi" w:hAnsi="Cambria Math"/>
                          <w:sz w:val="24"/>
                          <w:szCs w:val="24"/>
                          <w:lang w:val="el-GR"/>
                        </w:rPr>
                        <m:t>-1</m:t>
                      </m:r>
                    </m:sub>
                  </m:sSub>
                </m:num>
                <m:den>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Sales</m:t>
                      </m:r>
                    </m:e>
                    <m:sub>
                      <m:r>
                        <w:rPr>
                          <w:rFonts w:ascii="Cambria Math" w:eastAsiaTheme="minorHAnsi" w:hAnsi="Cambria Math"/>
                          <w:sz w:val="24"/>
                          <w:szCs w:val="24"/>
                          <w:lang w:val="en-GB"/>
                        </w:rPr>
                        <m:t>t</m:t>
                      </m:r>
                      <m:r>
                        <w:rPr>
                          <w:rFonts w:ascii="Cambria Math" w:eastAsiaTheme="minorHAnsi" w:hAnsi="Cambria Math"/>
                          <w:sz w:val="24"/>
                          <w:szCs w:val="24"/>
                          <w:lang w:val="el-GR"/>
                        </w:rPr>
                        <m:t>-1</m:t>
                      </m:r>
                    </m:sub>
                  </m:sSub>
                </m:den>
              </m:f>
            </m:den>
          </m:f>
          <m:r>
            <w:rPr>
              <w:rFonts w:ascii="Cambria Math" w:eastAsiaTheme="minorHAnsi" w:hAnsi="Cambria Math"/>
              <w:sz w:val="24"/>
              <w:szCs w:val="24"/>
              <w:lang w:val="el-GR"/>
            </w:rPr>
            <m:t>=</m:t>
          </m:r>
          <m:f>
            <m:fPr>
              <m:ctrlPr>
                <w:rPr>
                  <w:rFonts w:ascii="Cambria Math" w:eastAsiaTheme="minorHAnsi" w:hAnsi="Cambria Math"/>
                  <w:i/>
                  <w:sz w:val="24"/>
                  <w:szCs w:val="24"/>
                  <w:lang w:val="en-GB"/>
                </w:rPr>
              </m:ctrlPr>
            </m:fPr>
            <m:num>
              <m:f>
                <m:fPr>
                  <m:type m:val="skw"/>
                  <m:ctrlPr>
                    <w:rPr>
                      <w:rFonts w:ascii="Cambria Math" w:eastAsiaTheme="minorHAnsi" w:hAnsi="Cambria Math"/>
                      <w:i/>
                      <w:sz w:val="24"/>
                      <w:szCs w:val="24"/>
                      <w:lang w:val="en-GB"/>
                    </w:rPr>
                  </m:ctrlPr>
                </m:fPr>
                <m:num>
                  <m:r>
                    <w:rPr>
                      <w:rFonts w:ascii="Cambria Math" w:eastAsiaTheme="minorHAnsi" w:hAnsi="Cambria Math"/>
                      <w:color w:val="000000"/>
                      <w:sz w:val="24"/>
                      <w:szCs w:val="24"/>
                      <w:lang w:val="el-GR"/>
                    </w:rPr>
                    <m:t xml:space="preserve">72,543 </m:t>
                  </m:r>
                </m:num>
                <m:den>
                  <m:r>
                    <w:rPr>
                      <w:rFonts w:ascii="Cambria Math" w:eastAsiaTheme="minorHAnsi" w:hAnsi="Cambria Math"/>
                      <w:color w:val="000000"/>
                      <w:sz w:val="24"/>
                      <w:szCs w:val="24"/>
                      <w:lang w:val="el-GR"/>
                    </w:rPr>
                    <m:t>365,774</m:t>
                  </m:r>
                </m:den>
              </m:f>
            </m:num>
            <m:den>
              <m:f>
                <m:fPr>
                  <m:type m:val="skw"/>
                  <m:ctrlPr>
                    <w:rPr>
                      <w:rFonts w:ascii="Cambria Math" w:eastAsiaTheme="minorHAnsi" w:hAnsi="Cambria Math"/>
                      <w:i/>
                      <w:sz w:val="24"/>
                      <w:szCs w:val="24"/>
                      <w:lang w:val="en-GB"/>
                    </w:rPr>
                  </m:ctrlPr>
                </m:fPr>
                <m:num>
                  <m:r>
                    <w:rPr>
                      <w:rFonts w:ascii="Cambria Math" w:eastAsiaTheme="minorHAnsi" w:hAnsi="Cambria Math"/>
                      <w:color w:val="000000"/>
                      <w:sz w:val="24"/>
                      <w:szCs w:val="24"/>
                      <w:lang w:val="el-GR"/>
                    </w:rPr>
                    <m:t>31,687</m:t>
                  </m:r>
                </m:num>
                <m:den>
                  <m:r>
                    <w:rPr>
                      <w:rFonts w:ascii="Cambria Math" w:eastAsiaTheme="minorHAnsi" w:hAnsi="Cambria Math"/>
                      <w:color w:val="000000"/>
                      <w:sz w:val="24"/>
                      <w:szCs w:val="24"/>
                      <w:lang w:val="el-GR"/>
                    </w:rPr>
                    <m:t xml:space="preserve">190,116 </m:t>
                  </m:r>
                </m:den>
              </m:f>
            </m:den>
          </m:f>
          <m:r>
            <w:rPr>
              <w:rFonts w:ascii="Cambria Math" w:eastAsiaTheme="minorHAnsi" w:hAnsi="Cambria Math"/>
              <w:sz w:val="24"/>
              <w:szCs w:val="24"/>
              <w:lang w:val="el-GR"/>
            </w:rPr>
            <m:t>=1,190    (2)</m:t>
          </m:r>
        </m:oMath>
      </m:oMathPara>
    </w:p>
    <w:p w:rsidR="008D46EF" w:rsidRPr="008D46EF" w:rsidRDefault="008D46EF" w:rsidP="008D46EF">
      <w:pPr>
        <w:widowControl/>
        <w:autoSpaceDE/>
        <w:autoSpaceDN/>
        <w:adjustRightInd/>
        <w:spacing w:after="200" w:line="360" w:lineRule="auto"/>
        <w:ind w:left="720"/>
        <w:contextualSpacing/>
        <w:jc w:val="both"/>
        <w:rPr>
          <w:rFonts w:eastAsiaTheme="minorHAnsi"/>
          <w:sz w:val="4"/>
          <w:szCs w:val="4"/>
          <w:lang w:val="el-GR"/>
        </w:rPr>
      </w:pPr>
    </w:p>
    <w:p w:rsidR="000C6748" w:rsidRPr="000C6748" w:rsidRDefault="000C6748" w:rsidP="000C6748">
      <w:pPr>
        <w:widowControl/>
        <w:autoSpaceDE/>
        <w:autoSpaceDN/>
        <w:adjustRightInd/>
        <w:spacing w:after="200" w:line="360" w:lineRule="auto"/>
        <w:ind w:left="360"/>
        <w:contextualSpacing/>
        <w:jc w:val="both"/>
        <w:rPr>
          <w:rFonts w:eastAsiaTheme="minorHAnsi"/>
          <w:sz w:val="4"/>
          <w:szCs w:val="4"/>
          <w:lang w:val="el-GR"/>
        </w:rPr>
      </w:pPr>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GMI</w:t>
      </w:r>
      <w:r w:rsidRPr="0061007E">
        <w:rPr>
          <w:rFonts w:eastAsiaTheme="minorHAnsi"/>
          <w:i/>
          <w:sz w:val="24"/>
          <w:szCs w:val="24"/>
          <w:lang w:val="el-GR"/>
        </w:rPr>
        <w:t xml:space="preserve">: </w:t>
      </w:r>
      <w:r w:rsidRPr="0061007E">
        <w:rPr>
          <w:rFonts w:eastAsiaTheme="minorHAnsi"/>
          <w:i/>
          <w:sz w:val="24"/>
          <w:szCs w:val="24"/>
          <w:lang w:val="en-GB"/>
        </w:rPr>
        <w:t>Gross</w:t>
      </w:r>
      <w:r w:rsidRPr="0061007E">
        <w:rPr>
          <w:rFonts w:eastAsiaTheme="minorHAnsi"/>
          <w:i/>
          <w:sz w:val="24"/>
          <w:szCs w:val="24"/>
          <w:lang w:val="el-GR"/>
        </w:rPr>
        <w:t xml:space="preserve"> </w:t>
      </w:r>
      <w:r w:rsidRPr="0061007E">
        <w:rPr>
          <w:rFonts w:eastAsiaTheme="minorHAnsi"/>
          <w:i/>
          <w:sz w:val="24"/>
          <w:szCs w:val="24"/>
          <w:lang w:val="en-GB"/>
        </w:rPr>
        <w:t>Margin</w:t>
      </w:r>
      <w:r w:rsidRPr="0061007E">
        <w:rPr>
          <w:rFonts w:eastAsiaTheme="minorHAnsi"/>
          <w:i/>
          <w:sz w:val="24"/>
          <w:szCs w:val="24"/>
          <w:lang w:val="el-GR"/>
        </w:rPr>
        <w:t xml:space="preserve"> </w:t>
      </w:r>
      <w:r w:rsidRPr="0061007E">
        <w:rPr>
          <w:rFonts w:eastAsiaTheme="minorHAnsi"/>
          <w:i/>
          <w:sz w:val="24"/>
          <w:szCs w:val="24"/>
          <w:lang w:val="en-GB"/>
        </w:rPr>
        <w:t>Index</w:t>
      </w:r>
      <w:r w:rsidRPr="0061007E">
        <w:rPr>
          <w:rFonts w:eastAsiaTheme="minorHAnsi"/>
          <w:i/>
          <w:sz w:val="24"/>
          <w:szCs w:val="24"/>
          <w:lang w:val="el-GR"/>
        </w:rPr>
        <w:t>.</w:t>
      </w:r>
      <w:r w:rsidRPr="0061007E">
        <w:rPr>
          <w:rFonts w:eastAsiaTheme="minorHAnsi"/>
          <w:sz w:val="24"/>
          <w:szCs w:val="24"/>
          <w:lang w:val="el-GR"/>
        </w:rPr>
        <w:t xml:space="preserve"> Όταν ο συγκεκριμένος δείκτης είναι μεγαλύτερος της μονάδας, σημαίνει ότι υπάρχει επιδείνωση του μικτού περιθωρίου κέρδους της επιχείρησης και αυτό θα μπορούσε να την οδηγήσει σε χειραγώγηση των κερδών της. </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m:oMathPara>
        <m:oMath>
          <m:r>
            <w:rPr>
              <w:rFonts w:ascii="Cambria Math" w:eastAsiaTheme="minorHAnsi" w:hAnsi="Cambria Math"/>
              <w:sz w:val="24"/>
              <w:szCs w:val="24"/>
              <w:lang w:val="en-GB"/>
            </w:rPr>
            <m:t xml:space="preserve">GMI= </m:t>
          </m:r>
          <m:f>
            <m:fPr>
              <m:ctrlPr>
                <w:rPr>
                  <w:rFonts w:ascii="Cambria Math" w:eastAsiaTheme="minorEastAsia" w:hAnsi="Cambria Math"/>
                  <w:i/>
                  <w:sz w:val="24"/>
                  <w:szCs w:val="24"/>
                  <w:lang w:val="el-GR"/>
                </w:rPr>
              </m:ctrlPr>
            </m:fPr>
            <m:num>
              <m:f>
                <m:fPr>
                  <m:type m:val="skw"/>
                  <m:ctrlPr>
                    <w:rPr>
                      <w:rFonts w:ascii="Cambria Math" w:eastAsiaTheme="minorEastAsia" w:hAnsi="Cambria Math"/>
                      <w:i/>
                      <w:sz w:val="24"/>
                      <w:szCs w:val="24"/>
                      <w:lang w:val="el-GR"/>
                    </w:rPr>
                  </m:ctrlPr>
                </m:fPr>
                <m:num>
                  <m:sSub>
                    <m:sSubPr>
                      <m:ctrlPr>
                        <w:rPr>
                          <w:rFonts w:ascii="Cambria Math" w:eastAsiaTheme="minorEastAsia" w:hAnsi="Cambria Math"/>
                          <w:i/>
                          <w:sz w:val="24"/>
                          <w:szCs w:val="24"/>
                          <w:lang w:val="el-GR"/>
                        </w:rPr>
                      </m:ctrlPr>
                    </m:sSubPr>
                    <m:e>
                      <m:r>
                        <w:rPr>
                          <w:rFonts w:ascii="Cambria Math" w:eastAsiaTheme="minorEastAsia" w:hAnsi="Cambria Math"/>
                          <w:sz w:val="24"/>
                          <w:szCs w:val="24"/>
                          <w:lang w:val="el-GR"/>
                        </w:rPr>
                        <m:t>Gross Profit</m:t>
                      </m:r>
                    </m:e>
                    <m:sub>
                      <m:r>
                        <w:rPr>
                          <w:rFonts w:ascii="Cambria Math" w:eastAsiaTheme="minorEastAsia" w:hAnsi="Cambria Math"/>
                          <w:sz w:val="24"/>
                          <w:szCs w:val="24"/>
                          <w:lang w:val="el-GR"/>
                        </w:rPr>
                        <m:t>t-1</m:t>
                      </m:r>
                    </m:sub>
                  </m:sSub>
                </m:num>
                <m:den>
                  <m:sSub>
                    <m:sSubPr>
                      <m:ctrlPr>
                        <w:rPr>
                          <w:rFonts w:ascii="Cambria Math" w:eastAsiaTheme="minorEastAsia" w:hAnsi="Cambria Math"/>
                          <w:i/>
                          <w:sz w:val="24"/>
                          <w:szCs w:val="24"/>
                          <w:lang w:val="el-GR"/>
                        </w:rPr>
                      </m:ctrlPr>
                    </m:sSubPr>
                    <m:e>
                      <m:r>
                        <w:rPr>
                          <w:rFonts w:ascii="Cambria Math" w:eastAsiaTheme="minorEastAsia" w:hAnsi="Cambria Math"/>
                          <w:sz w:val="24"/>
                          <w:szCs w:val="24"/>
                          <w:lang w:val="el-GR"/>
                        </w:rPr>
                        <m:t>Sales</m:t>
                      </m:r>
                    </m:e>
                    <m:sub>
                      <m:r>
                        <w:rPr>
                          <w:rFonts w:ascii="Cambria Math" w:eastAsiaTheme="minorEastAsia" w:hAnsi="Cambria Math"/>
                          <w:sz w:val="24"/>
                          <w:szCs w:val="24"/>
                          <w:lang w:val="el-GR"/>
                        </w:rPr>
                        <m:t>t-1</m:t>
                      </m:r>
                    </m:sub>
                  </m:sSub>
                </m:den>
              </m:f>
            </m:num>
            <m:den>
              <m:f>
                <m:fPr>
                  <m:type m:val="skw"/>
                  <m:ctrlPr>
                    <w:rPr>
                      <w:rFonts w:ascii="Cambria Math" w:eastAsiaTheme="minorEastAsia" w:hAnsi="Cambria Math"/>
                      <w:i/>
                      <w:sz w:val="24"/>
                      <w:szCs w:val="24"/>
                      <w:lang w:val="el-GR"/>
                    </w:rPr>
                  </m:ctrlPr>
                </m:fPr>
                <m:num>
                  <m:sSub>
                    <m:sSubPr>
                      <m:ctrlPr>
                        <w:rPr>
                          <w:rFonts w:ascii="Cambria Math" w:eastAsiaTheme="minorEastAsia" w:hAnsi="Cambria Math"/>
                          <w:i/>
                          <w:sz w:val="24"/>
                          <w:szCs w:val="24"/>
                          <w:lang w:val="el-GR"/>
                        </w:rPr>
                      </m:ctrlPr>
                    </m:sSubPr>
                    <m:e>
                      <m:r>
                        <w:rPr>
                          <w:rFonts w:ascii="Cambria Math" w:eastAsiaTheme="minorEastAsia" w:hAnsi="Cambria Math"/>
                          <w:sz w:val="24"/>
                          <w:szCs w:val="24"/>
                          <w:lang w:val="el-GR"/>
                        </w:rPr>
                        <m:t>Gross Profit</m:t>
                      </m:r>
                    </m:e>
                    <m:sub>
                      <m:r>
                        <w:rPr>
                          <w:rFonts w:ascii="Cambria Math" w:eastAsiaTheme="minorEastAsia" w:hAnsi="Cambria Math"/>
                          <w:sz w:val="24"/>
                          <w:szCs w:val="24"/>
                          <w:lang w:val="el-GR"/>
                        </w:rPr>
                        <m:t>t</m:t>
                      </m:r>
                    </m:sub>
                  </m:sSub>
                </m:num>
                <m:den>
                  <m:sSub>
                    <m:sSubPr>
                      <m:ctrlPr>
                        <w:rPr>
                          <w:rFonts w:ascii="Cambria Math" w:eastAsiaTheme="minorEastAsia" w:hAnsi="Cambria Math"/>
                          <w:i/>
                          <w:sz w:val="24"/>
                          <w:szCs w:val="24"/>
                          <w:lang w:val="el-GR"/>
                        </w:rPr>
                      </m:ctrlPr>
                    </m:sSubPr>
                    <m:e>
                      <m:r>
                        <w:rPr>
                          <w:rFonts w:ascii="Cambria Math" w:eastAsiaTheme="minorEastAsia" w:hAnsi="Cambria Math"/>
                          <w:sz w:val="24"/>
                          <w:szCs w:val="24"/>
                          <w:lang w:val="el-GR"/>
                        </w:rPr>
                        <m:t>Sales</m:t>
                      </m:r>
                    </m:e>
                    <m:sub>
                      <m:r>
                        <w:rPr>
                          <w:rFonts w:ascii="Cambria Math" w:eastAsiaTheme="minorEastAsia" w:hAnsi="Cambria Math"/>
                          <w:sz w:val="24"/>
                          <w:szCs w:val="24"/>
                          <w:lang w:val="el-GR"/>
                        </w:rPr>
                        <m:t>t</m:t>
                      </m:r>
                    </m:sub>
                  </m:sSub>
                </m:den>
              </m:f>
            </m:den>
          </m:f>
          <m:r>
            <w:rPr>
              <w:rFonts w:ascii="Cambria Math" w:eastAsiaTheme="minorEastAsia" w:hAnsi="Cambria Math"/>
              <w:sz w:val="24"/>
              <w:szCs w:val="24"/>
              <w:lang w:val="el-GR"/>
            </w:rPr>
            <m:t>=</m:t>
          </m:r>
          <m:f>
            <m:fPr>
              <m:ctrlPr>
                <w:rPr>
                  <w:rFonts w:ascii="Cambria Math" w:eastAsiaTheme="minorEastAsia" w:hAnsi="Cambria Math"/>
                  <w:i/>
                  <w:sz w:val="24"/>
                  <w:szCs w:val="24"/>
                  <w:lang w:val="el-GR"/>
                </w:rPr>
              </m:ctrlPr>
            </m:fPr>
            <m:num>
              <m:f>
                <m:fPr>
                  <m:type m:val="skw"/>
                  <m:ctrlPr>
                    <w:rPr>
                      <w:rFonts w:ascii="Cambria Math" w:eastAsiaTheme="minorEastAsia" w:hAnsi="Cambria Math"/>
                      <w:i/>
                      <w:sz w:val="24"/>
                      <w:szCs w:val="24"/>
                      <w:lang w:val="el-GR"/>
                    </w:rPr>
                  </m:ctrlPr>
                </m:fPr>
                <m:num>
                  <m:r>
                    <w:rPr>
                      <w:rFonts w:ascii="Cambria Math" w:eastAsiaTheme="minorHAnsi" w:hAnsi="Cambria Math"/>
                      <w:color w:val="000000"/>
                      <w:sz w:val="24"/>
                      <w:szCs w:val="24"/>
                      <w:lang w:val="el-GR"/>
                    </w:rPr>
                    <m:t xml:space="preserve">25,340 </m:t>
                  </m:r>
                </m:num>
                <m:den>
                  <m:r>
                    <w:rPr>
                      <w:rFonts w:ascii="Cambria Math" w:eastAsiaTheme="minorHAnsi" w:hAnsi="Cambria Math"/>
                      <w:color w:val="000000"/>
                      <w:sz w:val="24"/>
                      <w:szCs w:val="24"/>
                      <w:lang w:val="el-GR"/>
                    </w:rPr>
                    <m:t xml:space="preserve">190,116 </m:t>
                  </m:r>
                </m:den>
              </m:f>
            </m:num>
            <m:den>
              <m:f>
                <m:fPr>
                  <m:type m:val="skw"/>
                  <m:ctrlPr>
                    <w:rPr>
                      <w:rFonts w:ascii="Cambria Math" w:eastAsiaTheme="minorEastAsia" w:hAnsi="Cambria Math"/>
                      <w:i/>
                      <w:sz w:val="24"/>
                      <w:szCs w:val="24"/>
                      <w:lang w:val="el-GR"/>
                    </w:rPr>
                  </m:ctrlPr>
                </m:fPr>
                <m:num>
                  <m:r>
                    <w:rPr>
                      <w:rFonts w:ascii="Cambria Math" w:eastAsiaTheme="minorHAnsi" w:hAnsi="Cambria Math"/>
                      <w:color w:val="000000"/>
                      <w:sz w:val="24"/>
                      <w:szCs w:val="24"/>
                      <w:lang w:val="el-GR"/>
                    </w:rPr>
                    <m:t>84,733</m:t>
                  </m:r>
                </m:num>
                <m:den>
                  <m:r>
                    <w:rPr>
                      <w:rFonts w:ascii="Cambria Math" w:eastAsiaTheme="minorHAnsi" w:hAnsi="Cambria Math"/>
                      <w:color w:val="000000"/>
                      <w:sz w:val="24"/>
                      <w:szCs w:val="24"/>
                      <w:lang w:val="el-GR"/>
                    </w:rPr>
                    <m:t>365,774</m:t>
                  </m:r>
                </m:den>
              </m:f>
            </m:den>
          </m:f>
          <m:r>
            <w:rPr>
              <w:rFonts w:ascii="Cambria Math" w:eastAsiaTheme="minorEastAsia" w:hAnsi="Cambria Math"/>
              <w:sz w:val="24"/>
              <w:szCs w:val="24"/>
              <w:lang w:val="en-GB"/>
            </w:rPr>
            <m:t>=0,575    (3)</m:t>
          </m:r>
        </m:oMath>
      </m:oMathPara>
    </w:p>
    <w:p w:rsidR="00D55139" w:rsidRPr="0061007E" w:rsidRDefault="00D55139"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lastRenderedPageBreak/>
        <w:t>AQI</w:t>
      </w:r>
      <w:r w:rsidRPr="0061007E">
        <w:rPr>
          <w:rFonts w:eastAsiaTheme="minorHAnsi"/>
          <w:i/>
          <w:sz w:val="24"/>
          <w:szCs w:val="24"/>
          <w:lang w:val="el-GR"/>
        </w:rPr>
        <w:t>: Asset Quality Index</w:t>
      </w:r>
      <w:r w:rsidRPr="0061007E">
        <w:rPr>
          <w:rFonts w:eastAsiaTheme="minorHAnsi"/>
          <w:sz w:val="24"/>
          <w:szCs w:val="24"/>
          <w:lang w:val="el-GR"/>
        </w:rPr>
        <w:t>. Αν ο δείκτης αυτός ξεπερνά τη μονάδα, σημαίνει ότι τα μη κυκλοφορούντα περιουσιακά στοιχεία εκτός των ενσώματων παγίων αυξάνονται ως ποσοστό του συνόλου του ενεργητικού, δείχνοντας μια τάση της επιχείρησης να αναβάλλει τα κόστη.</w:t>
      </w:r>
    </w:p>
    <w:p w:rsidR="0061007E" w:rsidRPr="0061007E" w:rsidRDefault="00823501" w:rsidP="0061007E">
      <w:pPr>
        <w:widowControl/>
        <w:autoSpaceDE/>
        <w:autoSpaceDN/>
        <w:adjustRightInd/>
        <w:spacing w:after="200" w:line="360" w:lineRule="auto"/>
        <w:jc w:val="both"/>
        <w:rPr>
          <w:rFonts w:eastAsiaTheme="minorHAnsi"/>
          <w:i/>
          <w:sz w:val="24"/>
          <w:szCs w:val="24"/>
          <w:lang w:val="el-GR"/>
        </w:rPr>
      </w:pPr>
      <m:oMathPara>
        <m:oMath>
          <m:r>
            <w:rPr>
              <w:rFonts w:ascii="Cambria Math" w:eastAsiaTheme="minorHAnsi" w:hAnsi="Cambria Math"/>
              <w:sz w:val="24"/>
              <w:szCs w:val="24"/>
              <w:lang w:val="el-GR"/>
            </w:rPr>
            <m:t xml:space="preserve">     </m:t>
          </m:r>
          <m:r>
            <w:rPr>
              <w:rFonts w:ascii="Cambria Math" w:eastAsiaTheme="minorHAnsi" w:hAnsi="Cambria Math"/>
              <w:sz w:val="24"/>
              <w:szCs w:val="24"/>
              <w:lang w:val="en-GB"/>
            </w:rPr>
            <m:t>AQI=</m:t>
          </m:r>
          <m:f>
            <m:fPr>
              <m:ctrlPr>
                <w:rPr>
                  <w:rFonts w:ascii="Cambria Math" w:eastAsiaTheme="minorHAnsi" w:hAnsi="Cambria Math"/>
                  <w:i/>
                  <w:sz w:val="24"/>
                  <w:szCs w:val="24"/>
                  <w:lang w:val="en-GB"/>
                </w:rPr>
              </m:ctrlPr>
            </m:fPr>
            <m:num>
              <m:r>
                <w:rPr>
                  <w:rFonts w:ascii="Cambria Math" w:eastAsiaTheme="minorHAnsi" w:hAnsi="Cambria Math"/>
                  <w:sz w:val="24"/>
                  <w:szCs w:val="24"/>
                  <w:lang w:val="en-GB"/>
                </w:rPr>
                <m:t>1-</m:t>
              </m:r>
              <m:f>
                <m:fPr>
                  <m:ctrlPr>
                    <w:rPr>
                      <w:rFonts w:ascii="Cambria Math" w:eastAsiaTheme="minorHAnsi" w:hAnsi="Cambria Math"/>
                      <w:i/>
                      <w:sz w:val="24"/>
                      <w:szCs w:val="24"/>
                      <w:lang w:val="en-GB"/>
                    </w:rPr>
                  </m:ctrlPr>
                </m:fPr>
                <m:num>
                  <m:r>
                    <w:rPr>
                      <w:rFonts w:ascii="Cambria Math" w:eastAsiaTheme="minorHAnsi" w:hAnsi="Cambria Math"/>
                      <w:sz w:val="24"/>
                      <w:szCs w:val="24"/>
                      <w:lang w:val="en-GB"/>
                    </w:rPr>
                    <m:t>(</m:t>
                  </m:r>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PPE</m:t>
                      </m:r>
                    </m:e>
                    <m:sub>
                      <m:r>
                        <w:rPr>
                          <w:rFonts w:ascii="Cambria Math" w:eastAsiaTheme="minorHAnsi" w:hAnsi="Cambria Math"/>
                          <w:sz w:val="24"/>
                          <w:szCs w:val="24"/>
                          <w:lang w:val="en-GB"/>
                        </w:rPr>
                        <m:t>t</m:t>
                      </m:r>
                    </m:sub>
                  </m:sSub>
                  <m:r>
                    <w:rPr>
                      <w:rFonts w:ascii="Cambria Math" w:eastAsiaTheme="minorHAnsi" w:hAnsi="Cambria Math"/>
                      <w:sz w:val="24"/>
                      <w:szCs w:val="24"/>
                      <w:lang w:val="en-GB"/>
                    </w:rPr>
                    <m:t>+</m:t>
                  </m:r>
                  <m:sSub>
                    <m:sSubPr>
                      <m:ctrlPr>
                        <w:rPr>
                          <w:rFonts w:ascii="Cambria Math" w:eastAsiaTheme="minorHAnsi" w:hAnsi="Cambria Math"/>
                          <w:i/>
                          <w:sz w:val="24"/>
                          <w:szCs w:val="24"/>
                          <w:lang w:val="en-GB"/>
                        </w:rPr>
                      </m:ctrlPr>
                    </m:sSubPr>
                    <m:e>
                      <m:r>
                        <w:rPr>
                          <w:rFonts w:ascii="Cambria Math" w:eastAsiaTheme="minorHAnsi" w:hAnsi="Cambria Math"/>
                          <w:color w:val="000000"/>
                          <w:sz w:val="24"/>
                          <w:szCs w:val="24"/>
                          <w:lang w:val="el-GR"/>
                        </w:rPr>
                        <m:t>Current Assets</m:t>
                      </m:r>
                    </m:e>
                    <m:sub>
                      <m:r>
                        <w:rPr>
                          <w:rFonts w:ascii="Cambria Math" w:eastAsiaTheme="minorHAnsi" w:hAnsi="Cambria Math"/>
                          <w:sz w:val="24"/>
                          <w:szCs w:val="24"/>
                          <w:lang w:val="en-GB"/>
                        </w:rPr>
                        <m:t>t</m:t>
                      </m:r>
                    </m:sub>
                  </m:sSub>
                  <m:r>
                    <w:rPr>
                      <w:rFonts w:ascii="Cambria Math" w:eastAsiaTheme="minorHAnsi" w:hAnsi="Cambria Math"/>
                      <w:sz w:val="24"/>
                      <w:szCs w:val="24"/>
                      <w:lang w:val="en-GB"/>
                    </w:rPr>
                    <m:t>)</m:t>
                  </m:r>
                </m:num>
                <m:den>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 Assets</m:t>
                      </m:r>
                    </m:e>
                    <m:sub>
                      <m:r>
                        <w:rPr>
                          <w:rFonts w:ascii="Cambria Math" w:eastAsiaTheme="minorHAnsi" w:hAnsi="Cambria Math"/>
                          <w:sz w:val="24"/>
                          <w:szCs w:val="24"/>
                          <w:lang w:val="en-GB"/>
                        </w:rPr>
                        <m:t>t</m:t>
                      </m:r>
                    </m:sub>
                  </m:sSub>
                </m:den>
              </m:f>
            </m:num>
            <m:den>
              <m:r>
                <w:rPr>
                  <w:rFonts w:ascii="Cambria Math" w:eastAsiaTheme="minorHAnsi" w:hAnsi="Cambria Math"/>
                  <w:sz w:val="24"/>
                  <w:szCs w:val="24"/>
                  <w:lang w:val="en-GB"/>
                </w:rPr>
                <m:t>1-</m:t>
              </m:r>
              <m:f>
                <m:fPr>
                  <m:ctrlPr>
                    <w:rPr>
                      <w:rFonts w:ascii="Cambria Math" w:eastAsiaTheme="minorHAnsi" w:hAnsi="Cambria Math"/>
                      <w:i/>
                      <w:sz w:val="24"/>
                      <w:szCs w:val="24"/>
                      <w:lang w:val="en-GB"/>
                    </w:rPr>
                  </m:ctrlPr>
                </m:fPr>
                <m:num>
                  <m:r>
                    <w:rPr>
                      <w:rFonts w:ascii="Cambria Math" w:eastAsiaTheme="minorHAnsi" w:hAnsi="Cambria Math"/>
                      <w:sz w:val="24"/>
                      <w:szCs w:val="24"/>
                      <w:lang w:val="en-GB"/>
                    </w:rPr>
                    <m:t>(</m:t>
                  </m:r>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PPE</m:t>
                      </m:r>
                    </m:e>
                    <m:sub>
                      <m:r>
                        <w:rPr>
                          <w:rFonts w:ascii="Cambria Math" w:eastAsiaTheme="minorHAnsi" w:hAnsi="Cambria Math"/>
                          <w:sz w:val="24"/>
                          <w:szCs w:val="24"/>
                          <w:lang w:val="en-GB"/>
                        </w:rPr>
                        <m:t>t-1</m:t>
                      </m:r>
                    </m:sub>
                  </m:sSub>
                  <m:r>
                    <w:rPr>
                      <w:rFonts w:ascii="Cambria Math" w:eastAsiaTheme="minorHAnsi" w:hAnsi="Cambria Math"/>
                      <w:sz w:val="24"/>
                      <w:szCs w:val="24"/>
                      <w:lang w:val="en-GB"/>
                    </w:rPr>
                    <m:t>+</m:t>
                  </m:r>
                  <m:sSub>
                    <m:sSubPr>
                      <m:ctrlPr>
                        <w:rPr>
                          <w:rFonts w:ascii="Cambria Math" w:eastAsiaTheme="minorHAnsi" w:hAnsi="Cambria Math"/>
                          <w:i/>
                          <w:sz w:val="24"/>
                          <w:szCs w:val="24"/>
                          <w:lang w:val="en-GB"/>
                        </w:rPr>
                      </m:ctrlPr>
                    </m:sSubPr>
                    <m:e>
                      <m:r>
                        <w:rPr>
                          <w:rFonts w:ascii="Cambria Math" w:eastAsiaTheme="minorHAnsi" w:hAnsi="Cambria Math"/>
                          <w:color w:val="000000"/>
                          <w:sz w:val="24"/>
                          <w:szCs w:val="24"/>
                          <w:lang w:val="el-GR"/>
                        </w:rPr>
                        <m:t>Current Assets</m:t>
                      </m:r>
                    </m:e>
                    <m:sub>
                      <m:r>
                        <w:rPr>
                          <w:rFonts w:ascii="Cambria Math" w:eastAsiaTheme="minorHAnsi" w:hAnsi="Cambria Math"/>
                          <w:sz w:val="24"/>
                          <w:szCs w:val="24"/>
                          <w:lang w:val="en-GB"/>
                        </w:rPr>
                        <m:t>t-1</m:t>
                      </m:r>
                    </m:sub>
                  </m:sSub>
                  <m:r>
                    <w:rPr>
                      <w:rFonts w:ascii="Cambria Math" w:eastAsiaTheme="minorHAnsi" w:hAnsi="Cambria Math"/>
                      <w:sz w:val="24"/>
                      <w:szCs w:val="24"/>
                      <w:lang w:val="en-GB"/>
                    </w:rPr>
                    <m:t>)</m:t>
                  </m:r>
                </m:num>
                <m:den>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 Assets</m:t>
                      </m:r>
                    </m:e>
                    <m:sub>
                      <m:r>
                        <w:rPr>
                          <w:rFonts w:ascii="Cambria Math" w:eastAsiaTheme="minorHAnsi" w:hAnsi="Cambria Math"/>
                          <w:sz w:val="24"/>
                          <w:szCs w:val="24"/>
                          <w:lang w:val="en-GB"/>
                        </w:rPr>
                        <m:t>t-1</m:t>
                      </m:r>
                    </m:sub>
                  </m:sSub>
                </m:den>
              </m:f>
            </m:den>
          </m:f>
          <m:r>
            <w:rPr>
              <w:rFonts w:ascii="Cambria Math" w:eastAsiaTheme="minorHAnsi" w:hAnsi="Cambria Math"/>
              <w:sz w:val="24"/>
              <w:szCs w:val="24"/>
              <w:lang w:val="en-GB"/>
            </w:rPr>
            <m:t>=</m:t>
          </m:r>
          <m:f>
            <m:fPr>
              <m:ctrlPr>
                <w:rPr>
                  <w:rFonts w:ascii="Cambria Math" w:eastAsiaTheme="minorHAnsi" w:hAnsi="Cambria Math"/>
                  <w:i/>
                  <w:sz w:val="24"/>
                  <w:szCs w:val="24"/>
                  <w:lang w:val="en-GB"/>
                </w:rPr>
              </m:ctrlPr>
            </m:fPr>
            <m:num>
              <m:r>
                <w:rPr>
                  <w:rFonts w:ascii="Cambria Math" w:eastAsiaTheme="minorHAnsi" w:hAnsi="Cambria Math"/>
                  <w:sz w:val="24"/>
                  <w:szCs w:val="24"/>
                  <w:lang w:val="en-GB"/>
                </w:rPr>
                <m:t>1-</m:t>
              </m:r>
              <m:f>
                <m:fPr>
                  <m:ctrlPr>
                    <w:rPr>
                      <w:rFonts w:ascii="Cambria Math" w:eastAsiaTheme="minorHAnsi" w:hAnsi="Cambria Math"/>
                      <w:i/>
                      <w:sz w:val="24"/>
                      <w:szCs w:val="24"/>
                      <w:lang w:val="en-GB"/>
                    </w:rPr>
                  </m:ctrlPr>
                </m:fPr>
                <m:num>
                  <m:r>
                    <w:rPr>
                      <w:rFonts w:ascii="Cambria Math" w:eastAsiaTheme="minorHAnsi" w:hAnsi="Cambria Math"/>
                      <w:sz w:val="24"/>
                      <w:szCs w:val="24"/>
                      <w:lang w:val="en-GB"/>
                    </w:rPr>
                    <m:t>(</m:t>
                  </m:r>
                  <m:r>
                    <w:rPr>
                      <w:rFonts w:ascii="Cambria Math" w:eastAsiaTheme="minorHAnsi" w:hAnsi="Cambria Math"/>
                      <w:color w:val="000000"/>
                      <w:sz w:val="24"/>
                      <w:szCs w:val="24"/>
                      <w:lang w:val="el-GR"/>
                    </w:rPr>
                    <m:t xml:space="preserve">4,998 </m:t>
                  </m:r>
                  <m:r>
                    <w:rPr>
                      <w:rFonts w:ascii="Cambria Math" w:eastAsiaTheme="minorHAnsi" w:hAnsi="Cambria Math"/>
                      <w:sz w:val="24"/>
                      <w:szCs w:val="24"/>
                      <w:lang w:val="en-GB"/>
                    </w:rPr>
                    <m:t>+</m:t>
                  </m:r>
                  <m:r>
                    <w:rPr>
                      <w:rFonts w:ascii="Cambria Math" w:eastAsiaTheme="minorHAnsi" w:hAnsi="Cambria Math"/>
                      <w:color w:val="000000"/>
                      <w:sz w:val="24"/>
                      <w:szCs w:val="24"/>
                      <w:lang w:val="el-GR"/>
                    </w:rPr>
                    <m:t>284,269</m:t>
                  </m:r>
                  <m:r>
                    <w:rPr>
                      <w:rFonts w:ascii="Cambria Math" w:eastAsiaTheme="minorHAnsi" w:hAnsi="Cambria Math"/>
                      <w:sz w:val="24"/>
                      <w:szCs w:val="24"/>
                      <w:lang w:val="en-GB"/>
                    </w:rPr>
                    <m:t>)</m:t>
                  </m:r>
                </m:num>
                <m:den>
                  <m:r>
                    <w:rPr>
                      <w:rFonts w:ascii="Cambria Math" w:eastAsiaTheme="minorHAnsi" w:hAnsi="Cambria Math"/>
                      <w:color w:val="000000"/>
                      <w:sz w:val="24"/>
                      <w:szCs w:val="24"/>
                      <w:lang w:val="el-GR"/>
                    </w:rPr>
                    <m:t>358,703</m:t>
                  </m:r>
                </m:den>
              </m:f>
            </m:num>
            <m:den>
              <m:r>
                <w:rPr>
                  <w:rFonts w:ascii="Cambria Math" w:eastAsiaTheme="minorHAnsi" w:hAnsi="Cambria Math"/>
                  <w:sz w:val="24"/>
                  <w:szCs w:val="24"/>
                  <w:lang w:val="en-GB"/>
                </w:rPr>
                <m:t>1-</m:t>
              </m:r>
              <m:f>
                <m:fPr>
                  <m:ctrlPr>
                    <w:rPr>
                      <w:rFonts w:ascii="Cambria Math" w:eastAsiaTheme="minorHAnsi" w:hAnsi="Cambria Math"/>
                      <w:i/>
                      <w:sz w:val="24"/>
                      <w:szCs w:val="24"/>
                      <w:lang w:val="en-GB"/>
                    </w:rPr>
                  </m:ctrlPr>
                </m:fPr>
                <m:num>
                  <m:r>
                    <w:rPr>
                      <w:rFonts w:ascii="Cambria Math" w:eastAsiaTheme="minorHAnsi" w:hAnsi="Cambria Math"/>
                      <w:sz w:val="24"/>
                      <w:szCs w:val="24"/>
                      <w:lang w:val="en-GB"/>
                    </w:rPr>
                    <m:t>(</m:t>
                  </m:r>
                  <m:r>
                    <w:rPr>
                      <w:rFonts w:ascii="Cambria Math" w:eastAsiaTheme="minorHAnsi" w:hAnsi="Cambria Math"/>
                      <w:color w:val="000000"/>
                      <w:sz w:val="24"/>
                      <w:szCs w:val="24"/>
                      <w:lang w:val="el-GR"/>
                    </w:rPr>
                    <m:t>3,046</m:t>
                  </m:r>
                  <m:r>
                    <w:rPr>
                      <w:rFonts w:ascii="Cambria Math" w:eastAsiaTheme="minorHAnsi" w:hAnsi="Cambria Math"/>
                      <w:sz w:val="24"/>
                      <w:szCs w:val="24"/>
                      <w:lang w:val="en-GB"/>
                    </w:rPr>
                    <m:t>+</m:t>
                  </m:r>
                  <m:r>
                    <w:rPr>
                      <w:rFonts w:ascii="Cambria Math" w:eastAsiaTheme="minorHAnsi" w:hAnsi="Cambria Math"/>
                      <w:color w:val="000000"/>
                      <w:sz w:val="24"/>
                      <w:szCs w:val="24"/>
                      <w:lang w:val="el-GR"/>
                    </w:rPr>
                    <m:t>76,174</m:t>
                  </m:r>
                  <m:r>
                    <w:rPr>
                      <w:rFonts w:ascii="Cambria Math" w:eastAsiaTheme="minorHAnsi" w:hAnsi="Cambria Math"/>
                      <w:sz w:val="24"/>
                      <w:szCs w:val="24"/>
                      <w:lang w:val="en-GB"/>
                    </w:rPr>
                    <m:t>)</m:t>
                  </m:r>
                </m:num>
                <m:den>
                  <m:r>
                    <w:rPr>
                      <w:rFonts w:ascii="Cambria Math" w:eastAsiaTheme="minorHAnsi" w:hAnsi="Cambria Math"/>
                      <w:color w:val="000000"/>
                      <w:sz w:val="24"/>
                      <w:szCs w:val="24"/>
                      <w:lang w:val="el-GR"/>
                    </w:rPr>
                    <m:t>89,269</m:t>
                  </m:r>
                </m:den>
              </m:f>
            </m:den>
          </m:f>
          <m:r>
            <w:rPr>
              <w:rFonts w:ascii="Cambria Math" w:eastAsiaTheme="minorHAnsi" w:hAnsi="Cambria Math"/>
              <w:sz w:val="24"/>
              <w:szCs w:val="24"/>
              <w:lang w:val="en-GB"/>
            </w:rPr>
            <m:t>=1,720</m:t>
          </m:r>
          <m:r>
            <w:rPr>
              <w:rFonts w:ascii="Cambria Math" w:eastAsiaTheme="minorEastAsia" w:hAnsi="Cambria Math"/>
              <w:sz w:val="24"/>
              <w:szCs w:val="24"/>
              <w:lang w:val="en-GB"/>
            </w:rPr>
            <m:t xml:space="preserve">    (4)</m:t>
          </m:r>
        </m:oMath>
      </m:oMathPara>
    </w:p>
    <w:p w:rsidR="008D46EF" w:rsidRPr="008D46EF" w:rsidRDefault="008D46EF" w:rsidP="008D46EF">
      <w:pPr>
        <w:widowControl/>
        <w:autoSpaceDE/>
        <w:autoSpaceDN/>
        <w:adjustRightInd/>
        <w:spacing w:after="200" w:line="360" w:lineRule="auto"/>
        <w:ind w:left="720"/>
        <w:contextualSpacing/>
        <w:jc w:val="both"/>
        <w:rPr>
          <w:rFonts w:eastAsiaTheme="minorHAnsi"/>
          <w:sz w:val="4"/>
          <w:szCs w:val="4"/>
          <w:lang w:val="el-GR"/>
        </w:rPr>
      </w:pPr>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SGI</w:t>
      </w:r>
      <w:r w:rsidRPr="0061007E">
        <w:rPr>
          <w:rFonts w:eastAsiaTheme="minorHAnsi"/>
          <w:i/>
          <w:sz w:val="24"/>
          <w:szCs w:val="24"/>
          <w:lang w:val="el-GR"/>
        </w:rPr>
        <w:t xml:space="preserve">: </w:t>
      </w:r>
      <w:r w:rsidRPr="0061007E">
        <w:rPr>
          <w:rFonts w:eastAsiaTheme="minorHAnsi"/>
          <w:i/>
          <w:sz w:val="24"/>
          <w:szCs w:val="24"/>
          <w:lang w:val="en-GB"/>
        </w:rPr>
        <w:t>Sales</w:t>
      </w:r>
      <w:r w:rsidRPr="0061007E">
        <w:rPr>
          <w:rFonts w:eastAsiaTheme="minorHAnsi"/>
          <w:i/>
          <w:sz w:val="24"/>
          <w:szCs w:val="24"/>
          <w:lang w:val="el-GR"/>
        </w:rPr>
        <w:t xml:space="preserve"> </w:t>
      </w:r>
      <w:r w:rsidRPr="0061007E">
        <w:rPr>
          <w:rFonts w:eastAsiaTheme="minorHAnsi"/>
          <w:i/>
          <w:sz w:val="24"/>
          <w:szCs w:val="24"/>
          <w:lang w:val="en-GB"/>
        </w:rPr>
        <w:t>Growth</w:t>
      </w:r>
      <w:r w:rsidRPr="0061007E">
        <w:rPr>
          <w:rFonts w:eastAsiaTheme="minorHAnsi"/>
          <w:i/>
          <w:sz w:val="24"/>
          <w:szCs w:val="24"/>
          <w:lang w:val="el-GR"/>
        </w:rPr>
        <w:t xml:space="preserve"> </w:t>
      </w:r>
      <w:r w:rsidRPr="0061007E">
        <w:rPr>
          <w:rFonts w:eastAsiaTheme="minorHAnsi"/>
          <w:i/>
          <w:sz w:val="24"/>
          <w:szCs w:val="24"/>
          <w:lang w:val="en-GB"/>
        </w:rPr>
        <w:t>Index</w:t>
      </w:r>
      <w:r w:rsidRPr="0061007E">
        <w:rPr>
          <w:rFonts w:eastAsiaTheme="minorHAnsi"/>
          <w:sz w:val="24"/>
          <w:szCs w:val="24"/>
          <w:lang w:val="el-GR"/>
        </w:rPr>
        <w:t xml:space="preserve">. Όταν αυτός ο δείκτης είναι μεγαλύτερος της μονάδας, σημαίνει ότι οι πωλήσεις αυξάνονται σε σχέση με την προηγούμενη χρήση. Γενικά, οι επιχειρήσεις που αναπτύσσονται είναι πιθανό να προβούν σε χειραγώγηση, προκειμένου να διατηρήσουν την αυξητική πορεία των κερδών τους. </w:t>
      </w:r>
    </w:p>
    <w:p w:rsidR="0061007E" w:rsidRPr="0061007E" w:rsidRDefault="0061007E" w:rsidP="0061007E">
      <w:pPr>
        <w:widowControl/>
        <w:autoSpaceDE/>
        <w:autoSpaceDN/>
        <w:adjustRightInd/>
        <w:spacing w:after="200" w:line="360" w:lineRule="auto"/>
        <w:jc w:val="both"/>
        <w:rPr>
          <w:rFonts w:ascii="Cambria Math" w:eastAsiaTheme="minorHAnsi" w:hAnsi="Cambria Math"/>
          <w:i/>
          <w:sz w:val="24"/>
          <w:szCs w:val="24"/>
          <w:lang w:val="el-GR"/>
        </w:rPr>
      </w:pPr>
      <m:oMathPara>
        <m:oMath>
          <m:r>
            <w:rPr>
              <w:rFonts w:ascii="Cambria Math" w:eastAsiaTheme="minorHAnsi" w:hAnsi="Cambria Math"/>
              <w:sz w:val="24"/>
              <w:szCs w:val="24"/>
              <w:lang w:val="en-GB"/>
            </w:rPr>
            <m:t>SGI=</m:t>
          </m:r>
          <m:f>
            <m:fPr>
              <m:ctrlPr>
                <w:rPr>
                  <w:rFonts w:ascii="Cambria Math" w:eastAsiaTheme="minorHAnsi" w:hAnsi="Cambria Math"/>
                  <w:i/>
                  <w:sz w:val="24"/>
                  <w:szCs w:val="24"/>
                  <w:lang w:val="en-GB"/>
                </w:rPr>
              </m:ctrlPr>
            </m:fPr>
            <m:num>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Sales</m:t>
                  </m:r>
                </m:e>
                <m:sub>
                  <m:r>
                    <w:rPr>
                      <w:rFonts w:ascii="Cambria Math" w:eastAsiaTheme="minorHAnsi" w:hAnsi="Cambria Math"/>
                      <w:sz w:val="24"/>
                      <w:szCs w:val="24"/>
                      <w:lang w:val="en-GB"/>
                    </w:rPr>
                    <m:t>t</m:t>
                  </m:r>
                </m:sub>
              </m:sSub>
            </m:num>
            <m:den>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Sales</m:t>
                  </m:r>
                </m:e>
                <m:sub>
                  <m:r>
                    <w:rPr>
                      <w:rFonts w:ascii="Cambria Math" w:eastAsiaTheme="minorHAnsi" w:hAnsi="Cambria Math"/>
                      <w:sz w:val="24"/>
                      <w:szCs w:val="24"/>
                      <w:lang w:val="en-GB"/>
                    </w:rPr>
                    <m:t>t-1</m:t>
                  </m:r>
                </m:sub>
              </m:sSub>
            </m:den>
          </m:f>
          <m:r>
            <w:rPr>
              <w:rFonts w:ascii="Cambria Math" w:eastAsiaTheme="minorHAnsi" w:hAnsi="Cambria Math"/>
              <w:sz w:val="24"/>
              <w:szCs w:val="24"/>
              <w:lang w:val="en-GB"/>
            </w:rPr>
            <m:t>=</m:t>
          </m:r>
          <m:f>
            <m:fPr>
              <m:ctrlPr>
                <w:rPr>
                  <w:rFonts w:ascii="Cambria Math" w:eastAsiaTheme="minorHAnsi" w:hAnsi="Cambria Math"/>
                  <w:i/>
                  <w:sz w:val="24"/>
                  <w:szCs w:val="24"/>
                  <w:lang w:val="en-GB"/>
                </w:rPr>
              </m:ctrlPr>
            </m:fPr>
            <m:num>
              <m:r>
                <w:rPr>
                  <w:rFonts w:ascii="Cambria Math" w:eastAsiaTheme="minorHAnsi" w:hAnsi="Cambria Math"/>
                  <w:sz w:val="24"/>
                  <w:szCs w:val="24"/>
                  <w:lang w:val="en-GB"/>
                </w:rPr>
                <m:t xml:space="preserve">365,774 </m:t>
              </m:r>
            </m:num>
            <m:den>
              <m:r>
                <w:rPr>
                  <w:rFonts w:ascii="Cambria Math" w:eastAsiaTheme="minorHAnsi" w:hAnsi="Cambria Math"/>
                  <w:sz w:val="24"/>
                  <w:szCs w:val="24"/>
                  <w:lang w:val="en-GB"/>
                </w:rPr>
                <m:t>190,116</m:t>
              </m:r>
            </m:den>
          </m:f>
          <m:r>
            <w:rPr>
              <w:rFonts w:ascii="Cambria Math" w:eastAsiaTheme="minorHAnsi" w:hAnsi="Cambria Math"/>
              <w:sz w:val="24"/>
              <w:szCs w:val="24"/>
              <w:lang w:val="en-GB"/>
            </w:rPr>
            <m:t>=1,924</m:t>
          </m:r>
          <m:r>
            <w:rPr>
              <w:rFonts w:ascii="Cambria Math" w:eastAsiaTheme="minorEastAsia" w:hAnsi="Cambria Math"/>
              <w:sz w:val="24"/>
              <w:szCs w:val="24"/>
              <w:lang w:val="en-GB"/>
            </w:rPr>
            <m:t xml:space="preserve">    (5)</m:t>
          </m:r>
        </m:oMath>
      </m:oMathPara>
    </w:p>
    <w:p w:rsidR="008D46EF" w:rsidRPr="008D46EF" w:rsidRDefault="008D46EF" w:rsidP="008D46EF">
      <w:pPr>
        <w:widowControl/>
        <w:autoSpaceDE/>
        <w:autoSpaceDN/>
        <w:adjustRightInd/>
        <w:spacing w:after="200" w:line="360" w:lineRule="auto"/>
        <w:ind w:left="720"/>
        <w:contextualSpacing/>
        <w:jc w:val="both"/>
        <w:rPr>
          <w:rFonts w:eastAsiaTheme="minorHAnsi"/>
          <w:sz w:val="4"/>
          <w:szCs w:val="4"/>
          <w:lang w:val="el-GR"/>
        </w:rPr>
      </w:pPr>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DEPI</w:t>
      </w:r>
      <w:r w:rsidRPr="0061007E">
        <w:rPr>
          <w:rFonts w:eastAsiaTheme="minorHAnsi"/>
          <w:i/>
          <w:sz w:val="24"/>
          <w:szCs w:val="24"/>
          <w:lang w:val="el-GR"/>
        </w:rPr>
        <w:t xml:space="preserve">: </w:t>
      </w:r>
      <w:r w:rsidRPr="0061007E">
        <w:rPr>
          <w:rFonts w:eastAsiaTheme="minorHAnsi"/>
          <w:i/>
          <w:sz w:val="24"/>
          <w:szCs w:val="24"/>
          <w:lang w:val="en-GB"/>
        </w:rPr>
        <w:t>Depreciation</w:t>
      </w:r>
      <w:r w:rsidRPr="0061007E">
        <w:rPr>
          <w:rFonts w:eastAsiaTheme="minorHAnsi"/>
          <w:i/>
          <w:sz w:val="24"/>
          <w:szCs w:val="24"/>
          <w:lang w:val="el-GR"/>
        </w:rPr>
        <w:t xml:space="preserve"> </w:t>
      </w:r>
      <w:r w:rsidRPr="0061007E">
        <w:rPr>
          <w:rFonts w:eastAsiaTheme="minorHAnsi"/>
          <w:i/>
          <w:sz w:val="24"/>
          <w:szCs w:val="24"/>
          <w:lang w:val="en-GB"/>
        </w:rPr>
        <w:t>Index</w:t>
      </w:r>
      <w:r w:rsidRPr="0061007E">
        <w:rPr>
          <w:rFonts w:eastAsiaTheme="minorHAnsi"/>
          <w:sz w:val="24"/>
          <w:szCs w:val="24"/>
          <w:lang w:val="el-GR"/>
        </w:rPr>
        <w:t>. Αν αυτός ο δείκτης υπερβαίνει τη μονάδα, σημαίνει ότι μειώνονται οι αποσβέσεις ως ποσοστό των ενσώματων παγίων και η μείωση αυτή αυξάνει την πιθανότητα χειραγώγησης των αποσβέσεων, επομένως και των αποτελεσμάτων της επιχείρησης.</w:t>
      </w:r>
    </w:p>
    <w:p w:rsidR="0061007E" w:rsidRPr="0061007E" w:rsidRDefault="00823501" w:rsidP="0061007E">
      <w:pPr>
        <w:widowControl/>
        <w:autoSpaceDE/>
        <w:autoSpaceDN/>
        <w:adjustRightInd/>
        <w:spacing w:after="200" w:line="360" w:lineRule="auto"/>
        <w:jc w:val="both"/>
        <w:rPr>
          <w:rFonts w:eastAsiaTheme="minorEastAsia"/>
          <w:i/>
          <w:sz w:val="24"/>
          <w:szCs w:val="24"/>
          <w:lang w:val="el-GR"/>
        </w:rPr>
      </w:pPr>
      <m:oMathPara>
        <m:oMath>
          <m:r>
            <w:rPr>
              <w:rFonts w:ascii="Cambria Math" w:eastAsiaTheme="minorEastAsia" w:hAnsi="Cambria Math"/>
              <w:sz w:val="24"/>
              <w:szCs w:val="24"/>
              <w:lang w:val="el-GR"/>
            </w:rPr>
            <m:t xml:space="preserve">             DEPI=</m:t>
          </m:r>
          <m:f>
            <m:fPr>
              <m:ctrlPr>
                <w:rPr>
                  <w:rFonts w:ascii="Cambria Math" w:eastAsiaTheme="minorEastAsia" w:hAnsi="Cambria Math"/>
                  <w:i/>
                  <w:sz w:val="24"/>
                  <w:szCs w:val="24"/>
                  <w:lang w:val="el-GR"/>
                </w:rPr>
              </m:ctrlPr>
            </m:fPr>
            <m:num>
              <m:f>
                <m:fPr>
                  <m:type m:val="skw"/>
                  <m:ctrlPr>
                    <w:rPr>
                      <w:rFonts w:ascii="Cambria Math" w:eastAsiaTheme="minorEastAsia" w:hAnsi="Cambria Math"/>
                      <w:i/>
                      <w:sz w:val="24"/>
                      <w:szCs w:val="24"/>
                      <w:lang w:val="el-GR"/>
                    </w:rPr>
                  </m:ctrlPr>
                </m:fPr>
                <m:num>
                  <m:sSub>
                    <m:sSubPr>
                      <m:ctrlPr>
                        <w:rPr>
                          <w:rFonts w:ascii="Cambria Math" w:eastAsiaTheme="minorEastAsia" w:hAnsi="Cambria Math"/>
                          <w:i/>
                          <w:sz w:val="24"/>
                          <w:szCs w:val="24"/>
                          <w:lang w:val="el-GR"/>
                        </w:rPr>
                      </m:ctrlPr>
                    </m:sSubPr>
                    <m:e>
                      <m:r>
                        <w:rPr>
                          <w:rFonts w:ascii="Cambria Math" w:eastAsiaTheme="minorHAnsi" w:hAnsi="Cambria Math"/>
                          <w:color w:val="000000"/>
                          <w:sz w:val="24"/>
                          <w:szCs w:val="24"/>
                          <w:lang w:val="el-GR"/>
                        </w:rPr>
                        <m:t>Depreciation</m:t>
                      </m:r>
                    </m:e>
                    <m:sub>
                      <m:r>
                        <w:rPr>
                          <w:rFonts w:ascii="Cambria Math" w:eastAsiaTheme="minorEastAsia" w:hAnsi="Cambria Math"/>
                          <w:sz w:val="24"/>
                          <w:szCs w:val="24"/>
                          <w:lang w:val="en-GB"/>
                        </w:rPr>
                        <m:t>t-1</m:t>
                      </m:r>
                    </m:sub>
                  </m:sSub>
                </m:num>
                <m:den>
                  <m:r>
                    <w:rPr>
                      <w:rFonts w:ascii="Cambria Math" w:eastAsiaTheme="minorEastAsia" w:hAnsi="Cambria Math"/>
                      <w:sz w:val="24"/>
                      <w:szCs w:val="24"/>
                      <w:lang w:val="el-GR"/>
                    </w:rPr>
                    <m:t>(</m:t>
                  </m:r>
                  <m:sSub>
                    <m:sSubPr>
                      <m:ctrlPr>
                        <w:rPr>
                          <w:rFonts w:ascii="Cambria Math" w:eastAsiaTheme="minorEastAsia" w:hAnsi="Cambria Math"/>
                          <w:i/>
                          <w:sz w:val="24"/>
                          <w:szCs w:val="24"/>
                          <w:lang w:val="el-GR"/>
                        </w:rPr>
                      </m:ctrlPr>
                    </m:sSubPr>
                    <m:e>
                      <m:r>
                        <w:rPr>
                          <w:rFonts w:ascii="Cambria Math" w:eastAsiaTheme="minorHAnsi" w:hAnsi="Cambria Math"/>
                          <w:color w:val="000000"/>
                          <w:sz w:val="24"/>
                          <w:szCs w:val="24"/>
                          <w:lang w:val="el-GR"/>
                        </w:rPr>
                        <m:t>Depreciation</m:t>
                      </m:r>
                    </m:e>
                    <m:sub>
                      <m:r>
                        <w:rPr>
                          <w:rFonts w:ascii="Cambria Math" w:eastAsiaTheme="minorEastAsia" w:hAnsi="Cambria Math"/>
                          <w:sz w:val="24"/>
                          <w:szCs w:val="24"/>
                          <w:lang w:val="en-GB"/>
                        </w:rPr>
                        <m:t>t-1</m:t>
                      </m:r>
                    </m:sub>
                  </m:sSub>
                  <m:r>
                    <w:rPr>
                      <w:rFonts w:ascii="Cambria Math" w:eastAsiaTheme="minorEastAsia" w:hAnsi="Cambria Math"/>
                      <w:sz w:val="24"/>
                      <w:szCs w:val="24"/>
                      <w:lang w:val="el-GR"/>
                    </w:rPr>
                    <m:t>+</m:t>
                  </m:r>
                  <m:sSub>
                    <m:sSubPr>
                      <m:ctrlPr>
                        <w:rPr>
                          <w:rFonts w:ascii="Cambria Math" w:eastAsiaTheme="minorEastAsia" w:hAnsi="Cambria Math"/>
                          <w:i/>
                          <w:sz w:val="24"/>
                          <w:szCs w:val="24"/>
                          <w:lang w:val="el-GR"/>
                        </w:rPr>
                      </m:ctrlPr>
                    </m:sSubPr>
                    <m:e>
                      <m:r>
                        <w:rPr>
                          <w:rFonts w:ascii="Cambria Math" w:eastAsiaTheme="minorEastAsia" w:hAnsi="Cambria Math"/>
                          <w:sz w:val="24"/>
                          <w:szCs w:val="24"/>
                          <w:lang w:val="el-GR"/>
                        </w:rPr>
                        <m:t>PPE</m:t>
                      </m:r>
                    </m:e>
                    <m:sub>
                      <m:r>
                        <w:rPr>
                          <w:rFonts w:ascii="Cambria Math" w:eastAsiaTheme="minorEastAsia" w:hAnsi="Cambria Math"/>
                          <w:sz w:val="24"/>
                          <w:szCs w:val="24"/>
                          <w:lang w:val="el-GR"/>
                        </w:rPr>
                        <m:t>t-1</m:t>
                      </m:r>
                    </m:sub>
                  </m:sSub>
                  <m:r>
                    <w:rPr>
                      <w:rFonts w:ascii="Cambria Math" w:eastAsiaTheme="minorEastAsia" w:hAnsi="Cambria Math"/>
                      <w:sz w:val="24"/>
                      <w:szCs w:val="24"/>
                      <w:lang w:val="el-GR"/>
                    </w:rPr>
                    <m:t>)</m:t>
                  </m:r>
                </m:den>
              </m:f>
            </m:num>
            <m:den>
              <m:f>
                <m:fPr>
                  <m:type m:val="skw"/>
                  <m:ctrlPr>
                    <w:rPr>
                      <w:rFonts w:ascii="Cambria Math" w:eastAsiaTheme="minorEastAsia" w:hAnsi="Cambria Math"/>
                      <w:i/>
                      <w:sz w:val="24"/>
                      <w:szCs w:val="24"/>
                      <w:lang w:val="el-GR"/>
                    </w:rPr>
                  </m:ctrlPr>
                </m:fPr>
                <m:num>
                  <m:sSub>
                    <m:sSubPr>
                      <m:ctrlPr>
                        <w:rPr>
                          <w:rFonts w:ascii="Cambria Math" w:eastAsiaTheme="minorEastAsia" w:hAnsi="Cambria Math"/>
                          <w:i/>
                          <w:sz w:val="24"/>
                          <w:szCs w:val="24"/>
                          <w:lang w:val="el-GR"/>
                        </w:rPr>
                      </m:ctrlPr>
                    </m:sSubPr>
                    <m:e>
                      <m:r>
                        <w:rPr>
                          <w:rFonts w:ascii="Cambria Math" w:eastAsiaTheme="minorHAnsi" w:hAnsi="Cambria Math"/>
                          <w:color w:val="000000"/>
                          <w:sz w:val="24"/>
                          <w:szCs w:val="24"/>
                          <w:lang w:val="el-GR"/>
                        </w:rPr>
                        <m:t>Depreciation</m:t>
                      </m:r>
                    </m:e>
                    <m:sub>
                      <m:r>
                        <w:rPr>
                          <w:rFonts w:ascii="Cambria Math" w:eastAsiaTheme="minorEastAsia" w:hAnsi="Cambria Math"/>
                          <w:sz w:val="24"/>
                          <w:szCs w:val="24"/>
                          <w:lang w:val="en-GB"/>
                        </w:rPr>
                        <m:t>t</m:t>
                      </m:r>
                    </m:sub>
                  </m:sSub>
                </m:num>
                <m:den>
                  <m:r>
                    <w:rPr>
                      <w:rFonts w:ascii="Cambria Math" w:eastAsiaTheme="minorEastAsia" w:hAnsi="Cambria Math"/>
                      <w:sz w:val="24"/>
                      <w:szCs w:val="24"/>
                      <w:lang w:val="el-GR"/>
                    </w:rPr>
                    <m:t>(</m:t>
                  </m:r>
                  <m:sSub>
                    <m:sSubPr>
                      <m:ctrlPr>
                        <w:rPr>
                          <w:rFonts w:ascii="Cambria Math" w:eastAsiaTheme="minorEastAsia" w:hAnsi="Cambria Math"/>
                          <w:i/>
                          <w:sz w:val="24"/>
                          <w:szCs w:val="24"/>
                          <w:lang w:val="el-GR"/>
                        </w:rPr>
                      </m:ctrlPr>
                    </m:sSubPr>
                    <m:e>
                      <m:r>
                        <w:rPr>
                          <w:rFonts w:ascii="Cambria Math" w:eastAsiaTheme="minorHAnsi" w:hAnsi="Cambria Math"/>
                          <w:color w:val="000000"/>
                          <w:sz w:val="24"/>
                          <w:szCs w:val="24"/>
                          <w:lang w:val="el-GR"/>
                        </w:rPr>
                        <m:t>Depreciation</m:t>
                      </m:r>
                    </m:e>
                    <m:sub>
                      <m:r>
                        <w:rPr>
                          <w:rFonts w:ascii="Cambria Math" w:eastAsiaTheme="minorEastAsia" w:hAnsi="Cambria Math"/>
                          <w:sz w:val="24"/>
                          <w:szCs w:val="24"/>
                          <w:lang w:val="en-GB"/>
                        </w:rPr>
                        <m:t>t</m:t>
                      </m:r>
                    </m:sub>
                  </m:sSub>
                  <m:r>
                    <w:rPr>
                      <w:rFonts w:ascii="Cambria Math" w:eastAsiaTheme="minorEastAsia" w:hAnsi="Cambria Math"/>
                      <w:sz w:val="24"/>
                      <w:szCs w:val="24"/>
                      <w:lang w:val="el-GR"/>
                    </w:rPr>
                    <m:t>+</m:t>
                  </m:r>
                  <m:sSub>
                    <m:sSubPr>
                      <m:ctrlPr>
                        <w:rPr>
                          <w:rFonts w:ascii="Cambria Math" w:eastAsiaTheme="minorEastAsia" w:hAnsi="Cambria Math"/>
                          <w:i/>
                          <w:sz w:val="24"/>
                          <w:szCs w:val="24"/>
                          <w:lang w:val="el-GR"/>
                        </w:rPr>
                      </m:ctrlPr>
                    </m:sSubPr>
                    <m:e>
                      <m:r>
                        <w:rPr>
                          <w:rFonts w:ascii="Cambria Math" w:eastAsiaTheme="minorEastAsia" w:hAnsi="Cambria Math"/>
                          <w:sz w:val="24"/>
                          <w:szCs w:val="24"/>
                          <w:lang w:val="el-GR"/>
                        </w:rPr>
                        <m:t>PPE</m:t>
                      </m:r>
                    </m:e>
                    <m:sub>
                      <m:r>
                        <w:rPr>
                          <w:rFonts w:ascii="Cambria Math" w:eastAsiaTheme="minorEastAsia" w:hAnsi="Cambria Math"/>
                          <w:sz w:val="24"/>
                          <w:szCs w:val="24"/>
                          <w:lang w:val="el-GR"/>
                        </w:rPr>
                        <m:t>t</m:t>
                      </m:r>
                    </m:sub>
                  </m:sSub>
                  <m:r>
                    <w:rPr>
                      <w:rFonts w:ascii="Cambria Math" w:eastAsiaTheme="minorEastAsia" w:hAnsi="Cambria Math"/>
                      <w:sz w:val="24"/>
                      <w:szCs w:val="24"/>
                      <w:lang w:val="el-GR"/>
                    </w:rPr>
                    <m:t>)</m:t>
                  </m:r>
                </m:den>
              </m:f>
            </m:den>
          </m:f>
          <m:r>
            <w:rPr>
              <w:rFonts w:ascii="Cambria Math" w:eastAsiaTheme="minorEastAsia" w:hAnsi="Cambria Math"/>
              <w:sz w:val="24"/>
              <w:szCs w:val="24"/>
              <w:lang w:val="el-GR"/>
            </w:rPr>
            <m:t>=</m:t>
          </m:r>
          <m:f>
            <m:fPr>
              <m:ctrlPr>
                <w:rPr>
                  <w:rFonts w:ascii="Cambria Math" w:eastAsiaTheme="minorEastAsia" w:hAnsi="Cambria Math"/>
                  <w:i/>
                  <w:sz w:val="24"/>
                  <w:szCs w:val="24"/>
                  <w:lang w:val="el-GR"/>
                </w:rPr>
              </m:ctrlPr>
            </m:fPr>
            <m:num>
              <m:f>
                <m:fPr>
                  <m:type m:val="skw"/>
                  <m:ctrlPr>
                    <w:rPr>
                      <w:rFonts w:ascii="Cambria Math" w:eastAsiaTheme="minorEastAsia" w:hAnsi="Cambria Math"/>
                      <w:i/>
                      <w:sz w:val="24"/>
                      <w:szCs w:val="24"/>
                      <w:lang w:val="el-GR"/>
                    </w:rPr>
                  </m:ctrlPr>
                </m:fPr>
                <m:num>
                  <m:r>
                    <w:rPr>
                      <w:rFonts w:ascii="Cambria Math" w:eastAsiaTheme="minorHAnsi" w:hAnsi="Cambria Math"/>
                      <w:color w:val="000000"/>
                      <w:sz w:val="24"/>
                      <w:szCs w:val="24"/>
                      <w:lang w:val="el-GR"/>
                    </w:rPr>
                    <m:t xml:space="preserve">1,186 </m:t>
                  </m:r>
                </m:num>
                <m:den>
                  <m:r>
                    <w:rPr>
                      <w:rFonts w:ascii="Cambria Math" w:eastAsiaTheme="minorEastAsia" w:hAnsi="Cambria Math"/>
                      <w:sz w:val="24"/>
                      <w:szCs w:val="24"/>
                      <w:lang w:val="el-GR"/>
                    </w:rPr>
                    <m:t>(</m:t>
                  </m:r>
                  <m:r>
                    <w:rPr>
                      <w:rFonts w:ascii="Cambria Math" w:eastAsiaTheme="minorHAnsi" w:hAnsi="Cambria Math"/>
                      <w:color w:val="000000"/>
                      <w:sz w:val="24"/>
                      <w:szCs w:val="24"/>
                      <w:lang w:val="el-GR"/>
                    </w:rPr>
                    <m:t>1,186</m:t>
                  </m:r>
                  <m:r>
                    <w:rPr>
                      <w:rFonts w:ascii="Cambria Math" w:eastAsiaTheme="minorHAnsi"/>
                      <w:color w:val="000000"/>
                      <w:sz w:val="24"/>
                      <w:szCs w:val="24"/>
                      <w:lang w:val="el-GR"/>
                    </w:rPr>
                    <m:t>+</m:t>
                  </m:r>
                  <m:r>
                    <w:rPr>
                      <w:rFonts w:ascii="Cambria Math" w:eastAsiaTheme="minorHAnsi" w:hAnsi="Cambria Math"/>
                      <w:color w:val="000000"/>
                      <w:sz w:val="24"/>
                      <w:szCs w:val="24"/>
                      <w:lang w:val="el-GR"/>
                    </w:rPr>
                    <m:t>3,046</m:t>
                  </m:r>
                  <m:r>
                    <w:rPr>
                      <w:rFonts w:ascii="Cambria Math" w:eastAsiaTheme="minorHAnsi"/>
                      <w:color w:val="000000"/>
                      <w:sz w:val="24"/>
                      <w:szCs w:val="24"/>
                      <w:lang w:val="el-GR"/>
                    </w:rPr>
                    <m:t>)</m:t>
                  </m:r>
                </m:den>
              </m:f>
            </m:num>
            <m:den>
              <m:f>
                <m:fPr>
                  <m:type m:val="skw"/>
                  <m:ctrlPr>
                    <w:rPr>
                      <w:rFonts w:ascii="Cambria Math" w:eastAsiaTheme="minorEastAsia" w:hAnsi="Cambria Math"/>
                      <w:i/>
                      <w:sz w:val="24"/>
                      <w:szCs w:val="24"/>
                      <w:lang w:val="el-GR"/>
                    </w:rPr>
                  </m:ctrlPr>
                </m:fPr>
                <m:num>
                  <m:r>
                    <w:rPr>
                      <w:rFonts w:ascii="Cambria Math" w:eastAsiaTheme="minorHAnsi" w:hAnsi="Cambria Math"/>
                      <w:color w:val="000000"/>
                      <w:sz w:val="24"/>
                      <w:szCs w:val="24"/>
                      <w:lang w:val="el-GR"/>
                    </w:rPr>
                    <m:t>2,297</m:t>
                  </m:r>
                </m:num>
                <m:den>
                  <m:r>
                    <w:rPr>
                      <w:rFonts w:ascii="Cambria Math" w:eastAsiaTheme="minorEastAsia" w:hAnsi="Cambria Math"/>
                      <w:sz w:val="24"/>
                      <w:szCs w:val="24"/>
                      <w:lang w:val="el-GR"/>
                    </w:rPr>
                    <m:t>(</m:t>
                  </m:r>
                  <m:r>
                    <w:rPr>
                      <w:rFonts w:ascii="Cambria Math" w:eastAsiaTheme="minorHAnsi" w:hAnsi="Cambria Math"/>
                      <w:color w:val="000000"/>
                      <w:sz w:val="24"/>
                      <w:szCs w:val="24"/>
                      <w:lang w:val="el-GR"/>
                    </w:rPr>
                    <m:t>2,297</m:t>
                  </m:r>
                  <m:r>
                    <w:rPr>
                      <w:rFonts w:ascii="Cambria Math" w:eastAsiaTheme="minorHAnsi"/>
                      <w:color w:val="000000"/>
                      <w:sz w:val="24"/>
                      <w:szCs w:val="24"/>
                      <w:lang w:val="el-GR"/>
                    </w:rPr>
                    <m:t>+</m:t>
                  </m:r>
                  <m:r>
                    <w:rPr>
                      <w:rFonts w:ascii="Cambria Math" w:eastAsiaTheme="minorHAnsi" w:hAnsi="Cambria Math"/>
                      <w:color w:val="000000"/>
                      <w:sz w:val="24"/>
                      <w:szCs w:val="24"/>
                      <w:lang w:val="el-GR"/>
                    </w:rPr>
                    <m:t xml:space="preserve">4,998 </m:t>
                  </m:r>
                  <m:r>
                    <w:rPr>
                      <w:rFonts w:ascii="Cambria Math" w:eastAsiaTheme="minorHAnsi"/>
                      <w:color w:val="000000"/>
                      <w:sz w:val="24"/>
                      <w:szCs w:val="24"/>
                      <w:lang w:val="el-GR"/>
                    </w:rPr>
                    <m:t>)</m:t>
                  </m:r>
                </m:den>
              </m:f>
            </m:den>
          </m:f>
          <m:r>
            <w:rPr>
              <w:rFonts w:ascii="Cambria Math" w:eastAsiaTheme="minorEastAsia" w:hAnsi="Cambria Math"/>
              <w:sz w:val="24"/>
              <w:szCs w:val="24"/>
              <w:lang w:val="el-GR"/>
            </w:rPr>
            <m:t>=0,890    (6)</m:t>
          </m:r>
        </m:oMath>
      </m:oMathPara>
    </w:p>
    <w:p w:rsidR="000C6748" w:rsidRPr="000C6748" w:rsidRDefault="000C6748" w:rsidP="000C6748">
      <w:pPr>
        <w:widowControl/>
        <w:autoSpaceDE/>
        <w:autoSpaceDN/>
        <w:adjustRightInd/>
        <w:spacing w:after="200" w:line="360" w:lineRule="auto"/>
        <w:ind w:left="720"/>
        <w:contextualSpacing/>
        <w:jc w:val="both"/>
        <w:rPr>
          <w:rFonts w:eastAsiaTheme="minorEastAsia"/>
          <w:sz w:val="4"/>
          <w:szCs w:val="4"/>
          <w:lang w:val="el-GR"/>
        </w:rPr>
      </w:pPr>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EastAsia"/>
          <w:sz w:val="24"/>
          <w:szCs w:val="24"/>
          <w:lang w:val="el-GR"/>
        </w:rPr>
      </w:pPr>
      <w:r w:rsidRPr="0061007E">
        <w:rPr>
          <w:rFonts w:eastAsiaTheme="minorEastAsia"/>
          <w:i/>
          <w:sz w:val="24"/>
          <w:szCs w:val="24"/>
          <w:lang w:val="en-GB"/>
        </w:rPr>
        <w:t>SGAI: Selling, General and Administrative Expenses Index</w:t>
      </w:r>
      <w:r w:rsidRPr="0061007E">
        <w:rPr>
          <w:rFonts w:eastAsiaTheme="minorEastAsia"/>
          <w:sz w:val="24"/>
          <w:szCs w:val="24"/>
          <w:lang w:val="en-GB"/>
        </w:rPr>
        <w:t xml:space="preserve">. </w:t>
      </w:r>
      <w:r w:rsidRPr="0061007E">
        <w:rPr>
          <w:rFonts w:eastAsiaTheme="minorEastAsia"/>
          <w:sz w:val="24"/>
          <w:szCs w:val="24"/>
          <w:lang w:val="el-GR"/>
        </w:rPr>
        <w:t>Όταν ο δείκτης αυτός λαμβάνει τιμές μεγαλύτερες της μονάδας, σημαίνει ότι τα έξοδα διοίκησης και διάθεσης του τρέχοντος έτους αυξάνονται ως ποσοστό των πωλήσεων σε σχέση με το προηγούμενο έτος.</w:t>
      </w:r>
    </w:p>
    <w:p w:rsidR="0061007E" w:rsidRPr="0061007E" w:rsidRDefault="0061007E" w:rsidP="0061007E">
      <w:pPr>
        <w:widowControl/>
        <w:autoSpaceDE/>
        <w:autoSpaceDN/>
        <w:adjustRightInd/>
        <w:spacing w:after="200" w:line="360" w:lineRule="auto"/>
        <w:jc w:val="both"/>
        <w:rPr>
          <w:rFonts w:eastAsiaTheme="minorEastAsia"/>
          <w:i/>
          <w:sz w:val="24"/>
          <w:szCs w:val="24"/>
          <w:lang w:val="el-GR"/>
        </w:rPr>
      </w:pPr>
      <m:oMathPara>
        <m:oMath>
          <m:r>
            <w:rPr>
              <w:rFonts w:ascii="Cambria Math" w:eastAsiaTheme="minorEastAsia" w:hAnsi="Cambria Math"/>
              <w:sz w:val="24"/>
              <w:szCs w:val="24"/>
              <w:lang w:val="en-GB"/>
            </w:rPr>
            <m:t>SGAI</m:t>
          </m:r>
          <m:r>
            <w:rPr>
              <w:rFonts w:ascii="Cambria Math" w:eastAsiaTheme="minorEastAsia"/>
              <w:sz w:val="24"/>
              <w:szCs w:val="24"/>
              <w:lang w:val="en-GB"/>
            </w:rPr>
            <m:t>=</m:t>
          </m:r>
          <m:f>
            <m:fPr>
              <m:ctrlPr>
                <w:rPr>
                  <w:rFonts w:ascii="Cambria Math" w:eastAsiaTheme="minorHAnsi" w:hAnsi="Cambria Math"/>
                  <w:i/>
                  <w:sz w:val="24"/>
                  <w:szCs w:val="24"/>
                  <w:lang w:val="en-GB"/>
                </w:rPr>
              </m:ctrlPr>
            </m:fPr>
            <m:num>
              <m:f>
                <m:fPr>
                  <m:type m:val="skw"/>
                  <m:ctrlPr>
                    <w:rPr>
                      <w:rFonts w:ascii="Cambria Math" w:eastAsiaTheme="minorHAnsi" w:hAnsi="Cambria Math"/>
                      <w:i/>
                      <w:sz w:val="24"/>
                      <w:szCs w:val="24"/>
                      <w:lang w:val="en-GB"/>
                    </w:rPr>
                  </m:ctrlPr>
                </m:fPr>
                <m:num>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SGA</m:t>
                      </m:r>
                    </m:e>
                    <m:sub>
                      <m:r>
                        <w:rPr>
                          <w:rFonts w:ascii="Cambria Math" w:eastAsiaTheme="minorHAnsi" w:hAnsi="Cambria Math"/>
                          <w:sz w:val="24"/>
                          <w:szCs w:val="24"/>
                          <w:lang w:val="en-GB"/>
                        </w:rPr>
                        <m:t>t</m:t>
                      </m:r>
                    </m:sub>
                  </m:sSub>
                </m:num>
                <m:den>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Sales</m:t>
                      </m:r>
                    </m:e>
                    <m:sub>
                      <m:r>
                        <w:rPr>
                          <w:rFonts w:ascii="Cambria Math" w:eastAsiaTheme="minorHAnsi" w:hAnsi="Cambria Math"/>
                          <w:sz w:val="24"/>
                          <w:szCs w:val="24"/>
                          <w:lang w:val="en-GB"/>
                        </w:rPr>
                        <m:t>t</m:t>
                      </m:r>
                    </m:sub>
                  </m:sSub>
                </m:den>
              </m:f>
            </m:num>
            <m:den>
              <m:f>
                <m:fPr>
                  <m:type m:val="skw"/>
                  <m:ctrlPr>
                    <w:rPr>
                      <w:rFonts w:ascii="Cambria Math" w:eastAsiaTheme="minorHAnsi" w:hAnsi="Cambria Math"/>
                      <w:i/>
                      <w:sz w:val="24"/>
                      <w:szCs w:val="24"/>
                      <w:lang w:val="en-GB"/>
                    </w:rPr>
                  </m:ctrlPr>
                </m:fPr>
                <m:num>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SGA</m:t>
                      </m:r>
                    </m:e>
                    <m:sub>
                      <m:r>
                        <w:rPr>
                          <w:rFonts w:ascii="Cambria Math" w:eastAsiaTheme="minorHAnsi" w:hAnsi="Cambria Math"/>
                          <w:sz w:val="24"/>
                          <w:szCs w:val="24"/>
                          <w:lang w:val="en-GB"/>
                        </w:rPr>
                        <m:t>t-1</m:t>
                      </m:r>
                    </m:sub>
                  </m:sSub>
                </m:num>
                <m:den>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Sales</m:t>
                      </m:r>
                    </m:e>
                    <m:sub>
                      <m:r>
                        <w:rPr>
                          <w:rFonts w:ascii="Cambria Math" w:eastAsiaTheme="minorHAnsi" w:hAnsi="Cambria Math"/>
                          <w:sz w:val="24"/>
                          <w:szCs w:val="24"/>
                          <w:lang w:val="en-GB"/>
                        </w:rPr>
                        <m:t>t-1</m:t>
                      </m:r>
                    </m:sub>
                  </m:sSub>
                </m:den>
              </m:f>
            </m:den>
          </m:f>
          <m:r>
            <w:rPr>
              <w:rFonts w:ascii="Cambria Math" w:eastAsiaTheme="minorHAnsi" w:hAnsi="Cambria Math"/>
              <w:sz w:val="24"/>
              <w:szCs w:val="24"/>
              <w:lang w:val="en-GB"/>
            </w:rPr>
            <m:t>=</m:t>
          </m:r>
          <m:f>
            <m:fPr>
              <m:ctrlPr>
                <w:rPr>
                  <w:rFonts w:ascii="Cambria Math" w:eastAsiaTheme="minorEastAsia" w:hAnsi="Cambria Math"/>
                  <w:i/>
                  <w:sz w:val="24"/>
                  <w:szCs w:val="24"/>
                  <w:lang w:val="el-GR"/>
                </w:rPr>
              </m:ctrlPr>
            </m:fPr>
            <m:num>
              <m:f>
                <m:fPr>
                  <m:type m:val="skw"/>
                  <m:ctrlPr>
                    <w:rPr>
                      <w:rFonts w:ascii="Cambria Math" w:eastAsiaTheme="minorEastAsia" w:hAnsi="Cambria Math"/>
                      <w:i/>
                      <w:sz w:val="24"/>
                      <w:szCs w:val="24"/>
                      <w:lang w:val="el-GR"/>
                    </w:rPr>
                  </m:ctrlPr>
                </m:fPr>
                <m:num>
                  <m:r>
                    <w:rPr>
                      <w:rFonts w:ascii="Cambria Math" w:eastAsiaTheme="minorHAnsi" w:hAnsi="Cambria Math"/>
                      <w:color w:val="000000"/>
                      <w:sz w:val="24"/>
                      <w:szCs w:val="24"/>
                      <w:lang w:val="el-GR"/>
                    </w:rPr>
                    <m:t xml:space="preserve">88,552 </m:t>
                  </m:r>
                </m:num>
                <m:den>
                  <m:r>
                    <w:rPr>
                      <w:rFonts w:ascii="Cambria Math" w:eastAsiaTheme="minorHAnsi" w:hAnsi="Cambria Math"/>
                      <w:color w:val="000000"/>
                      <w:sz w:val="24"/>
                      <w:szCs w:val="24"/>
                      <w:lang w:val="el-GR"/>
                    </w:rPr>
                    <m:t xml:space="preserve">365,774 </m:t>
                  </m:r>
                </m:den>
              </m:f>
            </m:num>
            <m:den>
              <m:f>
                <m:fPr>
                  <m:type m:val="skw"/>
                  <m:ctrlPr>
                    <w:rPr>
                      <w:rFonts w:ascii="Cambria Math" w:eastAsiaTheme="minorEastAsia" w:hAnsi="Cambria Math"/>
                      <w:i/>
                      <w:sz w:val="24"/>
                      <w:szCs w:val="24"/>
                      <w:lang w:val="el-GR"/>
                    </w:rPr>
                  </m:ctrlPr>
                </m:fPr>
                <m:num>
                  <m:r>
                    <w:rPr>
                      <w:rFonts w:ascii="Cambria Math" w:eastAsiaTheme="minorHAnsi" w:hAnsi="Cambria Math"/>
                      <w:color w:val="000000"/>
                      <w:sz w:val="24"/>
                      <w:szCs w:val="24"/>
                      <w:lang w:val="el-GR"/>
                    </w:rPr>
                    <m:t>38,798</m:t>
                  </m:r>
                </m:num>
                <m:den>
                  <m:r>
                    <w:rPr>
                      <w:rFonts w:ascii="Cambria Math" w:eastAsiaTheme="minorHAnsi" w:hAnsi="Cambria Math"/>
                      <w:color w:val="000000"/>
                      <w:sz w:val="24"/>
                      <w:szCs w:val="24"/>
                      <w:lang w:val="el-GR"/>
                    </w:rPr>
                    <m:t xml:space="preserve">190,116 </m:t>
                  </m:r>
                </m:den>
              </m:f>
            </m:den>
          </m:f>
          <m:r>
            <w:rPr>
              <w:rFonts w:ascii="Cambria Math" w:eastAsiaTheme="minorEastAsia" w:hAnsi="Cambria Math"/>
              <w:sz w:val="24"/>
              <w:szCs w:val="24"/>
              <w:lang w:val="el-GR"/>
            </w:rPr>
            <m:t>=1,186    (7)</m:t>
          </m:r>
        </m:oMath>
      </m:oMathPara>
    </w:p>
    <w:p w:rsidR="0061007E" w:rsidRDefault="0061007E" w:rsidP="0061007E">
      <w:pPr>
        <w:widowControl/>
        <w:autoSpaceDE/>
        <w:autoSpaceDN/>
        <w:adjustRightInd/>
        <w:spacing w:after="200" w:line="360" w:lineRule="auto"/>
        <w:jc w:val="both"/>
        <w:rPr>
          <w:rFonts w:eastAsiaTheme="minorEastAsia"/>
          <w:sz w:val="24"/>
          <w:szCs w:val="24"/>
          <w:lang w:val="el-GR"/>
        </w:rPr>
      </w:pPr>
    </w:p>
    <w:p w:rsidR="00D55139" w:rsidRPr="0061007E" w:rsidRDefault="00D55139" w:rsidP="0061007E">
      <w:pPr>
        <w:widowControl/>
        <w:autoSpaceDE/>
        <w:autoSpaceDN/>
        <w:adjustRightInd/>
        <w:spacing w:after="200" w:line="360" w:lineRule="auto"/>
        <w:jc w:val="both"/>
        <w:rPr>
          <w:rFonts w:eastAsiaTheme="minorEastAsia"/>
          <w:sz w:val="24"/>
          <w:szCs w:val="24"/>
          <w:lang w:val="el-GR"/>
        </w:rPr>
      </w:pPr>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EastAsia"/>
          <w:sz w:val="24"/>
          <w:szCs w:val="24"/>
          <w:lang w:val="el-GR"/>
        </w:rPr>
      </w:pPr>
      <w:r w:rsidRPr="0061007E">
        <w:rPr>
          <w:rFonts w:eastAsiaTheme="minorEastAsia"/>
          <w:i/>
          <w:sz w:val="24"/>
          <w:szCs w:val="24"/>
          <w:lang w:val="en-GB"/>
        </w:rPr>
        <w:lastRenderedPageBreak/>
        <w:t>LEVI</w:t>
      </w:r>
      <w:r w:rsidRPr="0061007E">
        <w:rPr>
          <w:rFonts w:eastAsiaTheme="minorEastAsia"/>
          <w:i/>
          <w:sz w:val="24"/>
          <w:szCs w:val="24"/>
          <w:lang w:val="el-GR"/>
        </w:rPr>
        <w:t xml:space="preserve">: </w:t>
      </w:r>
      <w:r w:rsidRPr="0061007E">
        <w:rPr>
          <w:rFonts w:eastAsiaTheme="minorEastAsia"/>
          <w:i/>
          <w:sz w:val="24"/>
          <w:szCs w:val="24"/>
          <w:lang w:val="en-GB"/>
        </w:rPr>
        <w:t>Leverage</w:t>
      </w:r>
      <w:r w:rsidRPr="0061007E">
        <w:rPr>
          <w:rFonts w:eastAsiaTheme="minorEastAsia"/>
          <w:i/>
          <w:sz w:val="24"/>
          <w:szCs w:val="24"/>
          <w:lang w:val="el-GR"/>
        </w:rPr>
        <w:t xml:space="preserve"> </w:t>
      </w:r>
      <w:r w:rsidRPr="0061007E">
        <w:rPr>
          <w:rFonts w:eastAsiaTheme="minorEastAsia"/>
          <w:i/>
          <w:sz w:val="24"/>
          <w:szCs w:val="24"/>
          <w:lang w:val="en-GB"/>
        </w:rPr>
        <w:t>Index</w:t>
      </w:r>
      <w:r w:rsidRPr="0061007E">
        <w:rPr>
          <w:rFonts w:eastAsiaTheme="minorEastAsia"/>
          <w:sz w:val="24"/>
          <w:szCs w:val="24"/>
          <w:lang w:val="el-GR"/>
        </w:rPr>
        <w:t>. Αν ο δείκτης αυτός υπερβαίνει τη μονάδα, σημαίνει ότι έχει αυξηθεί η χρηματοοικονομική μόχλευση και αυτό πιθανώς να προδιαθέτει την επιχείρηση να χειραγωγήσει τα αποτελέσματά της προκειμένου να ανταποκριθεί στους όρους δανειοδότησής της.</w:t>
      </w:r>
    </w:p>
    <w:p w:rsidR="0061007E" w:rsidRPr="0061007E" w:rsidRDefault="0061007E" w:rsidP="0061007E">
      <w:pPr>
        <w:widowControl/>
        <w:autoSpaceDE/>
        <w:autoSpaceDN/>
        <w:adjustRightInd/>
        <w:spacing w:after="200" w:line="360" w:lineRule="auto"/>
        <w:jc w:val="both"/>
        <w:rPr>
          <w:rFonts w:eastAsiaTheme="minorEastAsia"/>
          <w:sz w:val="24"/>
          <w:szCs w:val="24"/>
          <w:lang w:val="el-GR"/>
        </w:rPr>
      </w:pPr>
      <m:oMathPara>
        <m:oMath>
          <m:r>
            <w:rPr>
              <w:rFonts w:ascii="Cambria Math" w:eastAsiaTheme="minorEastAsia" w:hAnsi="Cambria Math"/>
              <w:sz w:val="24"/>
              <w:szCs w:val="24"/>
              <w:lang w:val="en-GB"/>
            </w:rPr>
            <m:t>LEVI</m:t>
          </m:r>
          <m:r>
            <w:rPr>
              <w:rFonts w:ascii="Cambria Math" w:eastAsiaTheme="minorEastAsia"/>
              <w:sz w:val="24"/>
              <w:szCs w:val="24"/>
              <w:lang w:val="en-GB"/>
            </w:rPr>
            <m:t>=</m:t>
          </m:r>
          <m:f>
            <m:fPr>
              <m:ctrlPr>
                <w:rPr>
                  <w:rFonts w:ascii="Cambria Math" w:eastAsiaTheme="minorHAnsi" w:hAnsi="Cambria Math"/>
                  <w:i/>
                  <w:sz w:val="24"/>
                  <w:szCs w:val="24"/>
                  <w:lang w:val="en-GB"/>
                </w:rPr>
              </m:ctrlPr>
            </m:fPr>
            <m:num>
              <m:f>
                <m:fPr>
                  <m:type m:val="skw"/>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n-GB"/>
                        </w:rPr>
                      </m:ctrlPr>
                    </m:dPr>
                    <m:e>
                      <m:sSub>
                        <m:sSubPr>
                          <m:ctrlPr>
                            <w:rPr>
                              <w:rFonts w:ascii="Cambria Math" w:eastAsiaTheme="minorHAnsi" w:hAnsi="Cambria Math"/>
                              <w:i/>
                              <w:sz w:val="24"/>
                              <w:szCs w:val="24"/>
                              <w:lang w:val="en-GB"/>
                            </w:rPr>
                          </m:ctrlPr>
                        </m:sSubPr>
                        <m:e>
                          <m:r>
                            <w:rPr>
                              <w:rFonts w:ascii="Cambria Math" w:eastAsiaTheme="minorHAnsi" w:hAnsi="Cambria Math"/>
                              <w:color w:val="000000"/>
                              <w:sz w:val="24"/>
                              <w:szCs w:val="24"/>
                              <w:lang w:val="el-GR"/>
                            </w:rPr>
                            <m:t>Current Liabilities</m:t>
                          </m:r>
                        </m:e>
                        <m:sub>
                          <m:r>
                            <w:rPr>
                              <w:rFonts w:ascii="Cambria Math" w:eastAsiaTheme="minorHAnsi" w:hAnsi="Cambria Math"/>
                              <w:sz w:val="24"/>
                              <w:szCs w:val="24"/>
                              <w:lang w:val="en-GB"/>
                            </w:rPr>
                            <m:t>t</m:t>
                          </m:r>
                        </m:sub>
                      </m:sSub>
                      <m:r>
                        <w:rPr>
                          <w:rFonts w:ascii="Cambria Math" w:eastAsiaTheme="minorHAnsi" w:hAnsi="Cambria Math"/>
                          <w:sz w:val="24"/>
                          <w:szCs w:val="24"/>
                          <w:lang w:val="en-GB"/>
                        </w:rPr>
                        <m:t>+</m:t>
                      </m:r>
                      <m:sSub>
                        <m:sSubPr>
                          <m:ctrlPr>
                            <w:rPr>
                              <w:rFonts w:ascii="Cambria Math" w:eastAsiaTheme="minorHAnsi" w:hAnsi="Cambria Math"/>
                              <w:i/>
                              <w:sz w:val="24"/>
                              <w:szCs w:val="24"/>
                              <w:lang w:val="en-GB"/>
                            </w:rPr>
                          </m:ctrlPr>
                        </m:sSubPr>
                        <m:e>
                          <m:r>
                            <w:rPr>
                              <w:rFonts w:ascii="Cambria Math" w:eastAsiaTheme="minorHAnsi" w:hAnsi="Cambria Math"/>
                              <w:color w:val="000000"/>
                              <w:sz w:val="24"/>
                              <w:szCs w:val="24"/>
                              <w:lang w:val="el-GR"/>
                            </w:rPr>
                            <m:t>Long Term Debt</m:t>
                          </m:r>
                        </m:e>
                        <m:sub>
                          <m:r>
                            <w:rPr>
                              <w:rFonts w:ascii="Cambria Math" w:eastAsiaTheme="minorHAnsi" w:hAnsi="Cambria Math"/>
                              <w:sz w:val="24"/>
                              <w:szCs w:val="24"/>
                              <w:lang w:val="en-GB"/>
                            </w:rPr>
                            <m:t>t</m:t>
                          </m:r>
                        </m:sub>
                      </m:sSub>
                    </m:e>
                  </m:d>
                </m:num>
                <m:den>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 Assets</m:t>
                      </m:r>
                    </m:e>
                    <m:sub>
                      <m:r>
                        <w:rPr>
                          <w:rFonts w:ascii="Cambria Math" w:eastAsiaTheme="minorHAnsi" w:hAnsi="Cambria Math"/>
                          <w:sz w:val="24"/>
                          <w:szCs w:val="24"/>
                          <w:lang w:val="en-GB"/>
                        </w:rPr>
                        <m:t>t</m:t>
                      </m:r>
                    </m:sub>
                  </m:sSub>
                </m:den>
              </m:f>
            </m:num>
            <m:den>
              <m:f>
                <m:fPr>
                  <m:type m:val="skw"/>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n-GB"/>
                        </w:rPr>
                      </m:ctrlPr>
                    </m:dPr>
                    <m:e>
                      <m:sSub>
                        <m:sSubPr>
                          <m:ctrlPr>
                            <w:rPr>
                              <w:rFonts w:ascii="Cambria Math" w:eastAsiaTheme="minorHAnsi" w:hAnsi="Cambria Math"/>
                              <w:i/>
                              <w:sz w:val="24"/>
                              <w:szCs w:val="24"/>
                              <w:lang w:val="en-GB"/>
                            </w:rPr>
                          </m:ctrlPr>
                        </m:sSubPr>
                        <m:e>
                          <m:r>
                            <w:rPr>
                              <w:rFonts w:ascii="Cambria Math" w:eastAsiaTheme="minorHAnsi" w:hAnsi="Cambria Math"/>
                              <w:color w:val="000000"/>
                              <w:sz w:val="24"/>
                              <w:szCs w:val="24"/>
                              <w:lang w:val="el-GR"/>
                            </w:rPr>
                            <m:t>Current Liabilities</m:t>
                          </m:r>
                        </m:e>
                        <m:sub>
                          <m:r>
                            <w:rPr>
                              <w:rFonts w:ascii="Cambria Math" w:eastAsiaTheme="minorHAnsi" w:hAnsi="Cambria Math"/>
                              <w:sz w:val="24"/>
                              <w:szCs w:val="24"/>
                              <w:lang w:val="en-GB"/>
                            </w:rPr>
                            <m:t>t-1</m:t>
                          </m:r>
                        </m:sub>
                      </m:sSub>
                      <m:r>
                        <w:rPr>
                          <w:rFonts w:ascii="Cambria Math" w:eastAsiaTheme="minorHAnsi" w:hAnsi="Cambria Math"/>
                          <w:sz w:val="24"/>
                          <w:szCs w:val="24"/>
                          <w:lang w:val="en-GB"/>
                        </w:rPr>
                        <m:t>+</m:t>
                      </m:r>
                      <m:sSub>
                        <m:sSubPr>
                          <m:ctrlPr>
                            <w:rPr>
                              <w:rFonts w:ascii="Cambria Math" w:eastAsiaTheme="minorHAnsi" w:hAnsi="Cambria Math"/>
                              <w:i/>
                              <w:sz w:val="24"/>
                              <w:szCs w:val="24"/>
                              <w:lang w:val="en-GB"/>
                            </w:rPr>
                          </m:ctrlPr>
                        </m:sSubPr>
                        <m:e>
                          <m:r>
                            <w:rPr>
                              <w:rFonts w:ascii="Cambria Math" w:eastAsiaTheme="minorHAnsi" w:hAnsi="Cambria Math"/>
                              <w:color w:val="000000"/>
                              <w:sz w:val="24"/>
                              <w:szCs w:val="24"/>
                              <w:lang w:val="el-GR"/>
                            </w:rPr>
                            <m:t>Long Term Debt</m:t>
                          </m:r>
                        </m:e>
                        <m:sub>
                          <m:r>
                            <w:rPr>
                              <w:rFonts w:ascii="Cambria Math" w:eastAsiaTheme="minorHAnsi" w:hAnsi="Cambria Math"/>
                              <w:sz w:val="24"/>
                              <w:szCs w:val="24"/>
                              <w:lang w:val="en-GB"/>
                            </w:rPr>
                            <m:t>t-1</m:t>
                          </m:r>
                        </m:sub>
                      </m:sSub>
                    </m:e>
                  </m:d>
                </m:num>
                <m:den>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 Assets</m:t>
                      </m:r>
                    </m:e>
                    <m:sub>
                      <m:r>
                        <w:rPr>
                          <w:rFonts w:ascii="Cambria Math" w:eastAsiaTheme="minorHAnsi" w:hAnsi="Cambria Math"/>
                          <w:sz w:val="24"/>
                          <w:szCs w:val="24"/>
                          <w:lang w:val="en-GB"/>
                        </w:rPr>
                        <m:t>t-1</m:t>
                      </m:r>
                    </m:sub>
                  </m:sSub>
                </m:den>
              </m:f>
            </m:den>
          </m:f>
          <m:r>
            <w:rPr>
              <w:rFonts w:ascii="Cambria Math" w:eastAsiaTheme="minorHAnsi" w:hAnsi="Cambria Math"/>
              <w:sz w:val="24"/>
              <w:szCs w:val="24"/>
              <w:lang w:val="en-GB"/>
            </w:rPr>
            <m:t xml:space="preserve">= </m:t>
          </m:r>
          <m:f>
            <m:fPr>
              <m:ctrlPr>
                <w:rPr>
                  <w:rFonts w:ascii="Cambria Math" w:eastAsiaTheme="minorHAnsi" w:hAnsi="Cambria Math"/>
                  <w:i/>
                  <w:sz w:val="24"/>
                  <w:szCs w:val="24"/>
                  <w:lang w:val="en-GB"/>
                </w:rPr>
              </m:ctrlPr>
            </m:fPr>
            <m:num>
              <m:f>
                <m:fPr>
                  <m:type m:val="lin"/>
                  <m:ctrlPr>
                    <w:rPr>
                      <w:rFonts w:ascii="Cambria Math" w:eastAsiaTheme="minorHAnsi" w:hAnsi="Cambria Math"/>
                      <w:i/>
                      <w:sz w:val="24"/>
                      <w:szCs w:val="24"/>
                      <w:lang w:val="en-GB"/>
                    </w:rPr>
                  </m:ctrlPr>
                </m:fPr>
                <m:num>
                  <m:r>
                    <w:rPr>
                      <w:rFonts w:ascii="Cambria Math" w:eastAsiaTheme="minorEastAsia" w:hAnsi="Cambria Math"/>
                      <w:sz w:val="24"/>
                      <w:szCs w:val="24"/>
                      <w:lang w:val="el-GR"/>
                    </w:rPr>
                    <m:t>(</m:t>
                  </m:r>
                  <m:r>
                    <w:rPr>
                      <w:rFonts w:ascii="Cambria Math" w:eastAsiaTheme="minorHAnsi" w:hAnsi="Cambria Math"/>
                      <w:color w:val="000000"/>
                      <w:sz w:val="24"/>
                      <w:szCs w:val="24"/>
                      <w:lang w:val="el-GR"/>
                    </w:rPr>
                    <m:t>100,842</m:t>
                  </m:r>
                  <m:r>
                    <w:rPr>
                      <w:rFonts w:ascii="Cambria Math" w:eastAsiaTheme="minorHAnsi"/>
                      <w:color w:val="000000"/>
                      <w:sz w:val="24"/>
                      <w:szCs w:val="24"/>
                      <w:lang w:val="el-GR"/>
                    </w:rPr>
                    <m:t>+0)</m:t>
                  </m:r>
                </m:num>
                <m:den>
                  <m:r>
                    <w:rPr>
                      <w:rFonts w:ascii="Cambria Math" w:eastAsiaTheme="minorHAnsi" w:hAnsi="Cambria Math"/>
                      <w:color w:val="000000"/>
                      <w:sz w:val="24"/>
                      <w:szCs w:val="24"/>
                      <w:lang w:val="el-GR"/>
                    </w:rPr>
                    <m:t>358,703</m:t>
                  </m:r>
                </m:den>
              </m:f>
            </m:num>
            <m:den>
              <m:f>
                <m:fPr>
                  <m:type m:val="lin"/>
                  <m:ctrlPr>
                    <w:rPr>
                      <w:rFonts w:ascii="Cambria Math" w:eastAsiaTheme="minorHAnsi" w:hAnsi="Cambria Math"/>
                      <w:i/>
                      <w:sz w:val="24"/>
                      <w:szCs w:val="24"/>
                      <w:lang w:val="en-GB"/>
                    </w:rPr>
                  </m:ctrlPr>
                </m:fPr>
                <m:num>
                  <m:r>
                    <w:rPr>
                      <w:rFonts w:ascii="Cambria Math" w:eastAsiaTheme="minorEastAsia" w:hAnsi="Cambria Math"/>
                      <w:sz w:val="24"/>
                      <w:szCs w:val="24"/>
                      <w:lang w:val="el-GR"/>
                    </w:rPr>
                    <m:t>(</m:t>
                  </m:r>
                  <m:r>
                    <w:rPr>
                      <w:rFonts w:ascii="Cambria Math" w:eastAsiaTheme="minorHAnsi" w:hAnsi="Cambria Math"/>
                      <w:color w:val="000000"/>
                      <w:sz w:val="24"/>
                      <w:szCs w:val="24"/>
                      <w:lang w:val="el-GR"/>
                    </w:rPr>
                    <m:t>66,793</m:t>
                  </m:r>
                  <m:r>
                    <w:rPr>
                      <w:rFonts w:ascii="Cambria Math" w:eastAsiaTheme="minorHAnsi"/>
                      <w:color w:val="000000"/>
                      <w:sz w:val="24"/>
                      <w:szCs w:val="24"/>
                      <w:lang w:val="el-GR"/>
                    </w:rPr>
                    <m:t>+0)</m:t>
                  </m:r>
                </m:num>
                <m:den>
                  <m:r>
                    <w:rPr>
                      <w:rFonts w:ascii="Cambria Math" w:eastAsiaTheme="minorHAnsi" w:hAnsi="Cambria Math"/>
                      <w:color w:val="000000"/>
                      <w:sz w:val="24"/>
                      <w:szCs w:val="24"/>
                      <w:lang w:val="el-GR"/>
                    </w:rPr>
                    <m:t>89,269</m:t>
                  </m:r>
                </m:den>
              </m:f>
            </m:den>
          </m:f>
          <m:r>
            <w:rPr>
              <w:rFonts w:ascii="Cambria Math" w:eastAsiaTheme="minorHAnsi" w:hAnsi="Cambria Math"/>
              <w:sz w:val="24"/>
              <w:szCs w:val="24"/>
              <w:lang w:val="en-GB"/>
            </w:rPr>
            <m:t>=</m:t>
          </m:r>
          <m:r>
            <w:rPr>
              <w:rFonts w:ascii="Cambria Math" w:eastAsiaTheme="minorEastAsia" w:hAnsi="Cambria Math"/>
              <w:sz w:val="24"/>
              <w:szCs w:val="24"/>
              <w:lang w:val="el-GR"/>
            </w:rPr>
            <m:t>0,376    (8)</m:t>
          </m:r>
        </m:oMath>
      </m:oMathPara>
    </w:p>
    <w:p w:rsidR="000C6748" w:rsidRPr="000C6748" w:rsidRDefault="000C6748" w:rsidP="000C6748">
      <w:pPr>
        <w:widowControl/>
        <w:autoSpaceDE/>
        <w:autoSpaceDN/>
        <w:adjustRightInd/>
        <w:spacing w:after="200" w:line="360" w:lineRule="auto"/>
        <w:ind w:left="720"/>
        <w:contextualSpacing/>
        <w:jc w:val="both"/>
        <w:rPr>
          <w:rFonts w:eastAsiaTheme="minorEastAsia"/>
          <w:sz w:val="4"/>
          <w:szCs w:val="4"/>
          <w:lang w:val="el-GR"/>
        </w:rPr>
      </w:pPr>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EastAsia"/>
          <w:sz w:val="24"/>
          <w:szCs w:val="24"/>
          <w:lang w:val="el-GR"/>
        </w:rPr>
      </w:pPr>
      <w:r w:rsidRPr="0061007E">
        <w:rPr>
          <w:rFonts w:eastAsiaTheme="minorEastAsia"/>
          <w:i/>
          <w:sz w:val="24"/>
          <w:szCs w:val="24"/>
          <w:lang w:val="en-GB"/>
        </w:rPr>
        <w:t>Accruals</w:t>
      </w:r>
      <w:r w:rsidRPr="0061007E">
        <w:rPr>
          <w:rFonts w:eastAsiaTheme="minorEastAsia"/>
          <w:sz w:val="24"/>
          <w:szCs w:val="24"/>
          <w:lang w:val="el-GR"/>
        </w:rPr>
        <w:t>. Σύμφωνα με τον Δεμοιράκο (2016), όταν η μεταβλητή αυτή λαμβάνει μεγάλες τιμές σημαίνει ότι υπάρχει σημαντική διαφορά μεταξύ των κερδών της επιχείρησης και των ταμειακών ροών από λειτουργικές δραστηριότητες, γεγονός που μπορεί να αποτελεί ένδειξη για τεχνητή αύξηση των αποτελεσμάτων της επιχείρησης.</w:t>
      </w:r>
    </w:p>
    <w:p w:rsidR="0061007E" w:rsidRPr="0061007E" w:rsidRDefault="0061007E" w:rsidP="0061007E">
      <w:pPr>
        <w:widowControl/>
        <w:autoSpaceDE/>
        <w:autoSpaceDN/>
        <w:adjustRightInd/>
        <w:spacing w:after="200" w:line="360" w:lineRule="auto"/>
        <w:jc w:val="both"/>
        <w:rPr>
          <w:rFonts w:ascii="Cambria Math" w:eastAsiaTheme="minorEastAsia" w:hAnsi="Cambria Math"/>
          <w:i/>
          <w:sz w:val="24"/>
          <w:szCs w:val="24"/>
          <w:lang w:val="el-GR"/>
        </w:rPr>
      </w:pPr>
      <m:oMathPara>
        <m:oMath>
          <m:r>
            <w:rPr>
              <w:rFonts w:ascii="Cambria Math" w:eastAsiaTheme="minorEastAsia" w:hAnsi="Cambria Math"/>
              <w:sz w:val="24"/>
              <w:szCs w:val="24"/>
              <w:lang w:val="en-GB"/>
            </w:rPr>
            <m:t>Accruals</m:t>
          </m:r>
          <m:r>
            <w:rPr>
              <w:rFonts w:ascii="Cambria Math" w:eastAsiaTheme="minorEastAsia" w:hAnsi="Cambria Math"/>
              <w:sz w:val="24"/>
              <w:szCs w:val="24"/>
              <w:lang w:val="el-GR"/>
            </w:rPr>
            <m:t>=</m:t>
          </m:r>
          <m:f>
            <m:fPr>
              <m:ctrlPr>
                <w:rPr>
                  <w:rFonts w:ascii="Cambria Math" w:eastAsiaTheme="minorEastAsia" w:hAnsi="Cambria Math"/>
                  <w:i/>
                  <w:sz w:val="24"/>
                  <w:szCs w:val="24"/>
                  <w:lang w:val="en-GB"/>
                </w:rPr>
              </m:ctrlPr>
            </m:fPr>
            <m:num>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Income</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Before</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Extraordinary</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Items</m:t>
                  </m:r>
                </m:e>
                <m:sub>
                  <m:r>
                    <w:rPr>
                      <w:rFonts w:ascii="Cambria Math" w:eastAsiaTheme="minorEastAsia" w:hAnsi="Cambria Math"/>
                      <w:sz w:val="24"/>
                      <w:szCs w:val="24"/>
                      <w:lang w:val="en-GB"/>
                    </w:rPr>
                    <m:t>t</m:t>
                  </m:r>
                </m:sub>
              </m:sSub>
              <m:r>
                <w:rPr>
                  <w:rFonts w:ascii="Cambria Math" w:eastAsiaTheme="minorEastAsia" w:hAnsi="Cambria Math"/>
                  <w:sz w:val="24"/>
                  <w:szCs w:val="24"/>
                  <w:lang w:val="el-GR"/>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Cas</m:t>
                  </m:r>
                  <m:r>
                    <w:rPr>
                      <w:rFonts w:ascii="Cambria Math" w:eastAsiaTheme="minorEastAsia" w:hAnsi="Cambria Math" w:cs="Cambria Math"/>
                      <w:sz w:val="24"/>
                      <w:szCs w:val="24"/>
                      <w:lang w:val="el-GR"/>
                    </w:rPr>
                    <m:t>h</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flow</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from</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Operating</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Activities</m:t>
                  </m:r>
                </m:e>
                <m:sub>
                  <m:r>
                    <w:rPr>
                      <w:rFonts w:ascii="Cambria Math" w:eastAsiaTheme="minorEastAsia" w:hAnsi="Cambria Math"/>
                      <w:sz w:val="24"/>
                      <w:szCs w:val="24"/>
                      <w:lang w:val="en-GB"/>
                    </w:rPr>
                    <m:t>t</m:t>
                  </m:r>
                </m:sub>
              </m:sSub>
            </m:num>
            <m:den>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sub>
              </m:sSub>
            </m:den>
          </m:f>
          <m:r>
            <w:rPr>
              <w:rFonts w:ascii="Cambria Math" w:eastAsiaTheme="minorEastAsia" w:hAnsi="Cambria Math"/>
              <w:sz w:val="24"/>
              <w:szCs w:val="24"/>
              <w:lang w:val="el-GR"/>
            </w:rPr>
            <m:t>=</m:t>
          </m:r>
          <m:f>
            <m:fPr>
              <m:ctrlPr>
                <w:rPr>
                  <w:rFonts w:ascii="Cambria Math" w:eastAsiaTheme="minorEastAsia" w:hAnsi="Cambria Math"/>
                  <w:i/>
                  <w:sz w:val="24"/>
                  <w:szCs w:val="24"/>
                  <w:lang w:val="en-GB"/>
                </w:rPr>
              </m:ctrlPr>
            </m:fPr>
            <m:num>
              <m:r>
                <w:rPr>
                  <w:rFonts w:ascii="Cambria Math" w:eastAsiaTheme="minorEastAsia" w:hAnsi="Cambria Math"/>
                  <w:sz w:val="24"/>
                  <w:szCs w:val="24"/>
                  <w:lang w:val="el-GR"/>
                </w:rPr>
                <m:t>-17,667-(-90,126)</m:t>
              </m:r>
            </m:num>
            <m:den>
              <m:r>
                <w:rPr>
                  <w:rFonts w:ascii="Cambria Math" w:eastAsiaTheme="minorHAnsi" w:hAnsi="Cambria Math"/>
                  <w:color w:val="000000"/>
                  <w:sz w:val="24"/>
                  <w:szCs w:val="24"/>
                  <w:lang w:val="el-GR"/>
                </w:rPr>
                <m:t>358,703</m:t>
              </m:r>
            </m:den>
          </m:f>
          <m:r>
            <w:rPr>
              <w:rFonts w:ascii="Cambria Math" w:eastAsiaTheme="minorEastAsia" w:hAnsi="Cambria Math"/>
              <w:sz w:val="24"/>
              <w:szCs w:val="24"/>
              <w:lang w:val="el-GR"/>
            </w:rPr>
            <m:t>=0,202    (9)</m:t>
          </m:r>
        </m:oMath>
      </m:oMathPara>
    </w:p>
    <w:p w:rsidR="000C6748" w:rsidRPr="000C6748" w:rsidRDefault="000C6748" w:rsidP="0061007E">
      <w:pPr>
        <w:widowControl/>
        <w:autoSpaceDE/>
        <w:autoSpaceDN/>
        <w:adjustRightInd/>
        <w:spacing w:after="200" w:line="360" w:lineRule="auto"/>
        <w:jc w:val="both"/>
        <w:rPr>
          <w:rFonts w:eastAsiaTheme="minorEastAsia"/>
          <w:sz w:val="4"/>
          <w:szCs w:val="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r w:rsidRPr="0061007E">
        <w:rPr>
          <w:rFonts w:eastAsiaTheme="minorEastAsia"/>
          <w:sz w:val="24"/>
          <w:szCs w:val="24"/>
          <w:lang w:val="el-GR"/>
        </w:rPr>
        <w:t xml:space="preserve">Αντικαθιστώντας τις παραπάνω τιμές στον τύπο του </w:t>
      </w:r>
      <w:r w:rsidRPr="0061007E">
        <w:rPr>
          <w:rFonts w:eastAsiaTheme="minorHAnsi"/>
          <w:sz w:val="24"/>
          <w:szCs w:val="24"/>
          <w:lang w:val="el-GR"/>
        </w:rPr>
        <w:t>M-score προκύπτει:</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m:oMathPara>
        <m:oMath>
          <m:r>
            <w:rPr>
              <w:rFonts w:ascii="Cambria Math" w:eastAsiaTheme="minorHAnsi" w:hAnsi="Cambria Math"/>
              <w:sz w:val="24"/>
              <w:szCs w:val="24"/>
              <w:lang w:val="el-GR"/>
            </w:rPr>
            <m:t>M-score= -4,840+</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0,920*1,190</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0,528*</m:t>
              </m:r>
              <m:r>
                <w:rPr>
                  <w:rFonts w:ascii="Cambria Math" w:eastAsiaTheme="minorEastAsia" w:hAnsi="Cambria Math"/>
                  <w:sz w:val="24"/>
                  <w:szCs w:val="24"/>
                  <w:lang w:val="el-GR"/>
                </w:rPr>
                <m:t>0,575</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0,404*1,720</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0,892*1,924</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0,115*</m:t>
              </m:r>
              <m:r>
                <w:rPr>
                  <w:rFonts w:ascii="Cambria Math" w:eastAsiaTheme="minorEastAsia" w:hAnsi="Cambria Math"/>
                  <w:sz w:val="24"/>
                  <w:szCs w:val="24"/>
                  <w:lang w:val="el-GR"/>
                </w:rPr>
                <m:t>0,890</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0,172*</m:t>
              </m:r>
              <m:r>
                <w:rPr>
                  <w:rFonts w:ascii="Cambria Math" w:eastAsiaTheme="minorEastAsia" w:hAnsi="Cambria Math"/>
                  <w:sz w:val="24"/>
                  <w:szCs w:val="24"/>
                  <w:lang w:val="el-GR"/>
                </w:rPr>
                <m:t>1,186</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0,327*</m:t>
              </m:r>
              <m:r>
                <w:rPr>
                  <w:rFonts w:ascii="Cambria Math" w:eastAsiaTheme="minorEastAsia" w:hAnsi="Cambria Math"/>
                  <w:sz w:val="24"/>
                  <w:szCs w:val="24"/>
                  <w:lang w:val="el-GR"/>
                </w:rPr>
                <m:t>0,376</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4,679*</m:t>
              </m:r>
              <m:r>
                <w:rPr>
                  <w:rFonts w:ascii="Cambria Math" w:eastAsiaTheme="minorEastAsia" w:hAnsi="Cambria Math"/>
                  <w:sz w:val="24"/>
                  <w:szCs w:val="24"/>
                  <w:lang w:val="el-GR"/>
                </w:rPr>
                <m:t>0,202</m:t>
              </m:r>
            </m:e>
          </m:d>
          <m:r>
            <w:rPr>
              <w:rFonts w:ascii="Cambria Math" w:eastAsiaTheme="minorEastAsia" w:hAnsi="Cambria Math"/>
              <w:sz w:val="24"/>
              <w:szCs w:val="24"/>
              <w:lang w:val="el-GR"/>
            </w:rPr>
            <m:t>=-0,310    (10)</m:t>
          </m:r>
        </m:oMath>
      </m:oMathPara>
    </w:p>
    <w:p w:rsidR="000C6748" w:rsidRPr="000C6748" w:rsidRDefault="000C6748" w:rsidP="009B25A8">
      <w:pPr>
        <w:widowControl/>
        <w:autoSpaceDE/>
        <w:autoSpaceDN/>
        <w:adjustRightInd/>
        <w:spacing w:after="200" w:line="360" w:lineRule="auto"/>
        <w:ind w:firstLine="720"/>
        <w:jc w:val="both"/>
        <w:rPr>
          <w:rFonts w:eastAsiaTheme="minorHAnsi"/>
          <w:sz w:val="4"/>
          <w:szCs w:val="4"/>
          <w:lang w:val="el-GR"/>
        </w:rPr>
      </w:pPr>
    </w:p>
    <w:p w:rsidR="0061007E" w:rsidRDefault="0061007E" w:rsidP="00BF28D3">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Η τιμή του M-score για την OCZ Technology Group Inc. υπερβαίνει το -1,78 για το έτος 2011. Το γεγονός αυτό μας οδηγεί στο συμπέρασμα ότι είναι εξαιρετικά πιθανό η επιχείρηση να έχει υιοθετήσει λογιστ</w:t>
      </w:r>
      <w:r w:rsidR="00563F4E">
        <w:rPr>
          <w:rFonts w:eastAsiaTheme="minorHAnsi"/>
          <w:sz w:val="24"/>
          <w:szCs w:val="24"/>
          <w:lang w:val="el-GR"/>
        </w:rPr>
        <w:t>ικές πρακτικές με αποτέλεσμα τη</w:t>
      </w:r>
      <w:r w:rsidRPr="0061007E">
        <w:rPr>
          <w:rFonts w:eastAsiaTheme="minorHAnsi"/>
          <w:sz w:val="24"/>
          <w:szCs w:val="24"/>
          <w:lang w:val="el-GR"/>
        </w:rPr>
        <w:t xml:space="preserve"> χειραγώγηση της κερδοφορίας της. Μάλιστα, κάτι τέτοιο επιβεβαιώνεται από τα κείμενα των αγωγών της Επιτροπής Κεφαλαιαγοράς των ΗΠΑ εναντίον της εταιρείας και κορυφαίων διοικητικών στελεχών αυτής.</w:t>
      </w:r>
    </w:p>
    <w:p w:rsidR="00563F4E" w:rsidRPr="00BF28D3" w:rsidRDefault="00563F4E" w:rsidP="00BF28D3">
      <w:pPr>
        <w:widowControl/>
        <w:autoSpaceDE/>
        <w:autoSpaceDN/>
        <w:adjustRightInd/>
        <w:spacing w:after="200" w:line="360" w:lineRule="auto"/>
        <w:ind w:firstLine="720"/>
        <w:jc w:val="both"/>
        <w:rPr>
          <w:rFonts w:eastAsiaTheme="minorHAnsi"/>
          <w:sz w:val="24"/>
          <w:szCs w:val="24"/>
          <w:lang w:val="el-GR"/>
        </w:rPr>
      </w:pPr>
    </w:p>
    <w:p w:rsidR="0061007E" w:rsidRPr="0061007E" w:rsidRDefault="0061007E" w:rsidP="00F333D7">
      <w:pPr>
        <w:pStyle w:val="ad"/>
        <w:outlineLvl w:val="1"/>
      </w:pPr>
      <w:bookmarkStart w:id="65" w:name="_Toc467939063"/>
      <w:bookmarkStart w:id="66" w:name="_Toc467940457"/>
      <w:r w:rsidRPr="0061007E">
        <w:lastRenderedPageBreak/>
        <w:t xml:space="preserve">3.3.3 Πρακτική εφαρμογή </w:t>
      </w:r>
      <w:r w:rsidRPr="0061007E">
        <w:rPr>
          <w:lang w:val="en-GB"/>
        </w:rPr>
        <w:t>F</w:t>
      </w:r>
      <w:r w:rsidRPr="0061007E">
        <w:t>-</w:t>
      </w:r>
      <w:r w:rsidRPr="0061007E">
        <w:rPr>
          <w:lang w:val="en-GB"/>
        </w:rPr>
        <w:t>score</w:t>
      </w:r>
      <w:bookmarkEnd w:id="65"/>
      <w:bookmarkEnd w:id="66"/>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Στην ενότητα αυτή θα υπολογιστεί αναλυτικά για την επιχείρηση</w:t>
      </w:r>
      <w:r w:rsidRPr="0061007E">
        <w:rPr>
          <w:rFonts w:asciiTheme="minorHAnsi" w:eastAsiaTheme="minorHAnsi" w:hAnsiTheme="minorHAnsi" w:cstheme="minorBidi"/>
          <w:sz w:val="22"/>
          <w:szCs w:val="22"/>
          <w:lang w:val="el-GR"/>
        </w:rPr>
        <w:t xml:space="preserve"> </w:t>
      </w:r>
      <w:r w:rsidRPr="0061007E">
        <w:rPr>
          <w:rFonts w:eastAsiaTheme="minorHAnsi"/>
          <w:sz w:val="24"/>
          <w:szCs w:val="24"/>
          <w:lang w:val="el-GR"/>
        </w:rPr>
        <w:t xml:space="preserve">OCZ Technology Group Inc. το </w:t>
      </w:r>
      <w:r w:rsidRPr="0061007E">
        <w:rPr>
          <w:rFonts w:eastAsiaTheme="minorHAnsi"/>
          <w:sz w:val="24"/>
          <w:szCs w:val="24"/>
          <w:lang w:val="en-GB"/>
        </w:rPr>
        <w:t>F</w:t>
      </w:r>
      <w:r w:rsidRPr="0061007E">
        <w:rPr>
          <w:rFonts w:eastAsiaTheme="minorHAnsi"/>
          <w:sz w:val="24"/>
          <w:szCs w:val="24"/>
          <w:lang w:val="el-GR"/>
        </w:rPr>
        <w:t xml:space="preserve">-score, που αναπτύχθηκε από τους </w:t>
      </w:r>
      <w:r w:rsidRPr="0061007E">
        <w:rPr>
          <w:rFonts w:eastAsiaTheme="minorHAnsi"/>
          <w:sz w:val="24"/>
          <w:szCs w:val="24"/>
          <w:lang w:val="en-GB"/>
        </w:rPr>
        <w:t>Dechow</w:t>
      </w:r>
      <w:r w:rsidRPr="0061007E">
        <w:rPr>
          <w:rFonts w:eastAsiaTheme="minorHAnsi"/>
          <w:sz w:val="24"/>
          <w:szCs w:val="24"/>
          <w:lang w:val="el-GR"/>
        </w:rPr>
        <w:t xml:space="preserve"> </w:t>
      </w:r>
      <w:r w:rsidRPr="0061007E">
        <w:rPr>
          <w:rFonts w:eastAsiaTheme="minorHAnsi"/>
          <w:sz w:val="24"/>
          <w:szCs w:val="24"/>
          <w:lang w:val="en-GB"/>
        </w:rPr>
        <w:t>et</w:t>
      </w:r>
      <w:r w:rsidRPr="0061007E">
        <w:rPr>
          <w:rFonts w:eastAsiaTheme="minorHAnsi"/>
          <w:sz w:val="24"/>
          <w:szCs w:val="24"/>
          <w:lang w:val="el-GR"/>
        </w:rPr>
        <w:t xml:space="preserve"> </w:t>
      </w:r>
      <w:r w:rsidRPr="0061007E">
        <w:rPr>
          <w:rFonts w:eastAsiaTheme="minorHAnsi"/>
          <w:sz w:val="24"/>
          <w:szCs w:val="24"/>
          <w:lang w:val="en-GB"/>
        </w:rPr>
        <w:t>al</w:t>
      </w:r>
      <w:r w:rsidRPr="0061007E">
        <w:rPr>
          <w:rFonts w:eastAsiaTheme="minorHAnsi"/>
          <w:sz w:val="24"/>
          <w:szCs w:val="24"/>
          <w:lang w:val="el-GR"/>
        </w:rPr>
        <w:t>. (2011). Πρόκειται για μια κλιμακωτή συνάρτηση πιθανότητας παραποίησης οικονομικών καταστάσεων</w:t>
      </w:r>
      <w:r w:rsidR="005E64BA">
        <w:rPr>
          <w:rFonts w:eastAsiaTheme="minorHAnsi"/>
          <w:sz w:val="24"/>
          <w:szCs w:val="24"/>
          <w:lang w:val="el-GR"/>
        </w:rPr>
        <w:t>, η οποία</w:t>
      </w:r>
      <w:r w:rsidRPr="0061007E">
        <w:rPr>
          <w:rFonts w:eastAsiaTheme="minorHAnsi"/>
          <w:sz w:val="24"/>
          <w:szCs w:val="24"/>
          <w:lang w:val="el-GR"/>
        </w:rPr>
        <w:t xml:space="preserve"> αποτελείται από τρία υποδείγματα. Το πρώτο υπόδειγμα, στο οποίο εστιάζουμε στο εμπειρικό μέρος αυτής της εργασίας, απαιτεί για τον υπολογισμό του μόνο δεδομένα από τις χρηματοοικονομικές καταστάσεις της επιχείρησης. Το δεύτερο υπόδειγμα περιλαμβάνει, εκτός των μεταβλητών του πρώτου, μη λογιστικές μεταβλητές και δραστηριότητες εκτός ισολογισμού, ενώ το τρίτο προσθέτει σε αυτό χρηματιστηριακούς δείκτες.</w:t>
      </w:r>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Το πρώτο βήμα στον υπολογισμό του </w:t>
      </w:r>
      <w:r w:rsidRPr="0061007E">
        <w:rPr>
          <w:rFonts w:eastAsiaTheme="minorHAnsi"/>
          <w:sz w:val="24"/>
          <w:szCs w:val="24"/>
          <w:lang w:val="en-GB"/>
        </w:rPr>
        <w:t>F</w:t>
      </w:r>
      <w:r w:rsidRPr="0061007E">
        <w:rPr>
          <w:rFonts w:eastAsiaTheme="minorHAnsi"/>
          <w:sz w:val="24"/>
          <w:szCs w:val="24"/>
          <w:lang w:val="el-GR"/>
        </w:rPr>
        <w:t>-score, αποτελεί ο υπολογισμός της τιμής της ακόλουθης συνάρτησης:</w:t>
      </w:r>
    </w:p>
    <w:p w:rsidR="0061007E" w:rsidRPr="00F20EBA" w:rsidRDefault="00E54619" w:rsidP="0061007E">
      <w:pPr>
        <w:widowControl/>
        <w:autoSpaceDE/>
        <w:autoSpaceDN/>
        <w:adjustRightInd/>
        <w:spacing w:after="200" w:line="360" w:lineRule="auto"/>
        <w:jc w:val="both"/>
        <w:rPr>
          <w:rFonts w:eastAsiaTheme="minorHAnsi"/>
          <w:i/>
          <w:sz w:val="24"/>
          <w:szCs w:val="24"/>
          <w:lang w:val="en-GB"/>
        </w:rPr>
      </w:pPr>
      <m:oMathPara>
        <m:oMath>
          <m:r>
            <w:rPr>
              <w:rFonts w:ascii="Cambria Math" w:eastAsiaTheme="minorHAnsi" w:hAnsi="Cambria Math"/>
              <w:sz w:val="24"/>
              <w:szCs w:val="24"/>
              <w:lang w:val="el-GR"/>
            </w:rPr>
            <m:t xml:space="preserve">                           Predicted Value=-7,893+</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0,790*rsst_acc</m:t>
              </m:r>
            </m:e>
          </m:d>
          <m:r>
            <w:rPr>
              <w:rFonts w:ascii="Cambria Math" w:eastAsiaTheme="minorHAnsi" w:hAnsi="Cambria Math"/>
              <w:sz w:val="24"/>
              <w:szCs w:val="24"/>
              <w:lang w:val="el-GR"/>
            </w:rPr>
            <m:t>+</m:t>
          </m:r>
          <m:d>
            <m:dPr>
              <m:ctrlPr>
                <w:rPr>
                  <w:rFonts w:ascii="Cambria Math" w:eastAsiaTheme="minorHAnsi" w:hAnsi="Cambria Math"/>
                  <w:i/>
                  <w:sz w:val="24"/>
                  <w:szCs w:val="24"/>
                  <w:lang w:val="el-GR"/>
                </w:rPr>
              </m:ctrlPr>
            </m:dPr>
            <m:e>
              <m:r>
                <w:rPr>
                  <w:rFonts w:ascii="Cambria Math" w:eastAsiaTheme="minorHAnsi" w:hAnsi="Cambria Math"/>
                  <w:sz w:val="24"/>
                  <w:szCs w:val="24"/>
                  <w:lang w:val="el-GR"/>
                </w:rPr>
                <m:t>2,518*ch_rec</m:t>
              </m:r>
            </m:e>
          </m:d>
          <m:r>
            <w:rPr>
              <w:rFonts w:ascii="Cambria Math" w:eastAsiaTheme="minorHAnsi" w:hAnsi="Cambria Math"/>
              <w:sz w:val="24"/>
              <w:szCs w:val="24"/>
              <w:lang w:val="el-GR"/>
            </w:rPr>
            <m:t>+</m:t>
          </m:r>
          <m:d>
            <m:dPr>
              <m:ctrlPr>
                <w:rPr>
                  <w:rFonts w:ascii="Cambria Math" w:eastAsiaTheme="minorEastAsia" w:hAnsi="Cambria Math"/>
                  <w:i/>
                  <w:sz w:val="24"/>
                  <w:szCs w:val="24"/>
                  <w:lang w:val="el-GR"/>
                </w:rPr>
              </m:ctrlPr>
            </m:dPr>
            <m:e>
              <m:r>
                <w:rPr>
                  <w:rFonts w:ascii="Cambria Math" w:eastAsiaTheme="minorEastAsia" w:hAnsi="Cambria Math"/>
                  <w:sz w:val="24"/>
                  <w:szCs w:val="24"/>
                  <w:lang w:val="el-GR"/>
                </w:rPr>
                <m:t>1,191*ch_inv</m:t>
              </m:r>
            </m:e>
          </m:d>
          <m:r>
            <w:rPr>
              <w:rFonts w:ascii="Cambria Math" w:eastAsiaTheme="minorEastAsia" w:hAnsi="Cambria Math"/>
              <w:sz w:val="24"/>
              <w:szCs w:val="24"/>
              <w:lang w:val="el-GR"/>
            </w:rPr>
            <m:t>+</m:t>
          </m:r>
          <m:d>
            <m:dPr>
              <m:ctrlPr>
                <w:rPr>
                  <w:rFonts w:ascii="Cambria Math" w:eastAsiaTheme="minorEastAsia" w:hAnsi="Cambria Math"/>
                  <w:i/>
                  <w:sz w:val="24"/>
                  <w:szCs w:val="24"/>
                  <w:lang w:val="el-GR"/>
                </w:rPr>
              </m:ctrlPr>
            </m:dPr>
            <m:e>
              <m:r>
                <w:rPr>
                  <w:rFonts w:ascii="Cambria Math" w:eastAsiaTheme="minorEastAsia" w:hAnsi="Cambria Math"/>
                  <w:sz w:val="24"/>
                  <w:szCs w:val="24"/>
                  <w:lang w:val="el-GR"/>
                </w:rPr>
                <m:t>1,979*soft_assets</m:t>
              </m:r>
            </m:e>
          </m:d>
          <m:r>
            <w:rPr>
              <w:rFonts w:ascii="Cambria Math" w:eastAsiaTheme="minorEastAsia" w:hAnsi="Cambria Math"/>
              <w:sz w:val="24"/>
              <w:szCs w:val="24"/>
              <w:lang w:val="el-GR"/>
            </w:rPr>
            <m:t>+</m:t>
          </m:r>
          <m:d>
            <m:dPr>
              <m:ctrlPr>
                <w:rPr>
                  <w:rFonts w:ascii="Cambria Math" w:eastAsiaTheme="minorEastAsia" w:hAnsi="Cambria Math"/>
                  <w:i/>
                  <w:sz w:val="24"/>
                  <w:szCs w:val="24"/>
                  <w:lang w:val="el-GR"/>
                </w:rPr>
              </m:ctrlPr>
            </m:dPr>
            <m:e>
              <m:r>
                <w:rPr>
                  <w:rFonts w:ascii="Cambria Math" w:eastAsiaTheme="minorEastAsia" w:hAnsi="Cambria Math"/>
                  <w:sz w:val="24"/>
                  <w:szCs w:val="24"/>
                  <w:lang w:val="el-GR"/>
                </w:rPr>
                <m:t>0,171*ch_cs</m:t>
              </m:r>
            </m:e>
          </m:d>
          <m:r>
            <w:rPr>
              <w:rFonts w:ascii="Cambria Math" w:eastAsiaTheme="minorEastAsia" w:hAnsi="Cambria Math"/>
              <w:sz w:val="24"/>
              <w:szCs w:val="24"/>
              <w:lang w:val="el-GR"/>
            </w:rPr>
            <m:t>-</m:t>
          </m:r>
          <m:d>
            <m:dPr>
              <m:ctrlPr>
                <w:rPr>
                  <w:rFonts w:ascii="Cambria Math" w:eastAsiaTheme="minorEastAsia" w:hAnsi="Cambria Math"/>
                  <w:i/>
                  <w:sz w:val="24"/>
                  <w:szCs w:val="24"/>
                  <w:lang w:val="el-GR"/>
                </w:rPr>
              </m:ctrlPr>
            </m:dPr>
            <m:e>
              <m:r>
                <w:rPr>
                  <w:rFonts w:ascii="Cambria Math" w:eastAsiaTheme="minorEastAsia" w:hAnsi="Cambria Math"/>
                  <w:sz w:val="24"/>
                  <w:szCs w:val="24"/>
                  <w:lang w:val="el-GR"/>
                </w:rPr>
                <m:t>0,932*ch_roa</m:t>
              </m:r>
            </m:e>
          </m:d>
          <m:r>
            <w:rPr>
              <w:rFonts w:ascii="Cambria Math" w:eastAsiaTheme="minorEastAsia" w:hAnsi="Cambria Math"/>
              <w:sz w:val="24"/>
              <w:szCs w:val="24"/>
              <w:lang w:val="el-GR"/>
            </w:rPr>
            <m:t>+</m:t>
          </m:r>
          <m:d>
            <m:dPr>
              <m:ctrlPr>
                <w:rPr>
                  <w:rFonts w:ascii="Cambria Math" w:eastAsiaTheme="minorEastAsia" w:hAnsi="Cambria Math"/>
                  <w:i/>
                  <w:sz w:val="24"/>
                  <w:szCs w:val="24"/>
                  <w:lang w:val="el-GR"/>
                </w:rPr>
              </m:ctrlPr>
            </m:dPr>
            <m:e>
              <m:r>
                <w:rPr>
                  <w:rFonts w:ascii="Cambria Math" w:eastAsiaTheme="minorEastAsia" w:hAnsi="Cambria Math"/>
                  <w:sz w:val="24"/>
                  <w:szCs w:val="24"/>
                  <w:lang w:val="el-GR"/>
                </w:rPr>
                <m:t>1,029*issue</m:t>
              </m:r>
            </m:e>
          </m:d>
          <m:r>
            <w:rPr>
              <w:rFonts w:ascii="Cambria Math" w:eastAsiaTheme="minorEastAsia" w:hAnsi="Cambria Math"/>
              <w:sz w:val="24"/>
              <w:szCs w:val="24"/>
              <w:lang w:val="el-GR"/>
            </w:rPr>
            <m:t xml:space="preserve">    (11)</m:t>
          </m:r>
        </m:oMath>
      </m:oMathPara>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Οι πρώτες τέσσερις μεταβλητές συνδέονται με την ποιότητα των δεδουλευμένων, οι επόμενες δύο με την απόδοση, ενώ η τελευταία με τον αν η επιχείρηση αύξησε το μακροπρόθεσμο δανεισμό της ή εξέδωσε νέες μετοχές. Στη συνέχεια, υπολογίζεται η πιθανότητα παραποίησης των χρηματοοικονομικών καταστάσεων της επιχείρησης σύμφωνα με τη σχέση:</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m:oMathPara>
        <m:oMath>
          <m:r>
            <w:rPr>
              <w:rFonts w:ascii="Cambria Math" w:eastAsiaTheme="minorHAnsi" w:hAnsi="Cambria Math"/>
              <w:sz w:val="24"/>
              <w:szCs w:val="24"/>
              <w:lang w:val="el-GR"/>
            </w:rPr>
            <m:t>Probalility=</m:t>
          </m:r>
          <m:f>
            <m:fPr>
              <m:ctrlPr>
                <w:rPr>
                  <w:rFonts w:ascii="Cambria Math" w:eastAsiaTheme="minorHAnsi" w:hAnsi="Cambria Math"/>
                  <w:i/>
                  <w:sz w:val="24"/>
                  <w:szCs w:val="24"/>
                  <w:lang w:val="el-GR"/>
                </w:rPr>
              </m:ctrlPr>
            </m:fPr>
            <m:num>
              <m:sSup>
                <m:sSupPr>
                  <m:ctrlPr>
                    <w:rPr>
                      <w:rFonts w:ascii="Cambria Math" w:eastAsiaTheme="minorHAnsi" w:hAnsi="Cambria Math"/>
                      <w:i/>
                      <w:sz w:val="24"/>
                      <w:szCs w:val="24"/>
                      <w:lang w:val="el-GR"/>
                    </w:rPr>
                  </m:ctrlPr>
                </m:sSupPr>
                <m:e>
                  <m:r>
                    <w:rPr>
                      <w:rFonts w:ascii="Cambria Math" w:eastAsiaTheme="minorHAnsi" w:hAnsi="Cambria Math"/>
                      <w:sz w:val="24"/>
                      <w:szCs w:val="24"/>
                      <w:lang w:val="el-GR"/>
                    </w:rPr>
                    <m:t>e</m:t>
                  </m:r>
                </m:e>
                <m:sup>
                  <m:r>
                    <w:rPr>
                      <w:rFonts w:ascii="Cambria Math" w:eastAsiaTheme="minorHAnsi" w:hAnsi="Cambria Math"/>
                      <w:sz w:val="24"/>
                      <w:szCs w:val="24"/>
                      <w:lang w:val="el-GR"/>
                    </w:rPr>
                    <m:t>Predicted Value</m:t>
                  </m:r>
                </m:sup>
              </m:sSup>
            </m:num>
            <m:den>
              <m:r>
                <w:rPr>
                  <w:rFonts w:ascii="Cambria Math" w:eastAsiaTheme="minorHAnsi" w:hAnsi="Cambria Math"/>
                  <w:sz w:val="24"/>
                  <w:szCs w:val="24"/>
                  <w:lang w:val="el-GR"/>
                </w:rPr>
                <m:t>1+</m:t>
              </m:r>
              <m:sSup>
                <m:sSupPr>
                  <m:ctrlPr>
                    <w:rPr>
                      <w:rFonts w:ascii="Cambria Math" w:eastAsiaTheme="minorHAnsi" w:hAnsi="Cambria Math"/>
                      <w:i/>
                      <w:sz w:val="24"/>
                      <w:szCs w:val="24"/>
                      <w:lang w:val="el-GR"/>
                    </w:rPr>
                  </m:ctrlPr>
                </m:sSupPr>
                <m:e>
                  <m:r>
                    <w:rPr>
                      <w:rFonts w:ascii="Cambria Math" w:eastAsiaTheme="minorHAnsi" w:hAnsi="Cambria Math"/>
                      <w:sz w:val="24"/>
                      <w:szCs w:val="24"/>
                      <w:lang w:val="el-GR"/>
                    </w:rPr>
                    <m:t>e</m:t>
                  </m:r>
                </m:e>
                <m:sup>
                  <m:r>
                    <w:rPr>
                      <w:rFonts w:ascii="Cambria Math" w:eastAsiaTheme="minorHAnsi" w:hAnsi="Cambria Math"/>
                      <w:sz w:val="24"/>
                      <w:szCs w:val="24"/>
                      <w:lang w:val="el-GR"/>
                    </w:rPr>
                    <m:t>Predicted Value</m:t>
                  </m:r>
                </m:sup>
              </m:sSup>
            </m:den>
          </m:f>
          <m:r>
            <w:rPr>
              <w:rFonts w:ascii="Cambria Math" w:eastAsiaTheme="minorEastAsia" w:hAnsi="Cambria Math"/>
              <w:sz w:val="24"/>
              <w:szCs w:val="24"/>
              <w:lang w:val="el-GR"/>
            </w:rPr>
            <m:t xml:space="preserve">    (12)</m:t>
          </m:r>
        </m:oMath>
      </m:oMathPara>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Τέλος, η παραπάνω πιθανότητα διαιρείται με την πιθανότητα μια επιχείρηση</w:t>
      </w:r>
      <w:r w:rsidR="005429FD">
        <w:rPr>
          <w:rFonts w:eastAsiaTheme="minorHAnsi"/>
          <w:sz w:val="24"/>
          <w:szCs w:val="24"/>
          <w:lang w:val="el-GR"/>
        </w:rPr>
        <w:t>,</w:t>
      </w:r>
      <w:r w:rsidRPr="0061007E">
        <w:rPr>
          <w:rFonts w:eastAsiaTheme="minorHAnsi"/>
          <w:sz w:val="24"/>
          <w:szCs w:val="24"/>
          <w:lang w:val="el-GR"/>
        </w:rPr>
        <w:t xml:space="preserve"> που θα επιλεγεί τυχαία για ανάλυση</w:t>
      </w:r>
      <w:r w:rsidR="005429FD">
        <w:rPr>
          <w:rFonts w:eastAsiaTheme="minorHAnsi"/>
          <w:sz w:val="24"/>
          <w:szCs w:val="24"/>
          <w:lang w:val="el-GR"/>
        </w:rPr>
        <w:t>,</w:t>
      </w:r>
      <w:r w:rsidRPr="0061007E">
        <w:rPr>
          <w:rFonts w:eastAsiaTheme="minorHAnsi"/>
          <w:sz w:val="24"/>
          <w:szCs w:val="24"/>
          <w:lang w:val="el-GR"/>
        </w:rPr>
        <w:t xml:space="preserve"> να έχει προβεί σε παραποίηση των οικονομικών της καταστάσεων, για να προκύψει το </w:t>
      </w:r>
      <w:r w:rsidRPr="0061007E">
        <w:rPr>
          <w:rFonts w:eastAsiaTheme="minorHAnsi"/>
          <w:sz w:val="24"/>
          <w:szCs w:val="24"/>
          <w:lang w:val="en-GB"/>
        </w:rPr>
        <w:t>F</w:t>
      </w:r>
      <w:r w:rsidRPr="0061007E">
        <w:rPr>
          <w:rFonts w:eastAsiaTheme="minorHAnsi"/>
          <w:sz w:val="24"/>
          <w:szCs w:val="24"/>
          <w:lang w:val="el-GR"/>
        </w:rPr>
        <w:t xml:space="preserve">-score. Σύμφωνα με τους </w:t>
      </w:r>
      <w:r w:rsidRPr="0061007E">
        <w:rPr>
          <w:rFonts w:eastAsiaTheme="minorHAnsi"/>
          <w:sz w:val="24"/>
          <w:szCs w:val="24"/>
          <w:lang w:val="en-GB"/>
        </w:rPr>
        <w:t>Dechow</w:t>
      </w:r>
      <w:r w:rsidRPr="0061007E">
        <w:rPr>
          <w:rFonts w:eastAsiaTheme="minorHAnsi"/>
          <w:sz w:val="24"/>
          <w:szCs w:val="24"/>
          <w:lang w:val="el-GR"/>
        </w:rPr>
        <w:t xml:space="preserve"> </w:t>
      </w:r>
      <w:r w:rsidRPr="0061007E">
        <w:rPr>
          <w:rFonts w:eastAsiaTheme="minorHAnsi"/>
          <w:sz w:val="24"/>
          <w:szCs w:val="24"/>
          <w:lang w:val="en-GB"/>
        </w:rPr>
        <w:t>et</w:t>
      </w:r>
      <w:r w:rsidRPr="0061007E">
        <w:rPr>
          <w:rFonts w:eastAsiaTheme="minorHAnsi"/>
          <w:sz w:val="24"/>
          <w:szCs w:val="24"/>
          <w:lang w:val="el-GR"/>
        </w:rPr>
        <w:t xml:space="preserve"> </w:t>
      </w:r>
      <w:r w:rsidRPr="0061007E">
        <w:rPr>
          <w:rFonts w:eastAsiaTheme="minorHAnsi"/>
          <w:sz w:val="24"/>
          <w:szCs w:val="24"/>
          <w:lang w:val="en-GB"/>
        </w:rPr>
        <w:t>al</w:t>
      </w:r>
      <w:r w:rsidRPr="0061007E">
        <w:rPr>
          <w:rFonts w:eastAsiaTheme="minorHAnsi"/>
          <w:sz w:val="24"/>
          <w:szCs w:val="24"/>
          <w:lang w:val="el-GR"/>
        </w:rPr>
        <w:t>. (2011) η πιθανότητα αυτή ισούται με 0,0037. Έτσι, έχουμε:</w:t>
      </w:r>
    </w:p>
    <w:p w:rsidR="0061007E" w:rsidRPr="0061007E" w:rsidRDefault="0061007E" w:rsidP="0061007E">
      <w:pPr>
        <w:widowControl/>
        <w:autoSpaceDE/>
        <w:autoSpaceDN/>
        <w:adjustRightInd/>
        <w:spacing w:after="200" w:line="360" w:lineRule="auto"/>
        <w:jc w:val="both"/>
        <w:rPr>
          <w:rFonts w:eastAsiaTheme="minorHAnsi"/>
          <w:i/>
          <w:sz w:val="24"/>
          <w:szCs w:val="24"/>
          <w:lang w:val="el-GR"/>
        </w:rPr>
      </w:pPr>
      <m:oMathPara>
        <m:oMath>
          <m:r>
            <w:rPr>
              <w:rFonts w:ascii="Cambria Math" w:eastAsiaTheme="minorHAnsi" w:hAnsi="Cambria Math"/>
              <w:sz w:val="24"/>
              <w:szCs w:val="24"/>
              <w:lang w:val="en-GB"/>
            </w:rPr>
            <m:t>F</m:t>
          </m:r>
          <m:r>
            <w:rPr>
              <w:rFonts w:ascii="Cambria Math" w:eastAsiaTheme="minorHAnsi" w:hAnsi="Cambria Math"/>
              <w:sz w:val="24"/>
              <w:szCs w:val="24"/>
              <w:lang w:val="el-GR"/>
            </w:rPr>
            <m:t>-score</m:t>
          </m:r>
          <m:r>
            <w:rPr>
              <w:rFonts w:ascii="Cambria Math" w:eastAsiaTheme="minorHAnsi"/>
              <w:sz w:val="24"/>
              <w:szCs w:val="24"/>
              <w:lang w:val="el-GR"/>
            </w:rPr>
            <m:t>=</m:t>
          </m:r>
          <m:f>
            <m:fPr>
              <m:type m:val="skw"/>
              <m:ctrlPr>
                <w:rPr>
                  <w:rFonts w:ascii="Cambria Math" w:eastAsiaTheme="minorHAnsi" w:hAnsi="Cambria Math"/>
                  <w:i/>
                  <w:sz w:val="24"/>
                  <w:szCs w:val="24"/>
                  <w:lang w:val="el-GR"/>
                </w:rPr>
              </m:ctrlPr>
            </m:fPr>
            <m:num>
              <m:r>
                <w:rPr>
                  <w:rFonts w:ascii="Cambria Math" w:eastAsiaTheme="minorHAnsi" w:hAnsi="Cambria Math"/>
                  <w:sz w:val="24"/>
                  <w:szCs w:val="24"/>
                  <w:lang w:val="el-GR"/>
                </w:rPr>
                <m:t>Probalility</m:t>
              </m:r>
            </m:num>
            <m:den>
              <m:r>
                <w:rPr>
                  <w:rFonts w:ascii="Cambria Math" w:eastAsiaTheme="minorHAnsi" w:hAnsi="Cambria Math"/>
                  <w:sz w:val="24"/>
                  <w:szCs w:val="24"/>
                  <w:lang w:val="el-GR"/>
                </w:rPr>
                <m:t>0,0037</m:t>
              </m:r>
            </m:den>
          </m:f>
          <m:r>
            <w:rPr>
              <w:rFonts w:ascii="Cambria Math" w:eastAsiaTheme="minorHAnsi" w:hAnsi="Cambria Math"/>
              <w:sz w:val="24"/>
              <w:szCs w:val="24"/>
              <w:lang w:val="el-GR"/>
            </w:rPr>
            <m:t xml:space="preserve">    (13)</m:t>
          </m:r>
        </m:oMath>
      </m:oMathPara>
    </w:p>
    <w:p w:rsidR="00C91513" w:rsidRDefault="00C91513" w:rsidP="009B25A8">
      <w:pPr>
        <w:widowControl/>
        <w:autoSpaceDE/>
        <w:autoSpaceDN/>
        <w:adjustRightInd/>
        <w:spacing w:after="200" w:line="360" w:lineRule="auto"/>
        <w:ind w:firstLine="360"/>
        <w:jc w:val="both"/>
        <w:rPr>
          <w:rFonts w:eastAsiaTheme="minorHAnsi"/>
          <w:sz w:val="24"/>
          <w:szCs w:val="24"/>
          <w:lang w:val="el-GR"/>
        </w:rPr>
      </w:pPr>
    </w:p>
    <w:p w:rsidR="0061007E" w:rsidRPr="0061007E" w:rsidRDefault="0061007E" w:rsidP="002E4252">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lastRenderedPageBreak/>
        <w:t xml:space="preserve">Το </w:t>
      </w:r>
      <w:r w:rsidRPr="002E4252">
        <w:rPr>
          <w:rFonts w:eastAsiaTheme="minorHAnsi"/>
          <w:sz w:val="24"/>
          <w:szCs w:val="24"/>
          <w:lang w:val="el-GR"/>
        </w:rPr>
        <w:t>F</w:t>
      </w:r>
      <w:r w:rsidRPr="0061007E">
        <w:rPr>
          <w:rFonts w:eastAsiaTheme="minorHAnsi"/>
          <w:sz w:val="24"/>
          <w:szCs w:val="24"/>
          <w:lang w:val="el-GR"/>
        </w:rPr>
        <w:t xml:space="preserve">-score δείχνει πόσες φορές είναι πιθανότερο η επιχείρηση που μας ενδιαφέρει να έχει παραποιήσει τις καταστάσεις της σε σχέση με μια τυχαία επιλεγμένη επιχείρηση. Ένας γενικός κανόνας είναι ότι αν το </w:t>
      </w:r>
      <w:r w:rsidRPr="002E4252">
        <w:rPr>
          <w:rFonts w:eastAsiaTheme="minorHAnsi"/>
          <w:sz w:val="24"/>
          <w:szCs w:val="24"/>
          <w:lang w:val="el-GR"/>
        </w:rPr>
        <w:t>F</w:t>
      </w:r>
      <w:r w:rsidRPr="0061007E">
        <w:rPr>
          <w:rFonts w:eastAsiaTheme="minorHAnsi"/>
          <w:sz w:val="24"/>
          <w:szCs w:val="24"/>
          <w:lang w:val="el-GR"/>
        </w:rPr>
        <w:t xml:space="preserve">-score λαμβάνει τιμές μικρότερες της μονάδας, τότε το επίπεδο κινδύνου παραποίησης των χρηματοοικονομικών καταστάσεων της εταιρείας χαρακτηρίζεται χαμηλό ή κανονικό, διαφορετικά χαρακτηρίζεται άνω του κανονικού. Συγκεκριμένα, αν η τιμή του </w:t>
      </w:r>
      <w:r w:rsidRPr="002E4252">
        <w:rPr>
          <w:rFonts w:eastAsiaTheme="minorHAnsi"/>
          <w:sz w:val="24"/>
          <w:szCs w:val="24"/>
          <w:lang w:val="el-GR"/>
        </w:rPr>
        <w:t>F</w:t>
      </w:r>
      <w:r w:rsidRPr="0061007E">
        <w:rPr>
          <w:rFonts w:eastAsiaTheme="minorHAnsi"/>
          <w:sz w:val="24"/>
          <w:szCs w:val="24"/>
          <w:lang w:val="el-GR"/>
        </w:rPr>
        <w:t>-score υπερβαίνει το 1,85, τότε ο κίνδυνος παραποίησης είναι ουσιώδης, ενώ αν ξεπερνά και το 2,45 θεωρείται υψηλός. Ο τρόπος υπολογισμού παρουσιάζεται αναλυτικά στη συνέχεια.</w:t>
      </w:r>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 xml:space="preserve">rsst_acc: Richardson et al. </w:t>
      </w:r>
      <w:r w:rsidRPr="0061007E">
        <w:rPr>
          <w:rFonts w:eastAsiaTheme="minorHAnsi"/>
          <w:i/>
          <w:sz w:val="24"/>
          <w:szCs w:val="24"/>
          <w:lang w:val="el-GR"/>
        </w:rPr>
        <w:t xml:space="preserve">(2005) </w:t>
      </w:r>
      <w:r w:rsidRPr="0061007E">
        <w:rPr>
          <w:rFonts w:eastAsiaTheme="minorHAnsi"/>
          <w:i/>
          <w:sz w:val="24"/>
          <w:szCs w:val="24"/>
          <w:lang w:val="en-GB"/>
        </w:rPr>
        <w:t>Definition</w:t>
      </w:r>
      <w:r w:rsidRPr="0061007E">
        <w:rPr>
          <w:rFonts w:eastAsiaTheme="minorHAnsi"/>
          <w:i/>
          <w:sz w:val="24"/>
          <w:szCs w:val="24"/>
          <w:lang w:val="el-GR"/>
        </w:rPr>
        <w:t xml:space="preserve"> </w:t>
      </w:r>
      <w:r w:rsidRPr="0061007E">
        <w:rPr>
          <w:rFonts w:eastAsiaTheme="minorHAnsi"/>
          <w:i/>
          <w:sz w:val="24"/>
          <w:szCs w:val="24"/>
          <w:lang w:val="en-GB"/>
        </w:rPr>
        <w:t>of</w:t>
      </w:r>
      <w:r w:rsidRPr="0061007E">
        <w:rPr>
          <w:rFonts w:eastAsiaTheme="minorHAnsi"/>
          <w:i/>
          <w:sz w:val="24"/>
          <w:szCs w:val="24"/>
          <w:lang w:val="el-GR"/>
        </w:rPr>
        <w:t xml:space="preserve"> </w:t>
      </w:r>
      <w:r w:rsidRPr="0061007E">
        <w:rPr>
          <w:rFonts w:eastAsiaTheme="minorHAnsi"/>
          <w:i/>
          <w:sz w:val="24"/>
          <w:szCs w:val="24"/>
          <w:lang w:val="en-GB"/>
        </w:rPr>
        <w:t>Accruals</w:t>
      </w:r>
      <w:r w:rsidRPr="0061007E">
        <w:rPr>
          <w:rFonts w:eastAsiaTheme="minorHAnsi"/>
          <w:sz w:val="24"/>
          <w:szCs w:val="24"/>
          <w:lang w:val="el-GR"/>
        </w:rPr>
        <w:t xml:space="preserve">. Σύμφωνα με τον Δεμοιράκο (2016) ο δείκτης αυτός μετρά τη μεταβολή του καθαρού ενεργητικού της επιχείρησης, εξαιρουμένων των ταμειακών διαθεσίμων και ισοδυνάμων, προς το μέσο όρο του συνόλου του ενεργητικού του τρέχοντος και του προηγούμενου έτους. Όσο μεγαλύτερος είναι αυτός ο δείκτης, τόσο χαμηλότερη είναι η ποιότητα των κερδών της επιχείρησης. </w:t>
      </w:r>
    </w:p>
    <w:p w:rsidR="0061007E" w:rsidRPr="0061007E" w:rsidRDefault="0068310D" w:rsidP="0061007E">
      <w:pPr>
        <w:widowControl/>
        <w:autoSpaceDE/>
        <w:autoSpaceDN/>
        <w:adjustRightInd/>
        <w:spacing w:after="200" w:line="360" w:lineRule="auto"/>
        <w:jc w:val="both"/>
        <w:rPr>
          <w:rFonts w:ascii="Cambria Math" w:eastAsiaTheme="minorHAnsi" w:hAnsi="Cambria Math"/>
          <w:i/>
          <w:sz w:val="24"/>
          <w:szCs w:val="24"/>
          <w:lang w:val="el-GR"/>
        </w:rPr>
      </w:pPr>
      <m:oMathPara>
        <m:oMath>
          <m:r>
            <w:rPr>
              <w:rFonts w:ascii="Cambria Math" w:eastAsiaTheme="minorHAnsi" w:hAnsi="Cambria Math"/>
              <w:sz w:val="24"/>
              <w:szCs w:val="24"/>
              <w:lang w:val="en-GB"/>
            </w:rPr>
            <m:t>rsst_acc</m:t>
          </m:r>
          <m:r>
            <w:rPr>
              <w:rFonts w:ascii="Cambria Math" w:eastAsiaTheme="minorHAnsi" w:hAnsi="Cambria Math"/>
              <w:sz w:val="24"/>
              <w:szCs w:val="24"/>
              <w:lang w:val="el-GR"/>
            </w:rPr>
            <m:t xml:space="preserve"> =</m:t>
          </m:r>
          <m:f>
            <m:fPr>
              <m:ctrlPr>
                <w:rPr>
                  <w:rFonts w:ascii="Cambria Math" w:eastAsiaTheme="minorHAnsi" w:hAnsi="Cambria Math"/>
                  <w:i/>
                  <w:sz w:val="24"/>
                  <w:szCs w:val="24"/>
                  <w:lang w:val="en-GB"/>
                </w:rPr>
              </m:ctrlPr>
            </m:fPr>
            <m:num>
              <m:r>
                <w:rPr>
                  <w:rFonts w:ascii="Cambria Math" w:eastAsiaTheme="minorHAnsi" w:hAnsi="Cambria Math"/>
                  <w:sz w:val="24"/>
                  <w:szCs w:val="24"/>
                  <w:lang w:val="el-GR"/>
                </w:rPr>
                <m:t>Δ</m:t>
              </m:r>
              <m:d>
                <m:dPr>
                  <m:ctrlPr>
                    <w:rPr>
                      <w:rFonts w:ascii="Cambria Math" w:eastAsiaTheme="minorHAnsi" w:hAnsi="Cambria Math"/>
                      <w:i/>
                      <w:sz w:val="24"/>
                      <w:szCs w:val="24"/>
                      <w:lang w:val="en-GB"/>
                    </w:rPr>
                  </m:ctrlPr>
                </m:dPr>
                <m:e>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r>
                        <w:rPr>
                          <w:rFonts w:ascii="Cambria Math" w:eastAsiaTheme="minorHAnsi" w:hAnsi="Cambria Math"/>
                          <w:sz w:val="24"/>
                          <w:szCs w:val="24"/>
                          <w:lang w:val="el-GR"/>
                        </w:rPr>
                        <m:t>,</m:t>
                      </m:r>
                      <m:r>
                        <w:rPr>
                          <w:rFonts w:ascii="Cambria Math" w:eastAsiaTheme="minorHAnsi" w:hAnsi="Cambria Math"/>
                          <w:sz w:val="24"/>
                          <w:szCs w:val="24"/>
                          <w:lang w:val="en-GB"/>
                        </w:rPr>
                        <m:t>t</m:t>
                      </m:r>
                      <m:r>
                        <w:rPr>
                          <w:rFonts w:ascii="Cambria Math" w:eastAsiaTheme="minorHAnsi" w:hAnsi="Cambria Math"/>
                          <w:sz w:val="24"/>
                          <w:szCs w:val="24"/>
                          <w:lang w:val="el-GR"/>
                        </w:rPr>
                        <m:t>-1</m:t>
                      </m:r>
                    </m:sub>
                  </m:sSub>
                  <m:r>
                    <w:rPr>
                      <w:rFonts w:ascii="Cambria Math" w:eastAsiaTheme="minorHAnsi" w:hAnsi="Cambria Math"/>
                      <w:sz w:val="24"/>
                      <w:szCs w:val="24"/>
                      <w:lang w:val="el-GR"/>
                    </w:rPr>
                    <m:t>-</m:t>
                  </m:r>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Cas</m:t>
                      </m:r>
                      <m:r>
                        <w:rPr>
                          <w:rFonts w:ascii="Cambria Math" w:eastAsiaTheme="minorHAnsi" w:hAnsi="Cambria Math"/>
                          <w:sz w:val="24"/>
                          <w:szCs w:val="24"/>
                          <w:lang w:val="el-GR"/>
                        </w:rPr>
                        <m:t>h&amp;</m:t>
                      </m:r>
                      <m:r>
                        <w:rPr>
                          <w:rFonts w:ascii="Cambria Math" w:eastAsiaTheme="minorHAnsi" w:hAnsi="Cambria Math"/>
                          <w:sz w:val="24"/>
                          <w:szCs w:val="24"/>
                          <w:lang w:val="en-GB"/>
                        </w:rPr>
                        <m:t>Equivalents</m:t>
                      </m:r>
                    </m:e>
                    <m:sub>
                      <m:r>
                        <w:rPr>
                          <w:rFonts w:ascii="Cambria Math" w:eastAsiaTheme="minorHAnsi" w:hAnsi="Cambria Math"/>
                          <w:sz w:val="24"/>
                          <w:szCs w:val="24"/>
                          <w:lang w:val="en-GB"/>
                        </w:rPr>
                        <m:t>t</m:t>
                      </m:r>
                      <m:r>
                        <w:rPr>
                          <w:rFonts w:ascii="Cambria Math" w:eastAsiaTheme="minorHAnsi" w:hAnsi="Cambria Math"/>
                          <w:sz w:val="24"/>
                          <w:szCs w:val="24"/>
                          <w:lang w:val="el-GR"/>
                        </w:rPr>
                        <m:t>,</m:t>
                      </m:r>
                      <m:r>
                        <w:rPr>
                          <w:rFonts w:ascii="Cambria Math" w:eastAsiaTheme="minorHAnsi" w:hAnsi="Cambria Math"/>
                          <w:sz w:val="24"/>
                          <w:szCs w:val="24"/>
                          <w:lang w:val="en-GB"/>
                        </w:rPr>
                        <m:t>t</m:t>
                      </m:r>
                      <m:r>
                        <w:rPr>
                          <w:rFonts w:ascii="Cambria Math" w:eastAsiaTheme="minorHAnsi" w:hAnsi="Cambria Math"/>
                          <w:sz w:val="24"/>
                          <w:szCs w:val="24"/>
                          <w:lang w:val="el-GR"/>
                        </w:rPr>
                        <m:t>-1</m:t>
                      </m:r>
                    </m:sub>
                  </m:sSub>
                  <m:r>
                    <w:rPr>
                      <w:rFonts w:ascii="Cambria Math" w:eastAsiaTheme="minorHAnsi" w:hAnsi="Cambria Math"/>
                      <w:sz w:val="24"/>
                      <w:szCs w:val="24"/>
                      <w:lang w:val="el-GR"/>
                    </w:rPr>
                    <m:t>-</m:t>
                  </m:r>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Liabilities</m:t>
                      </m:r>
                    </m:e>
                    <m:sub>
                      <m:r>
                        <w:rPr>
                          <w:rFonts w:ascii="Cambria Math" w:eastAsiaTheme="minorHAnsi" w:hAnsi="Cambria Math"/>
                          <w:sz w:val="24"/>
                          <w:szCs w:val="24"/>
                          <w:lang w:val="en-GB"/>
                        </w:rPr>
                        <m:t>t</m:t>
                      </m:r>
                      <m:r>
                        <w:rPr>
                          <w:rFonts w:ascii="Cambria Math" w:eastAsiaTheme="minorHAnsi" w:hAnsi="Cambria Math"/>
                          <w:sz w:val="24"/>
                          <w:szCs w:val="24"/>
                          <w:lang w:val="el-GR"/>
                        </w:rPr>
                        <m:t>,</m:t>
                      </m:r>
                      <m:r>
                        <w:rPr>
                          <w:rFonts w:ascii="Cambria Math" w:eastAsiaTheme="minorHAnsi" w:hAnsi="Cambria Math"/>
                          <w:sz w:val="24"/>
                          <w:szCs w:val="24"/>
                          <w:lang w:val="en-GB"/>
                        </w:rPr>
                        <m:t>t</m:t>
                      </m:r>
                      <m:r>
                        <w:rPr>
                          <w:rFonts w:ascii="Cambria Math" w:eastAsiaTheme="minorHAnsi" w:hAnsi="Cambria Math"/>
                          <w:sz w:val="24"/>
                          <w:szCs w:val="24"/>
                          <w:lang w:val="el-GR"/>
                        </w:rPr>
                        <m:t>-1</m:t>
                      </m:r>
                    </m:sub>
                  </m:sSub>
                  <m:r>
                    <w:rPr>
                      <w:rFonts w:ascii="Cambria Math" w:eastAsiaTheme="minorHAnsi" w:hAnsi="Cambria Math"/>
                      <w:sz w:val="24"/>
                      <w:szCs w:val="24"/>
                      <w:lang w:val="el-GR"/>
                    </w:rPr>
                    <m:t>-</m:t>
                  </m:r>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Preferred</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Stock</m:t>
                      </m:r>
                    </m:e>
                    <m:sub>
                      <m:r>
                        <w:rPr>
                          <w:rFonts w:ascii="Cambria Math" w:eastAsiaTheme="minorHAnsi" w:hAnsi="Cambria Math"/>
                          <w:sz w:val="24"/>
                          <w:szCs w:val="24"/>
                          <w:lang w:val="en-GB"/>
                        </w:rPr>
                        <m:t>t</m:t>
                      </m:r>
                      <m:r>
                        <w:rPr>
                          <w:rFonts w:ascii="Cambria Math" w:eastAsiaTheme="minorHAnsi" w:hAnsi="Cambria Math"/>
                          <w:sz w:val="24"/>
                          <w:szCs w:val="24"/>
                          <w:lang w:val="el-GR"/>
                        </w:rPr>
                        <m:t>,</m:t>
                      </m:r>
                      <m:r>
                        <w:rPr>
                          <w:rFonts w:ascii="Cambria Math" w:eastAsiaTheme="minorHAnsi" w:hAnsi="Cambria Math"/>
                          <w:sz w:val="24"/>
                          <w:szCs w:val="24"/>
                          <w:lang w:val="en-GB"/>
                        </w:rPr>
                        <m:t>t</m:t>
                      </m:r>
                      <m:r>
                        <w:rPr>
                          <w:rFonts w:ascii="Cambria Math" w:eastAsiaTheme="minorHAnsi" w:hAnsi="Cambria Math"/>
                          <w:sz w:val="24"/>
                          <w:szCs w:val="24"/>
                          <w:lang w:val="el-GR"/>
                        </w:rPr>
                        <m:t>-1</m:t>
                      </m:r>
                    </m:sub>
                  </m:sSub>
                </m:e>
              </m:d>
            </m:num>
            <m:den>
              <m:f>
                <m:fPr>
                  <m:type m:val="lin"/>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l-GR"/>
                        </w:rPr>
                      </m:ctrlPr>
                    </m:dPr>
                    <m:e>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sub>
                      </m:sSub>
                      <m:r>
                        <w:rPr>
                          <w:rFonts w:ascii="Cambria Math" w:eastAsiaTheme="minorHAnsi" w:hAnsi="Cambria Math"/>
                          <w:sz w:val="24"/>
                          <w:szCs w:val="24"/>
                          <w:lang w:val="el-GR"/>
                        </w:rPr>
                        <m:t>+</m:t>
                      </m:r>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r>
                            <w:rPr>
                              <w:rFonts w:ascii="Cambria Math" w:eastAsiaTheme="minorHAnsi" w:hAnsi="Cambria Math"/>
                              <w:sz w:val="24"/>
                              <w:szCs w:val="24"/>
                              <w:lang w:val="el-GR"/>
                            </w:rPr>
                            <m:t>-1</m:t>
                          </m:r>
                        </m:sub>
                      </m:sSub>
                    </m:e>
                  </m:d>
                </m:num>
                <m:den>
                  <m:r>
                    <w:rPr>
                      <w:rFonts w:ascii="Cambria Math" w:eastAsiaTheme="minorHAnsi" w:hAnsi="Cambria Math"/>
                      <w:sz w:val="24"/>
                      <w:szCs w:val="24"/>
                      <w:lang w:val="el-GR"/>
                    </w:rPr>
                    <m:t>2</m:t>
                  </m:r>
                </m:den>
              </m:f>
            </m:den>
          </m:f>
          <m:r>
            <w:rPr>
              <w:rFonts w:ascii="Cambria Math" w:eastAsiaTheme="minorHAnsi" w:hAnsi="Cambria Math"/>
              <w:sz w:val="24"/>
              <w:szCs w:val="24"/>
              <w:lang w:val="el-GR"/>
            </w:rPr>
            <m:t>=</m:t>
          </m:r>
          <m:f>
            <m:fPr>
              <m:ctrlPr>
                <w:rPr>
                  <w:rFonts w:ascii="Cambria Math" w:eastAsiaTheme="minorHAnsi" w:hAnsi="Cambria Math"/>
                  <w:i/>
                  <w:sz w:val="24"/>
                  <w:szCs w:val="24"/>
                  <w:lang w:val="en-GB"/>
                </w:rPr>
              </m:ctrlPr>
            </m:fPr>
            <m:num>
              <m:d>
                <m:dPr>
                  <m:begChr m:val="["/>
                  <m:endChr m:val="]"/>
                  <m:ctrlPr>
                    <w:rPr>
                      <w:rFonts w:ascii="Cambria Math" w:eastAsiaTheme="minorHAnsi" w:hAnsi="Cambria Math"/>
                      <w:i/>
                      <w:sz w:val="24"/>
                      <w:szCs w:val="24"/>
                      <w:lang w:val="el-GR"/>
                    </w:rPr>
                  </m:ctrlPr>
                </m:dPr>
                <m:e>
                  <m:r>
                    <w:rPr>
                      <w:rFonts w:ascii="Cambria Math" w:eastAsiaTheme="minorHAnsi" w:hAnsi="Cambria Math"/>
                      <w:color w:val="000000"/>
                      <w:sz w:val="24"/>
                      <w:szCs w:val="24"/>
                      <w:lang w:val="el-GR"/>
                    </w:rPr>
                    <m:t>358,703-92,401-</m:t>
                  </m:r>
                  <m:d>
                    <m:dPr>
                      <m:ctrlPr>
                        <w:rPr>
                          <w:rFonts w:ascii="Cambria Math" w:eastAsiaTheme="minorHAnsi" w:hAnsi="Cambria Math"/>
                          <w:i/>
                          <w:color w:val="000000"/>
                          <w:sz w:val="24"/>
                          <w:szCs w:val="24"/>
                          <w:lang w:val="el-GR"/>
                        </w:rPr>
                      </m:ctrlPr>
                    </m:dPr>
                    <m:e>
                      <m:r>
                        <w:rPr>
                          <w:rFonts w:ascii="Cambria Math" w:eastAsiaTheme="minorHAnsi" w:hAnsi="Cambria Math"/>
                          <w:color w:val="000000"/>
                          <w:sz w:val="24"/>
                          <w:szCs w:val="24"/>
                          <w:lang w:val="el-GR"/>
                        </w:rPr>
                        <m:t xml:space="preserve">100,842+11,359 </m:t>
                      </m:r>
                    </m:e>
                  </m:d>
                  <m:r>
                    <w:rPr>
                      <w:rFonts w:ascii="Cambria Math" w:eastAsiaTheme="minorHAnsi" w:hAnsi="Cambria Math"/>
                      <w:color w:val="000000"/>
                      <w:sz w:val="24"/>
                      <w:szCs w:val="24"/>
                      <w:lang w:val="el-GR"/>
                    </w:rPr>
                    <m:t>-0</m:t>
                  </m:r>
                  <m:ctrlPr>
                    <w:rPr>
                      <w:rFonts w:ascii="Cambria Math" w:eastAsiaTheme="minorHAnsi" w:hAnsi="Cambria Math"/>
                      <w:i/>
                      <w:color w:val="000000"/>
                      <w:sz w:val="24"/>
                      <w:szCs w:val="24"/>
                      <w:lang w:val="el-GR"/>
                    </w:rPr>
                  </m:ctrlPr>
                </m:e>
              </m:d>
              <m:r>
                <w:rPr>
                  <w:rFonts w:ascii="Cambria Math" w:eastAsiaTheme="minorHAnsi" w:hAnsi="Cambria Math"/>
                  <w:color w:val="000000"/>
                  <w:sz w:val="24"/>
                  <w:szCs w:val="24"/>
                  <w:lang w:val="el-GR"/>
                </w:rPr>
                <m:t>-</m:t>
              </m:r>
              <m:d>
                <m:dPr>
                  <m:begChr m:val="["/>
                  <m:endChr m:val="]"/>
                  <m:ctrlPr>
                    <w:rPr>
                      <w:rFonts w:ascii="Cambria Math" w:eastAsiaTheme="minorHAnsi" w:hAnsi="Cambria Math"/>
                      <w:i/>
                      <w:color w:val="000000"/>
                      <w:sz w:val="24"/>
                      <w:szCs w:val="24"/>
                      <w:lang w:val="el-GR"/>
                    </w:rPr>
                  </m:ctrlPr>
                </m:dPr>
                <m:e>
                  <m:r>
                    <w:rPr>
                      <w:rFonts w:ascii="Cambria Math" w:eastAsiaTheme="minorHAnsi" w:hAnsi="Cambria Math"/>
                      <w:color w:val="000000"/>
                      <w:sz w:val="24"/>
                      <w:szCs w:val="24"/>
                      <w:lang w:val="el-GR"/>
                    </w:rPr>
                    <m:t>89,269-18,814-</m:t>
                  </m:r>
                  <m:d>
                    <m:dPr>
                      <m:ctrlPr>
                        <w:rPr>
                          <w:rFonts w:ascii="Cambria Math" w:eastAsiaTheme="minorHAnsi" w:hAnsi="Cambria Math"/>
                          <w:i/>
                          <w:color w:val="000000"/>
                          <w:sz w:val="24"/>
                          <w:szCs w:val="24"/>
                          <w:lang w:val="el-GR"/>
                        </w:rPr>
                      </m:ctrlPr>
                    </m:dPr>
                    <m:e>
                      <m:r>
                        <w:rPr>
                          <w:rFonts w:ascii="Cambria Math" w:eastAsiaTheme="minorHAnsi" w:hAnsi="Cambria Math"/>
                          <w:color w:val="000000"/>
                          <w:sz w:val="24"/>
                          <w:szCs w:val="24"/>
                          <w:lang w:val="el-GR"/>
                        </w:rPr>
                        <m:t>66,793+9,417</m:t>
                      </m:r>
                    </m:e>
                  </m:d>
                  <m:r>
                    <w:rPr>
                      <w:rFonts w:ascii="Cambria Math" w:eastAsiaTheme="minorHAnsi" w:hAnsi="Cambria Math"/>
                      <w:color w:val="000000"/>
                      <w:sz w:val="24"/>
                      <w:szCs w:val="24"/>
                      <w:lang w:val="el-GR"/>
                    </w:rPr>
                    <m:t>-0</m:t>
                  </m:r>
                </m:e>
              </m:d>
            </m:num>
            <m:den>
              <m:f>
                <m:fPr>
                  <m:type m:val="lin"/>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n-GB"/>
                        </w:rPr>
                      </m:ctrlPr>
                    </m:dPr>
                    <m:e>
                      <m:r>
                        <w:rPr>
                          <w:rFonts w:ascii="Cambria Math" w:eastAsiaTheme="minorHAnsi" w:hAnsi="Cambria Math"/>
                          <w:color w:val="000000"/>
                          <w:sz w:val="24"/>
                          <w:szCs w:val="24"/>
                          <w:lang w:val="el-GR"/>
                        </w:rPr>
                        <m:t xml:space="preserve">358,703+89,269 </m:t>
                      </m:r>
                      <m:ctrlPr>
                        <w:rPr>
                          <w:rFonts w:ascii="Cambria Math" w:eastAsiaTheme="minorHAnsi" w:hAnsi="Cambria Math"/>
                          <w:i/>
                          <w:color w:val="000000"/>
                          <w:sz w:val="24"/>
                          <w:szCs w:val="24"/>
                          <w:lang w:val="el-GR"/>
                        </w:rPr>
                      </m:ctrlPr>
                    </m:e>
                  </m:d>
                </m:num>
                <m:den>
                  <m:r>
                    <w:rPr>
                      <w:rFonts w:ascii="Cambria Math" w:eastAsiaTheme="minorHAnsi" w:hAnsi="Cambria Math"/>
                      <w:sz w:val="24"/>
                      <w:szCs w:val="24"/>
                      <w:lang w:val="en-GB"/>
                    </w:rPr>
                    <m:t>2</m:t>
                  </m:r>
                </m:den>
              </m:f>
            </m:den>
          </m:f>
          <m:r>
            <w:rPr>
              <w:rFonts w:ascii="Cambria Math" w:eastAsiaTheme="minorHAnsi" w:hAnsi="Cambria Math"/>
              <w:sz w:val="24"/>
              <w:szCs w:val="24"/>
              <w:lang w:val="en-GB"/>
            </w:rPr>
            <m:t>=0,713687462    (14)</m:t>
          </m:r>
        </m:oMath>
      </m:oMathPara>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ch_rec:</w:t>
      </w:r>
      <w:r w:rsidRPr="0061007E">
        <w:rPr>
          <w:rFonts w:asciiTheme="minorHAnsi" w:eastAsiaTheme="minorHAnsi" w:hAnsiTheme="minorHAnsi" w:cstheme="minorBidi"/>
          <w:i/>
          <w:sz w:val="22"/>
          <w:szCs w:val="22"/>
          <w:lang w:val="en-GB"/>
        </w:rPr>
        <w:t xml:space="preserve"> </w:t>
      </w:r>
      <w:r w:rsidRPr="0061007E">
        <w:rPr>
          <w:rFonts w:eastAsiaTheme="minorHAnsi"/>
          <w:i/>
          <w:sz w:val="24"/>
          <w:szCs w:val="24"/>
          <w:lang w:val="en-GB"/>
        </w:rPr>
        <w:t>Change in Receivables</w:t>
      </w:r>
      <w:r w:rsidRPr="0061007E">
        <w:rPr>
          <w:rFonts w:eastAsiaTheme="minorHAnsi"/>
          <w:sz w:val="24"/>
          <w:szCs w:val="24"/>
          <w:lang w:val="en-GB"/>
        </w:rPr>
        <w:t xml:space="preserve">. </w:t>
      </w:r>
      <w:r w:rsidRPr="0061007E">
        <w:rPr>
          <w:rFonts w:eastAsiaTheme="minorHAnsi"/>
          <w:sz w:val="24"/>
          <w:szCs w:val="24"/>
          <w:lang w:val="el-GR"/>
        </w:rPr>
        <w:t>Όταν αυτός ο δείκτης λαμβάνει μεγάλες τιμές, μπορεί να σημαίνει ότι οι απαιτήσεις έχουν αποτιμηθεί αντικανονικά με σκοπό την τεχνητή αύξηση των πωλήσεων.</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m:oMathPara>
        <m:oMath>
          <m:r>
            <w:rPr>
              <w:rFonts w:ascii="Cambria Math" w:eastAsiaTheme="minorHAnsi" w:hAnsi="Cambria Math"/>
              <w:sz w:val="24"/>
              <w:szCs w:val="24"/>
              <w:lang w:val="el-GR"/>
            </w:rPr>
            <m:t>ch_rec=</m:t>
          </m:r>
          <m:f>
            <m:fPr>
              <m:ctrlPr>
                <w:rPr>
                  <w:rFonts w:ascii="Cambria Math" w:eastAsiaTheme="minorHAnsi" w:hAnsi="Cambria Math"/>
                  <w:i/>
                  <w:sz w:val="24"/>
                  <w:szCs w:val="24"/>
                  <w:lang w:val="el-GR"/>
                </w:rPr>
              </m:ctrlPr>
            </m:fPr>
            <m:num>
              <m:r>
                <w:rPr>
                  <w:rFonts w:ascii="Cambria Math" w:eastAsiaTheme="minorHAnsi" w:hAnsi="Cambria Math"/>
                  <w:sz w:val="24"/>
                  <w:szCs w:val="24"/>
                  <w:lang w:val="el-GR"/>
                </w:rPr>
                <m:t>Δ</m:t>
              </m:r>
              <m:d>
                <m:dPr>
                  <m:ctrlPr>
                    <w:rPr>
                      <w:rFonts w:ascii="Cambria Math" w:eastAsiaTheme="minorHAnsi" w:hAnsi="Cambria Math"/>
                      <w:i/>
                      <w:sz w:val="24"/>
                      <w:szCs w:val="24"/>
                      <w:lang w:val="el-GR"/>
                    </w:rPr>
                  </m:ctrlPr>
                </m:dPr>
                <m:e>
                  <m:sSub>
                    <m:sSubPr>
                      <m:ctrlPr>
                        <w:rPr>
                          <w:rFonts w:ascii="Cambria Math" w:eastAsiaTheme="minorHAnsi" w:hAnsi="Cambria Math"/>
                          <w:i/>
                          <w:sz w:val="24"/>
                          <w:szCs w:val="24"/>
                          <w:lang w:val="el-GR"/>
                        </w:rPr>
                      </m:ctrlPr>
                    </m:sSubPr>
                    <m:e>
                      <m:r>
                        <w:rPr>
                          <w:rFonts w:ascii="Cambria Math" w:eastAsiaTheme="minorHAnsi" w:hAnsi="Cambria Math"/>
                          <w:sz w:val="24"/>
                          <w:szCs w:val="24"/>
                          <w:lang w:val="el-GR"/>
                        </w:rPr>
                        <m:t>Receivables</m:t>
                      </m:r>
                    </m:e>
                    <m:sub>
                      <m:r>
                        <w:rPr>
                          <w:rFonts w:ascii="Cambria Math" w:eastAsiaTheme="minorHAnsi" w:hAnsi="Cambria Math"/>
                          <w:sz w:val="24"/>
                          <w:szCs w:val="24"/>
                          <w:lang w:val="en-GB"/>
                        </w:rPr>
                        <m:t>t,t-1</m:t>
                      </m:r>
                    </m:sub>
                  </m:sSub>
                </m:e>
              </m:d>
            </m:num>
            <m:den>
              <m:f>
                <m:fPr>
                  <m:type m:val="lin"/>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l-GR"/>
                        </w:rPr>
                      </m:ctrlPr>
                    </m:dPr>
                    <m:e>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sub>
                      </m:sSub>
                      <m:r>
                        <w:rPr>
                          <w:rFonts w:ascii="Cambria Math" w:eastAsiaTheme="minorHAnsi" w:hAnsi="Cambria Math"/>
                          <w:sz w:val="24"/>
                          <w:szCs w:val="24"/>
                          <w:lang w:val="el-GR"/>
                        </w:rPr>
                        <m:t>+</m:t>
                      </m:r>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r>
                            <w:rPr>
                              <w:rFonts w:ascii="Cambria Math" w:eastAsiaTheme="minorHAnsi" w:hAnsi="Cambria Math"/>
                              <w:sz w:val="24"/>
                              <w:szCs w:val="24"/>
                              <w:lang w:val="el-GR"/>
                            </w:rPr>
                            <m:t>-1</m:t>
                          </m:r>
                        </m:sub>
                      </m:sSub>
                    </m:e>
                  </m:d>
                </m:num>
                <m:den>
                  <m:r>
                    <w:rPr>
                      <w:rFonts w:ascii="Cambria Math" w:eastAsiaTheme="minorHAnsi" w:hAnsi="Cambria Math"/>
                      <w:sz w:val="24"/>
                      <w:szCs w:val="24"/>
                      <w:lang w:val="el-GR"/>
                    </w:rPr>
                    <m:t>2</m:t>
                  </m:r>
                </m:den>
              </m:f>
            </m:den>
          </m:f>
          <m:r>
            <w:rPr>
              <w:rFonts w:ascii="Cambria Math" w:eastAsiaTheme="minorHAnsi" w:hAnsi="Cambria Math"/>
              <w:sz w:val="24"/>
              <w:szCs w:val="24"/>
              <w:lang w:val="el-GR"/>
            </w:rPr>
            <m:t>=</m:t>
          </m:r>
          <m:f>
            <m:fPr>
              <m:ctrlPr>
                <w:rPr>
                  <w:rFonts w:ascii="Cambria Math" w:eastAsiaTheme="minorHAnsi" w:hAnsi="Cambria Math"/>
                  <w:i/>
                  <w:sz w:val="24"/>
                  <w:szCs w:val="24"/>
                  <w:lang w:val="el-GR"/>
                </w:rPr>
              </m:ctrlPr>
            </m:fPr>
            <m:num>
              <m:d>
                <m:dPr>
                  <m:ctrlPr>
                    <w:rPr>
                      <w:rFonts w:ascii="Cambria Math" w:eastAsiaTheme="minorHAnsi" w:hAnsi="Cambria Math"/>
                      <w:i/>
                      <w:sz w:val="24"/>
                      <w:szCs w:val="24"/>
                      <w:lang w:val="el-GR"/>
                    </w:rPr>
                  </m:ctrlPr>
                </m:dPr>
                <m:e>
                  <m:r>
                    <m:rPr>
                      <m:sty m:val="p"/>
                    </m:rPr>
                    <w:rPr>
                      <w:rFonts w:ascii="Cambria Math" w:eastAsiaTheme="minorHAnsi" w:hAnsi="Cambria Math"/>
                      <w:color w:val="000000"/>
                      <w:sz w:val="24"/>
                      <w:szCs w:val="24"/>
                      <w:lang w:val="el-GR"/>
                    </w:rPr>
                    <m:t>72,543</m:t>
                  </m:r>
                  <m:r>
                    <m:rPr>
                      <m:sty m:val="p"/>
                    </m:rPr>
                    <w:rPr>
                      <w:rFonts w:ascii="Cambria Math" w:eastAsiaTheme="minorHAnsi"/>
                      <w:color w:val="000000"/>
                      <w:sz w:val="24"/>
                      <w:szCs w:val="24"/>
                      <w:lang w:val="el-GR"/>
                    </w:rPr>
                    <m:t>-</m:t>
                  </m:r>
                  <m:r>
                    <m:rPr>
                      <m:sty m:val="p"/>
                    </m:rPr>
                    <w:rPr>
                      <w:rFonts w:ascii="Cambria Math" w:eastAsiaTheme="minorHAnsi" w:hAnsi="Cambria Math"/>
                      <w:color w:val="000000"/>
                      <w:sz w:val="24"/>
                      <w:szCs w:val="24"/>
                      <w:lang w:val="el-GR"/>
                    </w:rPr>
                    <m:t>31,687</m:t>
                  </m:r>
                  <m:ctrlPr>
                    <w:rPr>
                      <w:rFonts w:ascii="Cambria Math" w:eastAsiaTheme="minorHAnsi" w:hAnsi="Cambria Math"/>
                      <w:color w:val="000000"/>
                      <w:sz w:val="24"/>
                      <w:szCs w:val="24"/>
                      <w:lang w:val="el-GR"/>
                    </w:rPr>
                  </m:ctrlPr>
                </m:e>
              </m:d>
            </m:num>
            <m:den>
              <m:f>
                <m:fPr>
                  <m:type m:val="lin"/>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n-GB"/>
                        </w:rPr>
                      </m:ctrlPr>
                    </m:dPr>
                    <m:e>
                      <m:r>
                        <w:rPr>
                          <w:rFonts w:ascii="Cambria Math" w:eastAsiaTheme="minorHAnsi" w:hAnsi="Cambria Math"/>
                          <w:color w:val="000000"/>
                          <w:sz w:val="24"/>
                          <w:szCs w:val="24"/>
                          <w:lang w:val="el-GR"/>
                        </w:rPr>
                        <m:t xml:space="preserve">358,703+89,269 </m:t>
                      </m:r>
                      <m:ctrlPr>
                        <w:rPr>
                          <w:rFonts w:ascii="Cambria Math" w:eastAsiaTheme="minorHAnsi" w:hAnsi="Cambria Math"/>
                          <w:i/>
                          <w:color w:val="000000"/>
                          <w:sz w:val="24"/>
                          <w:szCs w:val="24"/>
                          <w:lang w:val="el-GR"/>
                        </w:rPr>
                      </m:ctrlPr>
                    </m:e>
                  </m:d>
                </m:num>
                <m:den>
                  <m:r>
                    <w:rPr>
                      <w:rFonts w:ascii="Cambria Math" w:eastAsiaTheme="minorHAnsi" w:hAnsi="Cambria Math"/>
                      <w:sz w:val="24"/>
                      <w:szCs w:val="24"/>
                      <w:lang w:val="en-GB"/>
                    </w:rPr>
                    <m:t>2</m:t>
                  </m:r>
                </m:den>
              </m:f>
            </m:den>
          </m:f>
          <m:r>
            <w:rPr>
              <w:rFonts w:ascii="Cambria Math" w:eastAsiaTheme="minorHAnsi" w:hAnsi="Cambria Math"/>
              <w:sz w:val="24"/>
              <w:szCs w:val="24"/>
              <w:lang w:val="el-GR"/>
            </w:rPr>
            <m:t>=0,182404253    (15)</m:t>
          </m:r>
        </m:oMath>
      </m:oMathPara>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ch_inv:</w:t>
      </w:r>
      <w:r w:rsidRPr="0061007E">
        <w:rPr>
          <w:rFonts w:asciiTheme="minorHAnsi" w:eastAsiaTheme="minorHAnsi" w:hAnsiTheme="minorHAnsi" w:cstheme="minorBidi"/>
          <w:i/>
          <w:sz w:val="22"/>
          <w:szCs w:val="22"/>
          <w:lang w:val="en-GB"/>
        </w:rPr>
        <w:t xml:space="preserve"> </w:t>
      </w:r>
      <w:r w:rsidRPr="0061007E">
        <w:rPr>
          <w:rFonts w:eastAsiaTheme="minorHAnsi"/>
          <w:i/>
          <w:sz w:val="24"/>
          <w:szCs w:val="24"/>
          <w:lang w:val="en-GB"/>
        </w:rPr>
        <w:t>Change in Inventories</w:t>
      </w:r>
      <w:r w:rsidRPr="0061007E">
        <w:rPr>
          <w:rFonts w:eastAsiaTheme="minorHAnsi"/>
          <w:sz w:val="24"/>
          <w:szCs w:val="24"/>
          <w:lang w:val="en-GB"/>
        </w:rPr>
        <w:t xml:space="preserve">. </w:t>
      </w:r>
      <w:r w:rsidRPr="0061007E">
        <w:rPr>
          <w:rFonts w:eastAsiaTheme="minorHAnsi"/>
          <w:sz w:val="24"/>
          <w:szCs w:val="24"/>
          <w:lang w:val="el-GR"/>
        </w:rPr>
        <w:t>Όταν ο δείκτης αυτός λαμβάνει μεγάλες τιμές, ενδέχεται να έχουν αποτιμηθεί αντικανονικά τα αποθέματα και κατά συνέπεια να έχει υποεκτιμηθεί το κόστος πωληθέντων.</w:t>
      </w:r>
    </w:p>
    <w:p w:rsidR="0061007E" w:rsidRPr="0061007E" w:rsidRDefault="0061007E" w:rsidP="0061007E">
      <w:pPr>
        <w:widowControl/>
        <w:autoSpaceDE/>
        <w:autoSpaceDN/>
        <w:adjustRightInd/>
        <w:spacing w:after="200" w:line="360" w:lineRule="auto"/>
        <w:jc w:val="both"/>
        <w:rPr>
          <w:rFonts w:ascii="Cambria Math" w:eastAsiaTheme="minorHAnsi" w:hAnsi="Cambria Math"/>
          <w:i/>
          <w:sz w:val="24"/>
          <w:szCs w:val="24"/>
          <w:lang w:val="el-GR"/>
        </w:rPr>
      </w:pPr>
      <m:oMathPara>
        <m:oMath>
          <m:r>
            <w:rPr>
              <w:rFonts w:ascii="Cambria Math" w:eastAsiaTheme="minorHAnsi" w:hAnsi="Cambria Math"/>
              <w:sz w:val="24"/>
              <w:szCs w:val="24"/>
              <w:lang w:val="el-GR"/>
            </w:rPr>
            <m:t>c</m:t>
          </m:r>
          <m:r>
            <w:rPr>
              <w:rFonts w:ascii="Cambria Math" w:eastAsiaTheme="minorHAnsi" w:hAnsi="Cambria Math"/>
              <w:sz w:val="24"/>
              <w:szCs w:val="24"/>
              <w:lang w:val="en-GB"/>
            </w:rPr>
            <m:t>h_inv</m:t>
          </m:r>
          <m:r>
            <w:rPr>
              <w:rFonts w:ascii="Cambria Math" w:eastAsiaTheme="minorHAnsi" w:hAnsi="Cambria Math"/>
              <w:sz w:val="24"/>
              <w:szCs w:val="24"/>
              <w:lang w:val="el-GR"/>
            </w:rPr>
            <m:t>=</m:t>
          </m:r>
          <m:f>
            <m:fPr>
              <m:ctrlPr>
                <w:rPr>
                  <w:rFonts w:ascii="Cambria Math" w:eastAsiaTheme="minorHAnsi" w:hAnsi="Cambria Math"/>
                  <w:i/>
                  <w:sz w:val="24"/>
                  <w:szCs w:val="24"/>
                  <w:lang w:val="el-GR"/>
                </w:rPr>
              </m:ctrlPr>
            </m:fPr>
            <m:num>
              <m:r>
                <w:rPr>
                  <w:rFonts w:ascii="Cambria Math" w:eastAsiaTheme="minorHAnsi" w:hAnsi="Cambria Math"/>
                  <w:sz w:val="24"/>
                  <w:szCs w:val="24"/>
                  <w:lang w:val="el-GR"/>
                </w:rPr>
                <m:t>Δ</m:t>
              </m:r>
              <m:d>
                <m:dPr>
                  <m:ctrlPr>
                    <w:rPr>
                      <w:rFonts w:ascii="Cambria Math" w:eastAsiaTheme="minorHAnsi" w:hAnsi="Cambria Math"/>
                      <w:i/>
                      <w:sz w:val="24"/>
                      <w:szCs w:val="24"/>
                      <w:lang w:val="el-GR"/>
                    </w:rPr>
                  </m:ctrlPr>
                </m:dPr>
                <m:e>
                  <m:sSub>
                    <m:sSubPr>
                      <m:ctrlPr>
                        <w:rPr>
                          <w:rFonts w:ascii="Cambria Math" w:eastAsiaTheme="minorHAnsi" w:hAnsi="Cambria Math"/>
                          <w:i/>
                          <w:sz w:val="24"/>
                          <w:szCs w:val="24"/>
                          <w:lang w:val="el-GR"/>
                        </w:rPr>
                      </m:ctrlPr>
                    </m:sSubPr>
                    <m:e>
                      <m:r>
                        <w:rPr>
                          <w:rFonts w:ascii="Cambria Math" w:eastAsiaTheme="minorHAnsi" w:hAnsi="Cambria Math"/>
                          <w:sz w:val="24"/>
                          <w:szCs w:val="24"/>
                          <w:lang w:val="el-GR"/>
                        </w:rPr>
                        <m:t>Inventories</m:t>
                      </m:r>
                    </m:e>
                    <m:sub>
                      <m:r>
                        <w:rPr>
                          <w:rFonts w:ascii="Cambria Math" w:eastAsiaTheme="minorHAnsi" w:hAnsi="Cambria Math"/>
                          <w:sz w:val="24"/>
                          <w:szCs w:val="24"/>
                          <w:lang w:val="en-GB"/>
                        </w:rPr>
                        <m:t>t,t-1</m:t>
                      </m:r>
                    </m:sub>
                  </m:sSub>
                </m:e>
              </m:d>
            </m:num>
            <m:den>
              <m:f>
                <m:fPr>
                  <m:type m:val="lin"/>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l-GR"/>
                        </w:rPr>
                      </m:ctrlPr>
                    </m:dPr>
                    <m:e>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sub>
                      </m:sSub>
                      <m:r>
                        <w:rPr>
                          <w:rFonts w:ascii="Cambria Math" w:eastAsiaTheme="minorHAnsi" w:hAnsi="Cambria Math"/>
                          <w:sz w:val="24"/>
                          <w:szCs w:val="24"/>
                          <w:lang w:val="el-GR"/>
                        </w:rPr>
                        <m:t>+</m:t>
                      </m:r>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r>
                            <w:rPr>
                              <w:rFonts w:ascii="Cambria Math" w:eastAsiaTheme="minorHAnsi" w:hAnsi="Cambria Math"/>
                              <w:sz w:val="24"/>
                              <w:szCs w:val="24"/>
                              <w:lang w:val="el-GR"/>
                            </w:rPr>
                            <m:t>-1</m:t>
                          </m:r>
                        </m:sub>
                      </m:sSub>
                    </m:e>
                  </m:d>
                </m:num>
                <m:den>
                  <m:r>
                    <w:rPr>
                      <w:rFonts w:ascii="Cambria Math" w:eastAsiaTheme="minorHAnsi" w:hAnsi="Cambria Math"/>
                      <w:sz w:val="24"/>
                      <w:szCs w:val="24"/>
                      <w:lang w:val="el-GR"/>
                    </w:rPr>
                    <m:t>2</m:t>
                  </m:r>
                </m:den>
              </m:f>
            </m:den>
          </m:f>
          <m:r>
            <w:rPr>
              <w:rFonts w:ascii="Cambria Math" w:eastAsiaTheme="minorHAnsi" w:hAnsi="Cambria Math"/>
              <w:sz w:val="24"/>
              <w:szCs w:val="24"/>
              <w:lang w:val="el-GR"/>
            </w:rPr>
            <m:t>=</m:t>
          </m:r>
          <m:f>
            <m:fPr>
              <m:ctrlPr>
                <w:rPr>
                  <w:rFonts w:ascii="Cambria Math" w:eastAsiaTheme="minorHAnsi" w:hAnsi="Cambria Math"/>
                  <w:i/>
                  <w:sz w:val="24"/>
                  <w:szCs w:val="24"/>
                  <w:lang w:val="el-GR"/>
                </w:rPr>
              </m:ctrlPr>
            </m:fPr>
            <m:num>
              <m:d>
                <m:dPr>
                  <m:ctrlPr>
                    <w:rPr>
                      <w:rFonts w:ascii="Cambria Math" w:eastAsiaTheme="minorHAnsi" w:hAnsi="Cambria Math"/>
                      <w:i/>
                      <w:sz w:val="24"/>
                      <w:szCs w:val="24"/>
                      <w:lang w:val="el-GR"/>
                    </w:rPr>
                  </m:ctrlPr>
                </m:dPr>
                <m:e>
                  <m:r>
                    <w:rPr>
                      <w:rFonts w:ascii="Cambria Math" w:eastAsiaTheme="minorHAnsi" w:hAnsi="Cambria Math"/>
                      <w:color w:val="000000"/>
                      <w:sz w:val="24"/>
                      <w:szCs w:val="24"/>
                      <w:lang w:val="el-GR"/>
                    </w:rPr>
                    <m:t>108,664 -22,798</m:t>
                  </m:r>
                  <m:ctrlPr>
                    <w:rPr>
                      <w:rFonts w:ascii="Cambria Math" w:eastAsiaTheme="minorHAnsi" w:hAnsi="Cambria Math"/>
                      <w:i/>
                      <w:color w:val="000000"/>
                      <w:sz w:val="24"/>
                      <w:szCs w:val="24"/>
                      <w:lang w:val="el-GR"/>
                    </w:rPr>
                  </m:ctrlPr>
                </m:e>
              </m:d>
            </m:num>
            <m:den>
              <m:f>
                <m:fPr>
                  <m:type m:val="lin"/>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n-GB"/>
                        </w:rPr>
                      </m:ctrlPr>
                    </m:dPr>
                    <m:e>
                      <m:r>
                        <w:rPr>
                          <w:rFonts w:ascii="Cambria Math" w:eastAsiaTheme="minorHAnsi" w:hAnsi="Cambria Math"/>
                          <w:color w:val="000000"/>
                          <w:sz w:val="24"/>
                          <w:szCs w:val="24"/>
                          <w:lang w:val="el-GR"/>
                        </w:rPr>
                        <m:t xml:space="preserve">358,703+89,269 </m:t>
                      </m:r>
                      <m:ctrlPr>
                        <w:rPr>
                          <w:rFonts w:ascii="Cambria Math" w:eastAsiaTheme="minorHAnsi" w:hAnsi="Cambria Math"/>
                          <w:i/>
                          <w:color w:val="000000"/>
                          <w:sz w:val="24"/>
                          <w:szCs w:val="24"/>
                          <w:lang w:val="el-GR"/>
                        </w:rPr>
                      </m:ctrlPr>
                    </m:e>
                  </m:d>
                </m:num>
                <m:den>
                  <m:r>
                    <w:rPr>
                      <w:rFonts w:ascii="Cambria Math" w:eastAsiaTheme="minorHAnsi" w:hAnsi="Cambria Math"/>
                      <w:sz w:val="24"/>
                      <w:szCs w:val="24"/>
                      <w:lang w:val="en-GB"/>
                    </w:rPr>
                    <m:t>2</m:t>
                  </m:r>
                </m:den>
              </m:f>
            </m:den>
          </m:f>
          <m:r>
            <w:rPr>
              <w:rFonts w:ascii="Cambria Math" w:eastAsiaTheme="minorHAnsi" w:hAnsi="Cambria Math"/>
              <w:sz w:val="24"/>
              <w:szCs w:val="24"/>
              <w:lang w:val="el-GR"/>
            </w:rPr>
            <m:t xml:space="preserve">=0,383354322    </m:t>
          </m:r>
          <m:r>
            <w:rPr>
              <w:rFonts w:ascii="Cambria Math" w:eastAsiaTheme="minorEastAsia" w:hAnsi="Cambria Math"/>
              <w:sz w:val="24"/>
              <w:szCs w:val="24"/>
              <w:lang w:val="el-GR"/>
            </w:rPr>
            <m:t>(16)</m:t>
          </m:r>
        </m:oMath>
      </m:oMathPara>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lastRenderedPageBreak/>
        <w:t>soft</w:t>
      </w:r>
      <w:r w:rsidRPr="0061007E">
        <w:rPr>
          <w:rFonts w:eastAsiaTheme="minorHAnsi"/>
          <w:i/>
          <w:sz w:val="24"/>
          <w:szCs w:val="24"/>
          <w:lang w:val="el-GR"/>
        </w:rPr>
        <w:t>_</w:t>
      </w:r>
      <w:r w:rsidRPr="0061007E">
        <w:rPr>
          <w:rFonts w:eastAsiaTheme="minorHAnsi"/>
          <w:i/>
          <w:sz w:val="24"/>
          <w:szCs w:val="24"/>
          <w:lang w:val="en-GB"/>
        </w:rPr>
        <w:t>assets</w:t>
      </w:r>
      <w:r w:rsidRPr="0061007E">
        <w:rPr>
          <w:rFonts w:eastAsiaTheme="minorHAnsi"/>
          <w:i/>
          <w:sz w:val="24"/>
          <w:szCs w:val="24"/>
          <w:lang w:val="el-GR"/>
        </w:rPr>
        <w:t>:</w:t>
      </w:r>
      <w:r w:rsidRPr="0061007E">
        <w:rPr>
          <w:rFonts w:asciiTheme="minorHAnsi" w:eastAsiaTheme="minorHAnsi" w:hAnsiTheme="minorHAnsi" w:cstheme="minorBidi"/>
          <w:i/>
          <w:sz w:val="22"/>
          <w:szCs w:val="22"/>
          <w:lang w:val="el-GR"/>
        </w:rPr>
        <w:t xml:space="preserve"> </w:t>
      </w:r>
      <w:r w:rsidRPr="0061007E">
        <w:rPr>
          <w:rFonts w:eastAsiaTheme="minorHAnsi"/>
          <w:i/>
          <w:sz w:val="24"/>
          <w:szCs w:val="24"/>
          <w:lang w:val="el-GR"/>
        </w:rPr>
        <w:t xml:space="preserve">% </w:t>
      </w:r>
      <w:r w:rsidRPr="0061007E">
        <w:rPr>
          <w:rFonts w:eastAsiaTheme="minorHAnsi"/>
          <w:i/>
          <w:sz w:val="24"/>
          <w:szCs w:val="24"/>
          <w:lang w:val="en-GB"/>
        </w:rPr>
        <w:t>Soft</w:t>
      </w:r>
      <w:r w:rsidRPr="0061007E">
        <w:rPr>
          <w:rFonts w:eastAsiaTheme="minorHAnsi"/>
          <w:i/>
          <w:sz w:val="24"/>
          <w:szCs w:val="24"/>
          <w:lang w:val="el-GR"/>
        </w:rPr>
        <w:t xml:space="preserve"> </w:t>
      </w:r>
      <w:r w:rsidRPr="0061007E">
        <w:rPr>
          <w:rFonts w:eastAsiaTheme="minorHAnsi"/>
          <w:i/>
          <w:sz w:val="24"/>
          <w:szCs w:val="24"/>
          <w:lang w:val="en-GB"/>
        </w:rPr>
        <w:t>Assets</w:t>
      </w:r>
      <w:r w:rsidRPr="0061007E">
        <w:rPr>
          <w:rFonts w:eastAsiaTheme="minorHAnsi"/>
          <w:sz w:val="24"/>
          <w:szCs w:val="24"/>
          <w:lang w:val="el-GR"/>
        </w:rPr>
        <w:t>. Ο δείκτης αυτός αντιπροσωπεύει τα περιουσιακά στοιχεία της επιχείρησης ως ποσοστό του συνόλου του ενεργητικού, εκτός των ενσώματων παγίων και των ταμειακών διαθεσίμων και ισοδυνάμων, που μπορούν να γίνουν ευκολότερα αντικείμενο παραποίησης. Συνεπώς, μεγάλες τιμές του δείκτη αυτού υποδεικνύουν μεγαλύτερη ευελιξία χειρισμών για τη διοίκηση προκειμένου να επιτευχθούν οι βραχυπρόθεσμοι στόχοι των κερδών.</w:t>
      </w:r>
    </w:p>
    <w:p w:rsidR="0061007E" w:rsidRPr="0061007E" w:rsidRDefault="0061007E" w:rsidP="0061007E">
      <w:pPr>
        <w:widowControl/>
        <w:autoSpaceDE/>
        <w:autoSpaceDN/>
        <w:adjustRightInd/>
        <w:spacing w:after="200" w:line="360" w:lineRule="auto"/>
        <w:jc w:val="both"/>
        <w:rPr>
          <w:rFonts w:eastAsiaTheme="minorHAnsi"/>
          <w:i/>
          <w:sz w:val="24"/>
          <w:szCs w:val="24"/>
          <w:lang w:val="el-GR"/>
        </w:rPr>
      </w:pPr>
      <m:oMathPara>
        <m:oMath>
          <m:r>
            <w:rPr>
              <w:rFonts w:ascii="Cambria Math" w:eastAsiaTheme="minorHAnsi" w:hAnsi="Cambria Math"/>
              <w:sz w:val="24"/>
              <w:szCs w:val="24"/>
              <w:lang w:val="en-GB"/>
            </w:rPr>
            <m:t>soft</m:t>
          </m:r>
          <m:r>
            <w:rPr>
              <w:rFonts w:ascii="Cambria Math" w:eastAsiaTheme="minorHAnsi"/>
              <w:sz w:val="24"/>
              <w:szCs w:val="24"/>
              <w:lang w:val="el-GR"/>
            </w:rPr>
            <m:t>_</m:t>
          </m:r>
          <m:r>
            <w:rPr>
              <w:rFonts w:ascii="Cambria Math" w:eastAsiaTheme="minorHAnsi" w:hAnsi="Cambria Math"/>
              <w:sz w:val="24"/>
              <w:szCs w:val="24"/>
              <w:lang w:val="en-GB"/>
            </w:rPr>
            <m:t>assets</m:t>
          </m:r>
          <m:r>
            <w:rPr>
              <w:rFonts w:ascii="Cambria Math" w:eastAsiaTheme="minorHAnsi"/>
              <w:sz w:val="24"/>
              <w:szCs w:val="24"/>
              <w:lang w:val="en-GB"/>
            </w:rPr>
            <m:t>=</m:t>
          </m:r>
          <m:f>
            <m:fPr>
              <m:ctrlPr>
                <w:rPr>
                  <w:rFonts w:ascii="Cambria Math" w:eastAsiaTheme="minorHAnsi" w:hAnsi="Cambria Math"/>
                  <w:i/>
                  <w:sz w:val="24"/>
                  <w:szCs w:val="24"/>
                  <w:lang w:val="en-GB"/>
                </w:rPr>
              </m:ctrlPr>
            </m:fPr>
            <m:num>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sub>
              </m:sSub>
              <m:r>
                <w:rPr>
                  <w:rFonts w:ascii="Cambria Math" w:eastAsiaTheme="minorHAnsi" w:hAnsi="Cambria Math"/>
                  <w:sz w:val="24"/>
                  <w:szCs w:val="24"/>
                  <w:lang w:val="en-GB"/>
                </w:rPr>
                <m:t>-</m:t>
              </m:r>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Net</m:t>
                  </m:r>
                  <m:r>
                    <w:rPr>
                      <w:rFonts w:ascii="Cambria Math" w:eastAsiaTheme="minorHAnsi"/>
                      <w:sz w:val="24"/>
                      <w:szCs w:val="24"/>
                      <w:lang w:val="en-GB"/>
                    </w:rPr>
                    <m:t xml:space="preserve"> </m:t>
                  </m:r>
                  <m:r>
                    <w:rPr>
                      <w:rFonts w:ascii="Cambria Math" w:eastAsiaTheme="minorHAnsi" w:hAnsi="Cambria Math"/>
                      <w:sz w:val="24"/>
                      <w:szCs w:val="24"/>
                      <w:lang w:val="en-GB"/>
                    </w:rPr>
                    <m:t>PPE</m:t>
                  </m:r>
                </m:e>
                <m:sub>
                  <m:r>
                    <w:rPr>
                      <w:rFonts w:ascii="Cambria Math" w:eastAsiaTheme="minorHAnsi" w:hAnsi="Cambria Math"/>
                      <w:sz w:val="24"/>
                      <w:szCs w:val="24"/>
                      <w:lang w:val="en-GB"/>
                    </w:rPr>
                    <m:t>t</m:t>
                  </m:r>
                </m:sub>
              </m:sSub>
              <m:r>
                <w:rPr>
                  <w:rFonts w:ascii="Cambria Math" w:eastAsiaTheme="minorHAnsi" w:hAnsi="Cambria Math"/>
                  <w:sz w:val="24"/>
                  <w:szCs w:val="24"/>
                  <w:lang w:val="en-GB"/>
                </w:rPr>
                <m:t>-</m:t>
              </m:r>
              <m:sSub>
                <m:sSubPr>
                  <m:ctrlPr>
                    <w:rPr>
                      <w:rFonts w:ascii="Cambria Math" w:eastAsiaTheme="minorHAnsi" w:hAnsi="Cambria Math"/>
                      <w:i/>
                      <w:color w:val="000000"/>
                      <w:sz w:val="24"/>
                      <w:szCs w:val="24"/>
                      <w:lang w:val="el-GR"/>
                    </w:rPr>
                  </m:ctrlPr>
                </m:sSubPr>
                <m:e>
                  <m:r>
                    <w:rPr>
                      <w:rFonts w:ascii="Cambria Math" w:eastAsiaTheme="minorHAnsi" w:hAnsi="Cambria Math"/>
                      <w:color w:val="000000"/>
                      <w:sz w:val="24"/>
                      <w:szCs w:val="24"/>
                      <w:lang w:val="el-GR"/>
                    </w:rPr>
                    <m:t>Cash</m:t>
                  </m:r>
                  <m:r>
                    <w:rPr>
                      <w:rFonts w:ascii="Cambria Math" w:eastAsiaTheme="minorHAnsi"/>
                      <w:color w:val="000000"/>
                      <w:sz w:val="24"/>
                      <w:szCs w:val="24"/>
                      <w:lang w:val="el-GR"/>
                    </w:rPr>
                    <m:t xml:space="preserve"> &amp; </m:t>
                  </m:r>
                  <m:r>
                    <w:rPr>
                      <w:rFonts w:ascii="Cambria Math" w:eastAsiaTheme="minorHAnsi" w:hAnsi="Cambria Math"/>
                      <w:color w:val="000000"/>
                      <w:sz w:val="24"/>
                      <w:szCs w:val="24"/>
                      <w:lang w:val="el-GR"/>
                    </w:rPr>
                    <m:t>Equivalents</m:t>
                  </m:r>
                </m:e>
                <m:sub>
                  <m:r>
                    <w:rPr>
                      <w:rFonts w:ascii="Cambria Math" w:eastAsiaTheme="minorHAnsi" w:hAnsi="Cambria Math"/>
                      <w:color w:val="000000"/>
                      <w:sz w:val="24"/>
                      <w:szCs w:val="24"/>
                      <w:lang w:val="el-GR"/>
                    </w:rPr>
                    <m:t>t</m:t>
                  </m:r>
                </m:sub>
              </m:sSub>
            </m:num>
            <m:den>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sub>
              </m:sSub>
            </m:den>
          </m:f>
          <m:r>
            <w:rPr>
              <w:rFonts w:ascii="Cambria Math" w:eastAsiaTheme="minorEastAsia"/>
              <w:sz w:val="24"/>
              <w:szCs w:val="24"/>
              <w:lang w:val="en-GB"/>
            </w:rPr>
            <m:t>=</m:t>
          </m:r>
          <m:f>
            <m:fPr>
              <m:ctrlPr>
                <w:rPr>
                  <w:rFonts w:ascii="Cambria Math" w:eastAsiaTheme="minorEastAsia" w:hAnsi="Cambria Math"/>
                  <w:i/>
                  <w:sz w:val="24"/>
                  <w:szCs w:val="24"/>
                  <w:lang w:val="en-GB"/>
                </w:rPr>
              </m:ctrlPr>
            </m:fPr>
            <m:num>
              <m:r>
                <w:rPr>
                  <w:rFonts w:ascii="Cambria Math" w:eastAsiaTheme="minorHAnsi"/>
                  <w:color w:val="000000"/>
                  <w:sz w:val="24"/>
                  <w:szCs w:val="24"/>
                  <w:lang w:val="el-GR"/>
                </w:rPr>
                <m:t>358,703</m:t>
              </m:r>
              <m:r>
                <w:rPr>
                  <w:rFonts w:ascii="Cambria Math" w:eastAsiaTheme="minorHAnsi" w:hAnsi="Cambria Math"/>
                  <w:color w:val="000000"/>
                  <w:sz w:val="24"/>
                  <w:szCs w:val="24"/>
                  <w:lang w:val="el-GR"/>
                </w:rPr>
                <m:t>-</m:t>
              </m:r>
              <m:r>
                <w:rPr>
                  <w:rFonts w:ascii="Cambria Math" w:eastAsiaTheme="minorHAnsi"/>
                  <w:color w:val="000000"/>
                  <w:sz w:val="24"/>
                  <w:szCs w:val="24"/>
                  <w:lang w:val="el-GR"/>
                </w:rPr>
                <m:t>4,998</m:t>
              </m:r>
              <m:r>
                <w:rPr>
                  <w:rFonts w:ascii="Cambria Math" w:eastAsiaTheme="minorHAnsi" w:hAnsi="Cambria Math"/>
                  <w:color w:val="000000"/>
                  <w:sz w:val="24"/>
                  <w:szCs w:val="24"/>
                  <w:lang w:val="el-GR"/>
                </w:rPr>
                <m:t>-</m:t>
              </m:r>
              <m:r>
                <w:rPr>
                  <w:rFonts w:ascii="Cambria Math" w:eastAsiaTheme="minorHAnsi"/>
                  <w:color w:val="000000"/>
                  <w:sz w:val="24"/>
                  <w:szCs w:val="24"/>
                  <w:lang w:val="el-GR"/>
                </w:rPr>
                <m:t>92,401</m:t>
              </m:r>
            </m:num>
            <m:den>
              <m:r>
                <w:rPr>
                  <w:rFonts w:ascii="Cambria Math" w:eastAsiaTheme="minorHAnsi"/>
                  <w:color w:val="000000"/>
                  <w:sz w:val="24"/>
                  <w:szCs w:val="24"/>
                  <w:lang w:val="el-GR"/>
                </w:rPr>
                <m:t>358,703</m:t>
              </m:r>
            </m:den>
          </m:f>
          <m:r>
            <w:rPr>
              <w:rFonts w:ascii="Cambria Math" w:eastAsiaTheme="minorEastAsia"/>
              <w:sz w:val="24"/>
              <w:szCs w:val="24"/>
              <w:lang w:val="en-GB"/>
            </w:rPr>
            <m:t>=0,728468955    (17)</m:t>
          </m:r>
        </m:oMath>
      </m:oMathPara>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ch_cs:</w:t>
      </w:r>
      <w:r w:rsidRPr="0061007E">
        <w:rPr>
          <w:rFonts w:asciiTheme="minorHAnsi" w:eastAsiaTheme="minorHAnsi" w:hAnsiTheme="minorHAnsi" w:cstheme="minorBidi"/>
          <w:i/>
          <w:sz w:val="22"/>
          <w:szCs w:val="22"/>
          <w:lang w:val="en-GB"/>
        </w:rPr>
        <w:t xml:space="preserve"> </w:t>
      </w:r>
      <w:r w:rsidRPr="0061007E">
        <w:rPr>
          <w:rFonts w:eastAsiaTheme="minorHAnsi"/>
          <w:i/>
          <w:sz w:val="24"/>
          <w:szCs w:val="24"/>
          <w:lang w:val="en-GB"/>
        </w:rPr>
        <w:t>Change in Cash Sales</w:t>
      </w:r>
      <w:r w:rsidRPr="0061007E">
        <w:rPr>
          <w:rFonts w:eastAsiaTheme="minorHAnsi"/>
          <w:sz w:val="24"/>
          <w:szCs w:val="24"/>
          <w:lang w:val="en-GB"/>
        </w:rPr>
        <w:t>. O</w:t>
      </w:r>
      <w:r w:rsidRPr="0061007E">
        <w:rPr>
          <w:rFonts w:eastAsiaTheme="minorHAnsi"/>
          <w:sz w:val="24"/>
          <w:szCs w:val="24"/>
          <w:lang w:val="el-GR"/>
        </w:rPr>
        <w:t xml:space="preserve"> δείκτης αυτός μετράει την ποσοστιαία μεταβολή των πωλήσεων με μετρητά και χρησιμοποιείται για να αξιολογηθεί αν έχουν πτωτική τάση οι πωλήσεις που δεν μπορούν να γίνουν αντικείμενο χειραγώγησης δεδουλευμένων.</w:t>
      </w:r>
    </w:p>
    <w:p w:rsidR="0061007E" w:rsidRPr="005C6BAA" w:rsidRDefault="00190C16" w:rsidP="0061007E">
      <w:pPr>
        <w:widowControl/>
        <w:autoSpaceDE/>
        <w:autoSpaceDN/>
        <w:adjustRightInd/>
        <w:spacing w:after="200" w:line="360" w:lineRule="auto"/>
        <w:jc w:val="both"/>
        <w:rPr>
          <w:rFonts w:eastAsiaTheme="minorHAnsi"/>
          <w:sz w:val="24"/>
          <w:szCs w:val="24"/>
          <w:lang w:val="el-GR"/>
        </w:rPr>
      </w:pPr>
      <m:oMathPara>
        <m:oMath>
          <m:r>
            <w:rPr>
              <w:rFonts w:ascii="Cambria Math" w:eastAsiaTheme="minorHAnsi" w:hAnsi="Cambria Math"/>
              <w:sz w:val="24"/>
              <w:szCs w:val="24"/>
              <w:lang w:val="el-GR"/>
            </w:rPr>
            <m:t>ch_cs=</m:t>
          </m:r>
          <m:f>
            <m:fPr>
              <m:ctrlPr>
                <w:rPr>
                  <w:rFonts w:ascii="Cambria Math" w:eastAsiaTheme="minorHAnsi" w:hAnsi="Cambria Math"/>
                  <w:i/>
                  <w:sz w:val="24"/>
                  <w:szCs w:val="24"/>
                  <w:lang w:val="el-GR"/>
                </w:rPr>
              </m:ctrlPr>
            </m:fPr>
            <m:num>
              <m:sSub>
                <m:sSubPr>
                  <m:ctrlPr>
                    <w:rPr>
                      <w:rFonts w:ascii="Cambria Math" w:eastAsiaTheme="minorHAnsi" w:hAnsi="Cambria Math"/>
                      <w:i/>
                      <w:sz w:val="24"/>
                      <w:szCs w:val="24"/>
                      <w:lang w:val="el-GR"/>
                    </w:rPr>
                  </m:ctrlPr>
                </m:sSubPr>
                <m:e>
                  <m:r>
                    <m:rPr>
                      <m:sty m:val="p"/>
                    </m:rPr>
                    <w:rPr>
                      <w:rFonts w:ascii="Cambria Math" w:eastAsiaTheme="minorHAnsi" w:hAnsi="Cambria Math"/>
                      <w:color w:val="000000"/>
                      <w:sz w:val="24"/>
                      <w:szCs w:val="24"/>
                      <w:lang w:val="el-GR"/>
                    </w:rPr>
                    <m:t>Sales</m:t>
                  </m:r>
                </m:e>
                <m:sub>
                  <m:r>
                    <w:rPr>
                      <w:rFonts w:ascii="Cambria Math" w:eastAsiaTheme="minorHAnsi" w:hAnsi="Cambria Math"/>
                      <w:sz w:val="24"/>
                      <w:szCs w:val="24"/>
                      <w:lang w:val="en-GB"/>
                    </w:rPr>
                    <m:t>t</m:t>
                  </m:r>
                </m:sub>
              </m:sSub>
              <m:r>
                <w:rPr>
                  <w:rFonts w:ascii="Cambria Math" w:eastAsiaTheme="minorHAnsi" w:hAnsi="Cambria Math"/>
                  <w:sz w:val="24"/>
                  <w:szCs w:val="24"/>
                  <w:lang w:val="el-GR"/>
                </w:rPr>
                <m:t>-Δ</m:t>
              </m:r>
              <m:d>
                <m:dPr>
                  <m:ctrlPr>
                    <w:rPr>
                      <w:rFonts w:ascii="Cambria Math" w:eastAsiaTheme="minorHAnsi" w:hAnsi="Cambria Math"/>
                      <w:i/>
                      <w:sz w:val="24"/>
                      <w:szCs w:val="24"/>
                      <w:lang w:val="el-GR"/>
                    </w:rPr>
                  </m:ctrlPr>
                </m:dPr>
                <m:e>
                  <m:sSub>
                    <m:sSubPr>
                      <m:ctrlPr>
                        <w:rPr>
                          <w:rFonts w:ascii="Cambria Math" w:eastAsiaTheme="minorHAnsi" w:hAnsi="Cambria Math"/>
                          <w:i/>
                          <w:sz w:val="24"/>
                          <w:szCs w:val="24"/>
                          <w:lang w:val="el-GR"/>
                        </w:rPr>
                      </m:ctrlPr>
                    </m:sSubPr>
                    <m:e>
                      <m:r>
                        <w:rPr>
                          <w:rFonts w:ascii="Cambria Math" w:eastAsiaTheme="minorHAnsi" w:hAnsi="Cambria Math"/>
                          <w:sz w:val="24"/>
                          <w:szCs w:val="24"/>
                          <w:lang w:val="el-GR"/>
                        </w:rPr>
                        <m:t>Receivables</m:t>
                      </m:r>
                    </m:e>
                    <m:sub>
                      <m:r>
                        <w:rPr>
                          <w:rFonts w:ascii="Cambria Math" w:eastAsiaTheme="minorHAnsi" w:hAnsi="Cambria Math"/>
                          <w:sz w:val="24"/>
                          <w:szCs w:val="24"/>
                          <w:lang w:val="en-GB"/>
                        </w:rPr>
                        <m:t>t</m:t>
                      </m:r>
                      <m:r>
                        <w:rPr>
                          <w:rFonts w:ascii="Cambria Math" w:eastAsiaTheme="minorHAnsi" w:hAnsi="Cambria Math"/>
                          <w:sz w:val="24"/>
                          <w:szCs w:val="24"/>
                          <w:lang w:val="el-GR"/>
                        </w:rPr>
                        <m:t>,</m:t>
                      </m:r>
                      <m:r>
                        <w:rPr>
                          <w:rFonts w:ascii="Cambria Math" w:eastAsiaTheme="minorHAnsi" w:hAnsi="Cambria Math"/>
                          <w:sz w:val="24"/>
                          <w:szCs w:val="24"/>
                          <w:lang w:val="en-GB"/>
                        </w:rPr>
                        <m:t>t</m:t>
                      </m:r>
                      <m:r>
                        <w:rPr>
                          <w:rFonts w:ascii="Cambria Math" w:eastAsiaTheme="minorHAnsi" w:hAnsi="Cambria Math"/>
                          <w:sz w:val="24"/>
                          <w:szCs w:val="24"/>
                          <w:lang w:val="el-GR"/>
                        </w:rPr>
                        <m:t>-1</m:t>
                      </m:r>
                    </m:sub>
                  </m:sSub>
                </m:e>
              </m:d>
            </m:num>
            <m:den>
              <m:sSub>
                <m:sSubPr>
                  <m:ctrlPr>
                    <w:rPr>
                      <w:rFonts w:ascii="Cambria Math" w:eastAsiaTheme="minorHAnsi" w:hAnsi="Cambria Math"/>
                      <w:i/>
                      <w:sz w:val="24"/>
                      <w:szCs w:val="24"/>
                      <w:lang w:val="el-GR"/>
                    </w:rPr>
                  </m:ctrlPr>
                </m:sSubPr>
                <m:e>
                  <m:r>
                    <m:rPr>
                      <m:sty m:val="p"/>
                    </m:rPr>
                    <w:rPr>
                      <w:rFonts w:ascii="Cambria Math" w:eastAsiaTheme="minorHAnsi" w:hAnsi="Cambria Math"/>
                      <w:color w:val="000000"/>
                      <w:sz w:val="24"/>
                      <w:szCs w:val="24"/>
                      <w:lang w:val="el-GR"/>
                    </w:rPr>
                    <m:t>Sales</m:t>
                  </m:r>
                </m:e>
                <m:sub>
                  <m:r>
                    <w:rPr>
                      <w:rFonts w:ascii="Cambria Math" w:eastAsiaTheme="minorHAnsi" w:hAnsi="Cambria Math"/>
                      <w:sz w:val="24"/>
                      <w:szCs w:val="24"/>
                      <w:lang w:val="el-GR"/>
                    </w:rPr>
                    <m:t>t-1</m:t>
                  </m:r>
                </m:sub>
              </m:sSub>
              <m:r>
                <w:rPr>
                  <w:rFonts w:ascii="Cambria Math" w:eastAsiaTheme="minorHAnsi" w:hAnsi="Cambria Math"/>
                  <w:sz w:val="24"/>
                  <w:szCs w:val="24"/>
                  <w:lang w:val="el-GR"/>
                </w:rPr>
                <m:t>-Δ</m:t>
              </m:r>
              <m:d>
                <m:dPr>
                  <m:ctrlPr>
                    <w:rPr>
                      <w:rFonts w:ascii="Cambria Math" w:eastAsiaTheme="minorHAnsi" w:hAnsi="Cambria Math"/>
                      <w:i/>
                      <w:sz w:val="24"/>
                      <w:szCs w:val="24"/>
                      <w:lang w:val="el-GR"/>
                    </w:rPr>
                  </m:ctrlPr>
                </m:dPr>
                <m:e>
                  <m:sSub>
                    <m:sSubPr>
                      <m:ctrlPr>
                        <w:rPr>
                          <w:rFonts w:ascii="Cambria Math" w:eastAsiaTheme="minorHAnsi" w:hAnsi="Cambria Math"/>
                          <w:i/>
                          <w:sz w:val="24"/>
                          <w:szCs w:val="24"/>
                          <w:lang w:val="el-GR"/>
                        </w:rPr>
                      </m:ctrlPr>
                    </m:sSubPr>
                    <m:e>
                      <m:r>
                        <w:rPr>
                          <w:rFonts w:ascii="Cambria Math" w:eastAsiaTheme="minorHAnsi" w:hAnsi="Cambria Math"/>
                          <w:sz w:val="24"/>
                          <w:szCs w:val="24"/>
                          <w:lang w:val="el-GR"/>
                        </w:rPr>
                        <m:t>Receivables</m:t>
                      </m:r>
                    </m:e>
                    <m:sub>
                      <m:r>
                        <w:rPr>
                          <w:rFonts w:ascii="Cambria Math" w:eastAsiaTheme="minorHAnsi" w:hAnsi="Cambria Math"/>
                          <w:sz w:val="24"/>
                          <w:szCs w:val="24"/>
                          <w:lang w:val="en-GB"/>
                        </w:rPr>
                        <m:t>t</m:t>
                      </m:r>
                      <m:r>
                        <w:rPr>
                          <w:rFonts w:ascii="Cambria Math" w:eastAsiaTheme="minorHAnsi" w:hAnsi="Cambria Math"/>
                          <w:sz w:val="24"/>
                          <w:szCs w:val="24"/>
                          <w:lang w:val="el-GR"/>
                        </w:rPr>
                        <m:t>-1,</m:t>
                      </m:r>
                      <m:r>
                        <w:rPr>
                          <w:rFonts w:ascii="Cambria Math" w:eastAsiaTheme="minorHAnsi" w:hAnsi="Cambria Math"/>
                          <w:sz w:val="24"/>
                          <w:szCs w:val="24"/>
                          <w:lang w:val="en-GB"/>
                        </w:rPr>
                        <m:t>t</m:t>
                      </m:r>
                      <m:r>
                        <w:rPr>
                          <w:rFonts w:ascii="Cambria Math" w:eastAsiaTheme="minorHAnsi" w:hAnsi="Cambria Math"/>
                          <w:sz w:val="24"/>
                          <w:szCs w:val="24"/>
                          <w:lang w:val="el-GR"/>
                        </w:rPr>
                        <m:t>-2</m:t>
                      </m:r>
                    </m:sub>
                  </m:sSub>
                </m:e>
              </m:d>
            </m:den>
          </m:f>
          <m:r>
            <w:rPr>
              <w:rFonts w:ascii="Cambria Math" w:eastAsiaTheme="minorHAnsi" w:hAnsi="Cambria Math"/>
              <w:sz w:val="24"/>
              <w:szCs w:val="24"/>
              <w:lang w:val="el-GR"/>
            </w:rPr>
            <m:t>-1=</m:t>
          </m:r>
          <m:f>
            <m:fPr>
              <m:ctrlPr>
                <w:rPr>
                  <w:rFonts w:ascii="Cambria Math" w:eastAsiaTheme="minorHAnsi" w:hAnsi="Cambria Math"/>
                  <w:i/>
                  <w:sz w:val="24"/>
                  <w:szCs w:val="24"/>
                  <w:lang w:val="el-GR"/>
                </w:rPr>
              </m:ctrlPr>
            </m:fPr>
            <m:num>
              <m:r>
                <m:rPr>
                  <m:sty m:val="p"/>
                </m:rPr>
                <w:rPr>
                  <w:rFonts w:ascii="Cambria Math" w:eastAsiaTheme="minorHAnsi" w:hAnsi="Cambria Math"/>
                  <w:color w:val="000000"/>
                  <w:sz w:val="24"/>
                  <w:szCs w:val="24"/>
                  <w:lang w:val="el-GR"/>
                </w:rPr>
                <m:t>365,774</m:t>
              </m:r>
              <m:r>
                <m:rPr>
                  <m:sty m:val="p"/>
                </m:rPr>
                <w:rPr>
                  <w:rFonts w:ascii="Cambria Math" w:eastAsiaTheme="minorHAnsi"/>
                  <w:color w:val="000000"/>
                  <w:sz w:val="24"/>
                  <w:szCs w:val="24"/>
                  <w:lang w:val="el-GR"/>
                </w:rPr>
                <m:t>-</m:t>
              </m:r>
              <m:d>
                <m:dPr>
                  <m:ctrlPr>
                    <w:rPr>
                      <w:rFonts w:ascii="Cambria Math" w:eastAsiaTheme="minorHAnsi" w:hAnsi="Cambria Math"/>
                      <w:color w:val="000000"/>
                      <w:sz w:val="24"/>
                      <w:szCs w:val="24"/>
                      <w:lang w:val="el-GR"/>
                    </w:rPr>
                  </m:ctrlPr>
                </m:dPr>
                <m:e>
                  <m:r>
                    <m:rPr>
                      <m:sty m:val="p"/>
                    </m:rPr>
                    <w:rPr>
                      <w:rFonts w:ascii="Cambria Math" w:eastAsiaTheme="minorHAnsi" w:hAnsi="Cambria Math"/>
                      <w:color w:val="000000"/>
                      <w:sz w:val="24"/>
                      <w:szCs w:val="24"/>
                      <w:lang w:val="el-GR"/>
                    </w:rPr>
                    <m:t>72,543</m:t>
                  </m:r>
                  <m:r>
                    <m:rPr>
                      <m:sty m:val="p"/>
                    </m:rPr>
                    <w:rPr>
                      <w:rFonts w:ascii="Cambria Math" w:eastAsiaTheme="minorHAnsi"/>
                      <w:color w:val="000000"/>
                      <w:sz w:val="24"/>
                      <w:szCs w:val="24"/>
                      <w:lang w:val="el-GR"/>
                    </w:rPr>
                    <m:t>-</m:t>
                  </m:r>
                  <m:r>
                    <m:rPr>
                      <m:sty m:val="p"/>
                    </m:rPr>
                    <w:rPr>
                      <w:rFonts w:ascii="Cambria Math" w:eastAsiaTheme="minorHAnsi" w:hAnsi="Cambria Math"/>
                      <w:color w:val="000000"/>
                      <w:sz w:val="24"/>
                      <w:szCs w:val="24"/>
                      <w:lang w:val="el-GR"/>
                    </w:rPr>
                    <m:t>31,687</m:t>
                  </m:r>
                </m:e>
              </m:d>
            </m:num>
            <m:den>
              <m:r>
                <m:rPr>
                  <m:sty m:val="p"/>
                </m:rPr>
                <w:rPr>
                  <w:rFonts w:ascii="Cambria Math" w:eastAsiaTheme="minorHAnsi" w:hAnsi="Cambria Math"/>
                  <w:color w:val="000000"/>
                  <w:sz w:val="24"/>
                  <w:szCs w:val="24"/>
                  <w:lang w:val="el-GR"/>
                </w:rPr>
                <m:t>190,116</m:t>
              </m:r>
              <m:r>
                <m:rPr>
                  <m:sty m:val="p"/>
                </m:rPr>
                <w:rPr>
                  <w:rFonts w:ascii="Cambria Math" w:eastAsiaTheme="minorHAnsi"/>
                  <w:color w:val="000000"/>
                  <w:sz w:val="24"/>
                  <w:szCs w:val="24"/>
                  <w:lang w:val="el-GR"/>
                </w:rPr>
                <m:t>-</m:t>
              </m:r>
              <m:d>
                <m:dPr>
                  <m:ctrlPr>
                    <w:rPr>
                      <w:rFonts w:ascii="Cambria Math" w:eastAsiaTheme="minorHAnsi" w:hAnsi="Cambria Math"/>
                      <w:color w:val="000000"/>
                      <w:sz w:val="24"/>
                      <w:szCs w:val="24"/>
                      <w:lang w:val="el-GR"/>
                    </w:rPr>
                  </m:ctrlPr>
                </m:dPr>
                <m:e>
                  <m:r>
                    <m:rPr>
                      <m:sty m:val="p"/>
                    </m:rPr>
                    <w:rPr>
                      <w:rFonts w:ascii="Cambria Math" w:eastAsiaTheme="minorHAnsi" w:hAnsi="Cambria Math"/>
                      <w:color w:val="000000"/>
                      <w:sz w:val="24"/>
                      <w:szCs w:val="24"/>
                      <w:lang w:val="el-GR"/>
                    </w:rPr>
                    <m:t>31,687</m:t>
                  </m:r>
                  <m:r>
                    <m:rPr>
                      <m:sty m:val="p"/>
                    </m:rPr>
                    <w:rPr>
                      <w:rFonts w:ascii="Cambria Math" w:eastAsiaTheme="minorHAnsi"/>
                      <w:color w:val="000000"/>
                      <w:sz w:val="24"/>
                      <w:szCs w:val="24"/>
                      <w:lang w:val="el-GR"/>
                    </w:rPr>
                    <m:t>-</m:t>
                  </m:r>
                  <m:r>
                    <m:rPr>
                      <m:sty m:val="p"/>
                    </m:rPr>
                    <w:rPr>
                      <w:rFonts w:ascii="Cambria Math" w:eastAsiaTheme="minorHAnsi" w:hAnsi="Cambria Math"/>
                      <w:color w:val="000000"/>
                      <w:sz w:val="24"/>
                      <w:szCs w:val="24"/>
                      <w:lang w:val="el-GR"/>
                    </w:rPr>
                    <m:t>20,755</m:t>
                  </m:r>
                </m:e>
              </m:d>
            </m:den>
          </m:f>
          <m:r>
            <w:rPr>
              <w:rFonts w:ascii="Cambria Math" w:eastAsiaTheme="minorHAnsi" w:hAnsi="Cambria Math"/>
              <w:sz w:val="24"/>
              <w:szCs w:val="24"/>
              <w:lang w:val="el-GR"/>
            </w:rPr>
            <m:t>-1=0,813320356    (18)</m:t>
          </m:r>
        </m:oMath>
      </m:oMathPara>
    </w:p>
    <w:p w:rsidR="0061007E" w:rsidRPr="0061007E"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ch_roa:</w:t>
      </w:r>
      <w:r w:rsidRPr="0061007E">
        <w:rPr>
          <w:rFonts w:asciiTheme="minorHAnsi" w:eastAsiaTheme="minorHAnsi" w:hAnsiTheme="minorHAnsi" w:cstheme="minorBidi"/>
          <w:i/>
          <w:sz w:val="22"/>
          <w:szCs w:val="22"/>
          <w:lang w:val="en-GB"/>
        </w:rPr>
        <w:t xml:space="preserve"> </w:t>
      </w:r>
      <w:r w:rsidRPr="0061007E">
        <w:rPr>
          <w:rFonts w:eastAsiaTheme="minorHAnsi"/>
          <w:i/>
          <w:sz w:val="24"/>
          <w:szCs w:val="24"/>
          <w:lang w:val="en-GB"/>
        </w:rPr>
        <w:t>Change in Return on Assets</w:t>
      </w:r>
      <w:r w:rsidRPr="0061007E">
        <w:rPr>
          <w:rFonts w:eastAsiaTheme="minorHAnsi"/>
          <w:sz w:val="24"/>
          <w:szCs w:val="24"/>
          <w:lang w:val="en-GB"/>
        </w:rPr>
        <w:t xml:space="preserve">. </w:t>
      </w:r>
      <w:r w:rsidRPr="0061007E">
        <w:rPr>
          <w:rFonts w:eastAsiaTheme="minorHAnsi"/>
          <w:sz w:val="24"/>
          <w:szCs w:val="24"/>
          <w:lang w:val="el-GR"/>
        </w:rPr>
        <w:t>Ο δείκτης αυτός υπολογίζει τη μεταβολή της αποδοτικότητας των στοιχείων του ενεργητικού.</w:t>
      </w:r>
    </w:p>
    <w:p w:rsidR="0061007E" w:rsidRPr="0061007E" w:rsidRDefault="00190C16" w:rsidP="0061007E">
      <w:pPr>
        <w:widowControl/>
        <w:autoSpaceDE/>
        <w:autoSpaceDN/>
        <w:adjustRightInd/>
        <w:spacing w:after="200" w:line="360" w:lineRule="auto"/>
        <w:jc w:val="both"/>
        <w:rPr>
          <w:rFonts w:ascii="Cambria Math" w:eastAsiaTheme="minorHAnsi" w:hAnsi="Cambria Math"/>
          <w:i/>
          <w:sz w:val="24"/>
          <w:szCs w:val="24"/>
          <w:lang w:val="el-GR"/>
        </w:rPr>
      </w:pPr>
      <m:oMathPara>
        <m:oMath>
          <m:r>
            <w:rPr>
              <w:rFonts w:ascii="Cambria Math" w:eastAsiaTheme="minorHAnsi" w:hAnsi="Cambria Math"/>
              <w:sz w:val="24"/>
              <w:szCs w:val="24"/>
              <w:lang w:val="el-GR"/>
            </w:rPr>
            <m:t xml:space="preserve">       </m:t>
          </m:r>
          <m:r>
            <w:rPr>
              <w:rFonts w:ascii="Cambria Math" w:eastAsiaTheme="minorHAnsi" w:hAnsi="Cambria Math"/>
              <w:sz w:val="24"/>
              <w:szCs w:val="24"/>
              <w:lang w:val="en-GB"/>
            </w:rPr>
            <m:t>c</m:t>
          </m:r>
          <m:r>
            <w:rPr>
              <w:rFonts w:ascii="Cambria Math" w:eastAsiaTheme="minorHAnsi" w:hAnsi="Cambria Math"/>
              <w:sz w:val="24"/>
              <w:szCs w:val="24"/>
              <w:lang w:val="el-GR"/>
            </w:rPr>
            <m:t>h_</m:t>
          </m:r>
          <m:r>
            <w:rPr>
              <w:rFonts w:ascii="Cambria Math" w:eastAsiaTheme="minorHAnsi" w:hAnsi="Cambria Math"/>
              <w:sz w:val="24"/>
              <w:szCs w:val="24"/>
              <w:lang w:val="en-GB"/>
            </w:rPr>
            <m:t>roa</m:t>
          </m:r>
          <m:r>
            <w:rPr>
              <w:rFonts w:ascii="Cambria Math" w:eastAsiaTheme="minorHAnsi" w:hAnsi="Cambria Math"/>
              <w:sz w:val="24"/>
              <w:szCs w:val="24"/>
              <w:lang w:val="el-GR"/>
            </w:rPr>
            <m:t>=</m:t>
          </m:r>
          <m:f>
            <m:fPr>
              <m:ctrlPr>
                <w:rPr>
                  <w:rFonts w:ascii="Cambria Math" w:eastAsiaTheme="minorHAnsi" w:hAnsi="Cambria Math"/>
                  <w:i/>
                  <w:sz w:val="24"/>
                  <w:szCs w:val="24"/>
                  <w:lang w:val="en-GB"/>
                </w:rPr>
              </m:ctrlPr>
            </m:fPr>
            <m:num>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Income</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Before</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Extraordinary</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Items</m:t>
                  </m:r>
                </m:e>
                <m:sub>
                  <m:r>
                    <w:rPr>
                      <w:rFonts w:ascii="Cambria Math" w:eastAsiaTheme="minorEastAsia" w:hAnsi="Cambria Math"/>
                      <w:sz w:val="24"/>
                      <w:szCs w:val="24"/>
                      <w:lang w:val="en-GB"/>
                    </w:rPr>
                    <m:t>t</m:t>
                  </m:r>
                </m:sub>
              </m:sSub>
            </m:num>
            <m:den>
              <m:f>
                <m:fPr>
                  <m:type m:val="lin"/>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l-GR"/>
                        </w:rPr>
                      </m:ctrlPr>
                    </m:dPr>
                    <m:e>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sub>
                      </m:sSub>
                      <m:r>
                        <w:rPr>
                          <w:rFonts w:ascii="Cambria Math" w:eastAsiaTheme="minorHAnsi" w:hAnsi="Cambria Math"/>
                          <w:sz w:val="24"/>
                          <w:szCs w:val="24"/>
                          <w:lang w:val="el-GR"/>
                        </w:rPr>
                        <m:t>+</m:t>
                      </m:r>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r>
                            <w:rPr>
                              <w:rFonts w:ascii="Cambria Math" w:eastAsiaTheme="minorHAnsi" w:hAnsi="Cambria Math"/>
                              <w:sz w:val="24"/>
                              <w:szCs w:val="24"/>
                              <w:lang w:val="el-GR"/>
                            </w:rPr>
                            <m:t>-1</m:t>
                          </m:r>
                        </m:sub>
                      </m:sSub>
                    </m:e>
                  </m:d>
                </m:num>
                <m:den>
                  <m:r>
                    <w:rPr>
                      <w:rFonts w:ascii="Cambria Math" w:eastAsiaTheme="minorHAnsi" w:hAnsi="Cambria Math"/>
                      <w:sz w:val="24"/>
                      <w:szCs w:val="24"/>
                      <w:lang w:val="el-GR"/>
                    </w:rPr>
                    <m:t>2</m:t>
                  </m:r>
                </m:den>
              </m:f>
            </m:den>
          </m:f>
          <m:r>
            <w:rPr>
              <w:rFonts w:ascii="Cambria Math" w:eastAsiaTheme="minorHAnsi" w:hAnsi="Cambria Math"/>
              <w:sz w:val="24"/>
              <w:szCs w:val="24"/>
              <w:lang w:val="el-GR"/>
            </w:rPr>
            <m:t>-</m:t>
          </m:r>
          <m:f>
            <m:fPr>
              <m:ctrlPr>
                <w:rPr>
                  <w:rFonts w:ascii="Cambria Math" w:eastAsiaTheme="minorHAnsi" w:hAnsi="Cambria Math"/>
                  <w:i/>
                  <w:sz w:val="24"/>
                  <w:szCs w:val="24"/>
                  <w:lang w:val="en-GB"/>
                </w:rPr>
              </m:ctrlPr>
            </m:fPr>
            <m:num>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Income</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Before</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Extraordinary</m:t>
                  </m:r>
                  <m:r>
                    <w:rPr>
                      <w:rFonts w:ascii="Cambria Math" w:eastAsiaTheme="minorEastAsia" w:hAnsi="Cambria Math"/>
                      <w:sz w:val="24"/>
                      <w:szCs w:val="24"/>
                      <w:lang w:val="el-GR"/>
                    </w:rPr>
                    <m:t xml:space="preserve"> </m:t>
                  </m:r>
                  <m:r>
                    <w:rPr>
                      <w:rFonts w:ascii="Cambria Math" w:eastAsiaTheme="minorEastAsia" w:hAnsi="Cambria Math"/>
                      <w:sz w:val="24"/>
                      <w:szCs w:val="24"/>
                      <w:lang w:val="en-GB"/>
                    </w:rPr>
                    <m:t>Items</m:t>
                  </m:r>
                </m:e>
                <m:sub>
                  <m:r>
                    <w:rPr>
                      <w:rFonts w:ascii="Cambria Math" w:eastAsiaTheme="minorEastAsia" w:hAnsi="Cambria Math"/>
                      <w:sz w:val="24"/>
                      <w:szCs w:val="24"/>
                      <w:lang w:val="en-GB"/>
                    </w:rPr>
                    <m:t>t</m:t>
                  </m:r>
                  <m:r>
                    <w:rPr>
                      <w:rFonts w:ascii="Cambria Math" w:eastAsiaTheme="minorEastAsia" w:hAnsi="Cambria Math"/>
                      <w:sz w:val="24"/>
                      <w:szCs w:val="24"/>
                      <w:lang w:val="el-GR"/>
                    </w:rPr>
                    <m:t>-1</m:t>
                  </m:r>
                </m:sub>
              </m:sSub>
            </m:num>
            <m:den>
              <m:f>
                <m:fPr>
                  <m:type m:val="lin"/>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l-GR"/>
                        </w:rPr>
                      </m:ctrlPr>
                    </m:dPr>
                    <m:e>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r>
                            <w:rPr>
                              <w:rFonts w:ascii="Cambria Math" w:eastAsiaTheme="minorHAnsi" w:hAnsi="Cambria Math"/>
                              <w:sz w:val="24"/>
                              <w:szCs w:val="24"/>
                              <w:lang w:val="el-GR"/>
                            </w:rPr>
                            <m:t>-1</m:t>
                          </m:r>
                        </m:sub>
                      </m:sSub>
                      <m:r>
                        <w:rPr>
                          <w:rFonts w:ascii="Cambria Math" w:eastAsiaTheme="minorHAnsi" w:hAnsi="Cambria Math"/>
                          <w:sz w:val="24"/>
                          <w:szCs w:val="24"/>
                          <w:lang w:val="el-GR"/>
                        </w:rPr>
                        <m:t>+</m:t>
                      </m:r>
                      <m:sSub>
                        <m:sSubPr>
                          <m:ctrlPr>
                            <w:rPr>
                              <w:rFonts w:ascii="Cambria Math" w:eastAsiaTheme="minorHAnsi" w:hAnsi="Cambria Math"/>
                              <w:i/>
                              <w:sz w:val="24"/>
                              <w:szCs w:val="24"/>
                              <w:lang w:val="en-GB"/>
                            </w:rPr>
                          </m:ctrlPr>
                        </m:sSubPr>
                        <m:e>
                          <m:r>
                            <w:rPr>
                              <w:rFonts w:ascii="Cambria Math" w:eastAsiaTheme="minorHAnsi" w:hAnsi="Cambria Math"/>
                              <w:sz w:val="24"/>
                              <w:szCs w:val="24"/>
                              <w:lang w:val="en-GB"/>
                            </w:rPr>
                            <m:t>Total</m:t>
                          </m:r>
                          <m:r>
                            <w:rPr>
                              <w:rFonts w:ascii="Cambria Math" w:eastAsiaTheme="minorHAnsi" w:hAnsi="Cambria Math"/>
                              <w:sz w:val="24"/>
                              <w:szCs w:val="24"/>
                              <w:lang w:val="el-GR"/>
                            </w:rPr>
                            <m:t xml:space="preserve"> </m:t>
                          </m:r>
                          <m:r>
                            <w:rPr>
                              <w:rFonts w:ascii="Cambria Math" w:eastAsiaTheme="minorHAnsi" w:hAnsi="Cambria Math"/>
                              <w:sz w:val="24"/>
                              <w:szCs w:val="24"/>
                              <w:lang w:val="en-GB"/>
                            </w:rPr>
                            <m:t>Assets</m:t>
                          </m:r>
                        </m:e>
                        <m:sub>
                          <m:r>
                            <w:rPr>
                              <w:rFonts w:ascii="Cambria Math" w:eastAsiaTheme="minorHAnsi" w:hAnsi="Cambria Math"/>
                              <w:sz w:val="24"/>
                              <w:szCs w:val="24"/>
                              <w:lang w:val="en-GB"/>
                            </w:rPr>
                            <m:t>t</m:t>
                          </m:r>
                          <m:r>
                            <w:rPr>
                              <w:rFonts w:ascii="Cambria Math" w:eastAsiaTheme="minorHAnsi" w:hAnsi="Cambria Math"/>
                              <w:sz w:val="24"/>
                              <w:szCs w:val="24"/>
                              <w:lang w:val="el-GR"/>
                            </w:rPr>
                            <m:t>-2</m:t>
                          </m:r>
                        </m:sub>
                      </m:sSub>
                    </m:e>
                  </m:d>
                </m:num>
                <m:den>
                  <m:r>
                    <w:rPr>
                      <w:rFonts w:ascii="Cambria Math" w:eastAsiaTheme="minorHAnsi" w:hAnsi="Cambria Math"/>
                      <w:sz w:val="24"/>
                      <w:szCs w:val="24"/>
                      <w:lang w:val="el-GR"/>
                    </w:rPr>
                    <m:t>2</m:t>
                  </m:r>
                </m:den>
              </m:f>
            </m:den>
          </m:f>
          <m:r>
            <w:rPr>
              <w:rFonts w:ascii="Cambria Math" w:eastAsiaTheme="minorHAnsi" w:hAnsi="Cambria Math"/>
              <w:sz w:val="24"/>
              <w:szCs w:val="24"/>
              <w:lang w:val="el-GR"/>
            </w:rPr>
            <m:t>=</m:t>
          </m:r>
          <m:f>
            <m:fPr>
              <m:ctrlPr>
                <w:rPr>
                  <w:rFonts w:ascii="Cambria Math" w:eastAsiaTheme="minorHAnsi" w:hAnsi="Cambria Math"/>
                  <w:i/>
                  <w:sz w:val="24"/>
                  <w:szCs w:val="24"/>
                  <w:lang w:val="en-GB"/>
                </w:rPr>
              </m:ctrlPr>
            </m:fPr>
            <m:num>
              <m:r>
                <w:rPr>
                  <w:rFonts w:ascii="Cambria Math" w:eastAsiaTheme="minorHAnsi" w:hAnsi="Cambria Math"/>
                  <w:sz w:val="24"/>
                  <w:szCs w:val="24"/>
                  <w:lang w:val="el-GR"/>
                </w:rPr>
                <m:t>-</m:t>
              </m:r>
              <m:r>
                <w:rPr>
                  <w:rFonts w:ascii="Cambria Math" w:eastAsiaTheme="minorHAnsi" w:hAnsi="Cambria Math"/>
                  <w:color w:val="000000"/>
                  <w:sz w:val="24"/>
                  <w:szCs w:val="24"/>
                  <w:lang w:val="el-GR"/>
                </w:rPr>
                <m:t>17,667</m:t>
              </m:r>
            </m:num>
            <m:den>
              <m:f>
                <m:fPr>
                  <m:type m:val="lin"/>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n-GB"/>
                        </w:rPr>
                      </m:ctrlPr>
                    </m:dPr>
                    <m:e>
                      <m:r>
                        <w:rPr>
                          <w:rFonts w:ascii="Cambria Math" w:eastAsiaTheme="minorHAnsi" w:hAnsi="Cambria Math"/>
                          <w:color w:val="000000"/>
                          <w:sz w:val="24"/>
                          <w:szCs w:val="24"/>
                          <w:lang w:val="el-GR"/>
                        </w:rPr>
                        <m:t xml:space="preserve">358,703+89,269 </m:t>
                      </m:r>
                      <m:ctrlPr>
                        <w:rPr>
                          <w:rFonts w:ascii="Cambria Math" w:eastAsiaTheme="minorHAnsi" w:hAnsi="Cambria Math"/>
                          <w:i/>
                          <w:color w:val="000000"/>
                          <w:sz w:val="24"/>
                          <w:szCs w:val="24"/>
                          <w:lang w:val="el-GR"/>
                        </w:rPr>
                      </m:ctrlPr>
                    </m:e>
                  </m:d>
                </m:num>
                <m:den>
                  <m:r>
                    <w:rPr>
                      <w:rFonts w:ascii="Cambria Math" w:eastAsiaTheme="minorHAnsi" w:hAnsi="Cambria Math"/>
                      <w:sz w:val="24"/>
                      <w:szCs w:val="24"/>
                      <w:lang w:val="el-GR"/>
                    </w:rPr>
                    <m:t>2</m:t>
                  </m:r>
                </m:den>
              </m:f>
            </m:den>
          </m:f>
          <m:r>
            <w:rPr>
              <w:rFonts w:ascii="Cambria Math" w:eastAsiaTheme="minorHAnsi" w:hAnsi="Cambria Math"/>
              <w:sz w:val="24"/>
              <w:szCs w:val="24"/>
              <w:lang w:val="el-GR"/>
            </w:rPr>
            <m:t>-</m:t>
          </m:r>
          <m:f>
            <m:fPr>
              <m:ctrlPr>
                <w:rPr>
                  <w:rFonts w:ascii="Cambria Math" w:eastAsiaTheme="minorHAnsi" w:hAnsi="Cambria Math"/>
                  <w:i/>
                  <w:sz w:val="24"/>
                  <w:szCs w:val="24"/>
                  <w:lang w:val="en-GB"/>
                </w:rPr>
              </m:ctrlPr>
            </m:fPr>
            <m:num>
              <m:r>
                <w:rPr>
                  <w:rFonts w:ascii="Cambria Math" w:eastAsiaTheme="minorHAnsi" w:hAnsi="Cambria Math"/>
                  <w:sz w:val="24"/>
                  <w:szCs w:val="24"/>
                  <w:lang w:val="el-GR"/>
                </w:rPr>
                <m:t>-</m:t>
              </m:r>
              <m:r>
                <w:rPr>
                  <w:rFonts w:ascii="Cambria Math" w:eastAsiaTheme="minorHAnsi" w:hAnsi="Cambria Math"/>
                  <w:color w:val="000000"/>
                  <w:sz w:val="24"/>
                  <w:szCs w:val="24"/>
                  <w:lang w:val="el-GR"/>
                </w:rPr>
                <m:t>30,027</m:t>
              </m:r>
            </m:num>
            <m:den>
              <m:f>
                <m:fPr>
                  <m:type m:val="lin"/>
                  <m:ctrlPr>
                    <w:rPr>
                      <w:rFonts w:ascii="Cambria Math" w:eastAsiaTheme="minorHAnsi" w:hAnsi="Cambria Math"/>
                      <w:i/>
                      <w:sz w:val="24"/>
                      <w:szCs w:val="24"/>
                      <w:lang w:val="en-GB"/>
                    </w:rPr>
                  </m:ctrlPr>
                </m:fPr>
                <m:num>
                  <m:d>
                    <m:dPr>
                      <m:ctrlPr>
                        <w:rPr>
                          <w:rFonts w:ascii="Cambria Math" w:eastAsiaTheme="minorHAnsi" w:hAnsi="Cambria Math"/>
                          <w:i/>
                          <w:sz w:val="24"/>
                          <w:szCs w:val="24"/>
                          <w:lang w:val="en-GB"/>
                        </w:rPr>
                      </m:ctrlPr>
                    </m:dPr>
                    <m:e>
                      <m:r>
                        <w:rPr>
                          <w:rFonts w:ascii="Cambria Math" w:eastAsiaTheme="minorHAnsi" w:hAnsi="Cambria Math"/>
                          <w:color w:val="000000"/>
                          <w:sz w:val="24"/>
                          <w:szCs w:val="24"/>
                          <w:lang w:val="el-GR"/>
                        </w:rPr>
                        <m:t xml:space="preserve">89,269+47,849  </m:t>
                      </m:r>
                      <m:ctrlPr>
                        <w:rPr>
                          <w:rFonts w:ascii="Cambria Math" w:eastAsiaTheme="minorHAnsi" w:hAnsi="Cambria Math"/>
                          <w:i/>
                          <w:color w:val="000000"/>
                          <w:sz w:val="24"/>
                          <w:szCs w:val="24"/>
                          <w:lang w:val="el-GR"/>
                        </w:rPr>
                      </m:ctrlPr>
                    </m:e>
                  </m:d>
                </m:num>
                <m:den>
                  <m:r>
                    <w:rPr>
                      <w:rFonts w:ascii="Cambria Math" w:eastAsiaTheme="minorHAnsi" w:hAnsi="Cambria Math"/>
                      <w:sz w:val="24"/>
                      <w:szCs w:val="24"/>
                      <w:lang w:val="el-GR"/>
                    </w:rPr>
                    <m:t>2</m:t>
                  </m:r>
                </m:den>
              </m:f>
            </m:den>
          </m:f>
          <m:r>
            <w:rPr>
              <w:rFonts w:ascii="Cambria Math" w:eastAsiaTheme="minorHAnsi" w:hAnsi="Cambria Math"/>
              <w:sz w:val="24"/>
              <w:szCs w:val="24"/>
              <w:lang w:val="el-GR"/>
            </w:rPr>
            <m:t>=0,359097686</m:t>
          </m:r>
          <m:r>
            <w:rPr>
              <w:rFonts w:ascii="Cambria Math" w:eastAsiaTheme="minorEastAsia" w:hAnsi="Cambria Math"/>
              <w:sz w:val="24"/>
              <w:szCs w:val="24"/>
              <w:lang w:val="el-GR"/>
            </w:rPr>
            <m:t xml:space="preserve">    (19)</m:t>
          </m:r>
        </m:oMath>
      </m:oMathPara>
    </w:p>
    <w:p w:rsidR="0061007E" w:rsidRPr="009B25A8" w:rsidRDefault="0061007E" w:rsidP="0061007E">
      <w:pPr>
        <w:widowControl/>
        <w:numPr>
          <w:ilvl w:val="0"/>
          <w:numId w:val="2"/>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issue</w:t>
      </w:r>
      <w:r w:rsidRPr="0061007E">
        <w:rPr>
          <w:rFonts w:eastAsiaTheme="minorHAnsi"/>
          <w:i/>
          <w:sz w:val="24"/>
          <w:szCs w:val="24"/>
          <w:lang w:val="el-GR"/>
        </w:rPr>
        <w:t>:</w:t>
      </w:r>
      <w:r w:rsidRPr="0061007E">
        <w:rPr>
          <w:rFonts w:asciiTheme="minorHAnsi" w:eastAsiaTheme="minorHAnsi" w:hAnsiTheme="minorHAnsi" w:cstheme="minorBidi"/>
          <w:i/>
          <w:sz w:val="22"/>
          <w:szCs w:val="22"/>
          <w:lang w:val="el-GR"/>
        </w:rPr>
        <w:t xml:space="preserve"> </w:t>
      </w:r>
      <w:r w:rsidRPr="0061007E">
        <w:rPr>
          <w:rFonts w:eastAsiaTheme="minorHAnsi"/>
          <w:i/>
          <w:sz w:val="24"/>
          <w:szCs w:val="24"/>
          <w:lang w:val="en-GB"/>
        </w:rPr>
        <w:t>Actual</w:t>
      </w:r>
      <w:r w:rsidRPr="0061007E">
        <w:rPr>
          <w:rFonts w:eastAsiaTheme="minorHAnsi"/>
          <w:i/>
          <w:sz w:val="24"/>
          <w:szCs w:val="24"/>
          <w:lang w:val="el-GR"/>
        </w:rPr>
        <w:t xml:space="preserve"> </w:t>
      </w:r>
      <w:r w:rsidRPr="0061007E">
        <w:rPr>
          <w:rFonts w:eastAsiaTheme="minorHAnsi"/>
          <w:i/>
          <w:sz w:val="24"/>
          <w:szCs w:val="24"/>
          <w:lang w:val="en-GB"/>
        </w:rPr>
        <w:t>Issuance</w:t>
      </w:r>
      <w:r w:rsidRPr="0061007E">
        <w:rPr>
          <w:rFonts w:eastAsiaTheme="minorHAnsi"/>
          <w:sz w:val="24"/>
          <w:szCs w:val="24"/>
          <w:lang w:val="el-GR"/>
        </w:rPr>
        <w:t>. Αυτή είναι μια δυαδική μεταβλητή, η οποία λαμβάνει την τιμή της μονάδας αν η επιχείρηση έχει προχωρήσει σε αύξηση του μετοχικού της κεφαλαίου ή σε αύξηση του μακροπρόθεσμου δανεισμού της την τρέχουσα χρήση, διαφορετικά λαμβάνει την τιμή μηδέν. Η ανάγκες για νέα χρηματοδότηση ενδεχομένως να ωθήσουν τη διοίκηση σε πρακτικές χειραγώγησης της κερδοφορίας της. Η εξεταζόμενη επιχείρηση έχει αυξήσει την αξία των κοινών μετοχών της στον ισολογισμό της τρέχουσας περιόδου, επομένως η μεταβλητή ισούται με τη μονάδα.</w:t>
      </w:r>
    </w:p>
    <w:p w:rsidR="0061007E" w:rsidRPr="0061007E" w:rsidRDefault="0061007E" w:rsidP="008E31A2">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lastRenderedPageBreak/>
        <w:t>Αντικαθιστώντας τις τιμές των παραπάνω μεταβλητών στον τύπο του Predicted Value, προκύπτει για την εξεταζόμενη επιχείρηση:</w:t>
      </w:r>
    </w:p>
    <w:p w:rsidR="0061007E" w:rsidRPr="0061007E" w:rsidRDefault="0061007E" w:rsidP="0061007E">
      <w:pPr>
        <w:widowControl/>
        <w:autoSpaceDE/>
        <w:autoSpaceDN/>
        <w:adjustRightInd/>
        <w:spacing w:after="200" w:line="360" w:lineRule="auto"/>
        <w:jc w:val="both"/>
        <w:rPr>
          <w:rFonts w:eastAsiaTheme="minorHAnsi"/>
          <w:i/>
          <w:sz w:val="24"/>
          <w:szCs w:val="24"/>
          <w:lang w:val="en-GB"/>
        </w:rPr>
      </w:pPr>
      <m:oMathPara>
        <m:oMath>
          <m:r>
            <w:rPr>
              <w:rFonts w:ascii="Cambria Math" w:eastAsiaTheme="minorHAnsi" w:hAnsi="Cambria Math"/>
              <w:sz w:val="24"/>
              <w:szCs w:val="24"/>
              <w:lang w:val="el-GR"/>
            </w:rPr>
            <m:t>Predicted Value=-7,893+0,790*</m:t>
          </m:r>
          <m:r>
            <w:rPr>
              <w:rFonts w:ascii="Cambria Math" w:eastAsiaTheme="minorHAnsi" w:hAnsi="Cambria Math"/>
              <w:sz w:val="24"/>
              <w:szCs w:val="24"/>
              <w:lang w:val="en-GB"/>
            </w:rPr>
            <m:t>0,713687462</m:t>
          </m:r>
          <m:r>
            <w:rPr>
              <w:rFonts w:ascii="Cambria Math" w:eastAsiaTheme="minorHAnsi" w:hAnsi="Cambria Math"/>
              <w:sz w:val="24"/>
              <w:szCs w:val="24"/>
              <w:lang w:val="el-GR"/>
            </w:rPr>
            <m:t>+2,518*0,182404253+</m:t>
          </m:r>
          <m:r>
            <w:rPr>
              <w:rFonts w:ascii="Cambria Math" w:eastAsiaTheme="minorEastAsia" w:hAnsi="Cambria Math"/>
              <w:sz w:val="24"/>
              <w:szCs w:val="24"/>
              <w:lang w:val="el-GR"/>
            </w:rPr>
            <m:t>1,191*</m:t>
          </m:r>
          <m:r>
            <w:rPr>
              <w:rFonts w:ascii="Cambria Math" w:eastAsiaTheme="minorHAnsi" w:hAnsi="Cambria Math"/>
              <w:sz w:val="24"/>
              <w:szCs w:val="24"/>
              <w:lang w:val="el-GR"/>
            </w:rPr>
            <m:t>0,383354322</m:t>
          </m:r>
          <m:r>
            <w:rPr>
              <w:rFonts w:ascii="Cambria Math" w:eastAsiaTheme="minorEastAsia" w:hAnsi="Cambria Math"/>
              <w:sz w:val="24"/>
              <w:szCs w:val="24"/>
              <w:lang w:val="el-GR"/>
            </w:rPr>
            <m:t>+1,979*</m:t>
          </m:r>
          <m:r>
            <w:rPr>
              <w:rFonts w:ascii="Cambria Math" w:eastAsiaTheme="minorEastAsia"/>
              <w:sz w:val="24"/>
              <w:szCs w:val="24"/>
              <w:lang w:val="en-GB"/>
            </w:rPr>
            <m:t>0,728468955</m:t>
          </m:r>
          <m:r>
            <w:rPr>
              <w:rFonts w:ascii="Cambria Math" w:eastAsiaTheme="minorEastAsia" w:hAnsi="Cambria Math"/>
              <w:sz w:val="24"/>
              <w:szCs w:val="24"/>
              <w:lang w:val="el-GR"/>
            </w:rPr>
            <m:t>+0,171*</m:t>
          </m:r>
          <m:r>
            <w:rPr>
              <w:rFonts w:ascii="Cambria Math" w:eastAsiaTheme="minorHAnsi" w:hAnsi="Cambria Math"/>
              <w:sz w:val="24"/>
              <w:szCs w:val="24"/>
              <w:lang w:val="el-GR"/>
            </w:rPr>
            <m:t>0,813320356</m:t>
          </m:r>
          <m:r>
            <w:rPr>
              <w:rFonts w:ascii="Cambria Math" w:eastAsiaTheme="minorEastAsia" w:hAnsi="Cambria Math"/>
              <w:sz w:val="24"/>
              <w:szCs w:val="24"/>
              <w:lang w:val="el-GR"/>
            </w:rPr>
            <m:t>-0,932*</m:t>
          </m:r>
          <m:r>
            <w:rPr>
              <w:rFonts w:ascii="Cambria Math" w:eastAsiaTheme="minorHAnsi" w:hAnsi="Cambria Math"/>
              <w:sz w:val="24"/>
              <w:szCs w:val="24"/>
              <w:lang w:val="en-GB"/>
            </w:rPr>
            <m:t>0,359097686</m:t>
          </m:r>
          <m:r>
            <w:rPr>
              <w:rFonts w:ascii="Cambria Math" w:eastAsiaTheme="minorEastAsia" w:hAnsi="Cambria Math"/>
              <w:sz w:val="24"/>
              <w:szCs w:val="24"/>
              <w:lang w:val="el-GR"/>
            </w:rPr>
            <m:t>+1,029*1                                                          =-4,138279199    (20)</m:t>
          </m:r>
        </m:oMath>
      </m:oMathPara>
    </w:p>
    <w:p w:rsidR="0061007E" w:rsidRPr="0061007E" w:rsidRDefault="0061007E" w:rsidP="00381C52">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Η πιθανότητα παραποίησης</w:t>
      </w:r>
      <w:r w:rsidR="00381C52">
        <w:rPr>
          <w:rFonts w:eastAsiaTheme="minorHAnsi"/>
          <w:sz w:val="24"/>
          <w:szCs w:val="24"/>
          <w:lang w:val="el-GR"/>
        </w:rPr>
        <w:t xml:space="preserve"> των</w:t>
      </w:r>
      <w:r w:rsidRPr="0061007E">
        <w:rPr>
          <w:rFonts w:eastAsiaTheme="minorHAnsi"/>
          <w:sz w:val="24"/>
          <w:szCs w:val="24"/>
          <w:lang w:val="el-GR"/>
        </w:rPr>
        <w:t xml:space="preserve"> χρηματοοικονομικών καταστάσεων για την επιχείρηση είναι:</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m:oMathPara>
        <m:oMath>
          <m:r>
            <w:rPr>
              <w:rFonts w:ascii="Cambria Math" w:eastAsiaTheme="minorHAnsi" w:hAnsi="Cambria Math"/>
              <w:sz w:val="24"/>
              <w:szCs w:val="24"/>
              <w:lang w:val="el-GR"/>
            </w:rPr>
            <m:t>Probalility=</m:t>
          </m:r>
          <m:f>
            <m:fPr>
              <m:ctrlPr>
                <w:rPr>
                  <w:rFonts w:ascii="Cambria Math" w:eastAsiaTheme="minorHAnsi" w:hAnsi="Cambria Math"/>
                  <w:i/>
                  <w:sz w:val="24"/>
                  <w:szCs w:val="24"/>
                  <w:lang w:val="el-GR"/>
                </w:rPr>
              </m:ctrlPr>
            </m:fPr>
            <m:num>
              <m:sSup>
                <m:sSupPr>
                  <m:ctrlPr>
                    <w:rPr>
                      <w:rFonts w:ascii="Cambria Math" w:eastAsiaTheme="minorHAnsi" w:hAnsi="Cambria Math"/>
                      <w:i/>
                      <w:sz w:val="24"/>
                      <w:szCs w:val="24"/>
                      <w:lang w:val="el-GR"/>
                    </w:rPr>
                  </m:ctrlPr>
                </m:sSupPr>
                <m:e>
                  <m:r>
                    <w:rPr>
                      <w:rFonts w:ascii="Cambria Math" w:eastAsiaTheme="minorHAnsi" w:hAnsi="Cambria Math"/>
                      <w:sz w:val="24"/>
                      <w:szCs w:val="24"/>
                      <w:lang w:val="el-GR"/>
                    </w:rPr>
                    <m:t>e</m:t>
                  </m:r>
                </m:e>
                <m:sup>
                  <m:r>
                    <w:rPr>
                      <w:rFonts w:ascii="Cambria Math" w:eastAsiaTheme="minorEastAsia" w:hAnsi="Cambria Math"/>
                      <w:sz w:val="24"/>
                      <w:szCs w:val="24"/>
                      <w:lang w:val="el-GR"/>
                    </w:rPr>
                    <m:t>-4,138279199</m:t>
                  </m:r>
                </m:sup>
              </m:sSup>
            </m:num>
            <m:den>
              <m:r>
                <w:rPr>
                  <w:rFonts w:ascii="Cambria Math" w:eastAsiaTheme="minorHAnsi" w:hAnsi="Cambria Math"/>
                  <w:sz w:val="24"/>
                  <w:szCs w:val="24"/>
                  <w:lang w:val="el-GR"/>
                </w:rPr>
                <m:t>1+</m:t>
              </m:r>
              <m:sSup>
                <m:sSupPr>
                  <m:ctrlPr>
                    <w:rPr>
                      <w:rFonts w:ascii="Cambria Math" w:eastAsiaTheme="minorHAnsi" w:hAnsi="Cambria Math"/>
                      <w:i/>
                      <w:sz w:val="24"/>
                      <w:szCs w:val="24"/>
                      <w:lang w:val="el-GR"/>
                    </w:rPr>
                  </m:ctrlPr>
                </m:sSupPr>
                <m:e>
                  <m:r>
                    <w:rPr>
                      <w:rFonts w:ascii="Cambria Math" w:eastAsiaTheme="minorHAnsi" w:hAnsi="Cambria Math"/>
                      <w:sz w:val="24"/>
                      <w:szCs w:val="24"/>
                      <w:lang w:val="el-GR"/>
                    </w:rPr>
                    <m:t>e</m:t>
                  </m:r>
                </m:e>
                <m:sup>
                  <m:r>
                    <w:rPr>
                      <w:rFonts w:ascii="Cambria Math" w:eastAsiaTheme="minorEastAsia" w:hAnsi="Cambria Math"/>
                      <w:sz w:val="24"/>
                      <w:szCs w:val="24"/>
                      <w:lang w:val="el-GR"/>
                    </w:rPr>
                    <m:t>-4,138279199</m:t>
                  </m:r>
                </m:sup>
              </m:sSup>
            </m:den>
          </m:f>
          <m:r>
            <w:rPr>
              <w:rFonts w:ascii="Cambria Math" w:eastAsiaTheme="minorHAnsi" w:hAnsi="Cambria Math"/>
              <w:sz w:val="24"/>
              <w:szCs w:val="24"/>
              <w:lang w:val="el-GR"/>
            </w:rPr>
            <m:t>=0,015699858</m:t>
          </m:r>
          <m:r>
            <w:rPr>
              <w:rFonts w:ascii="Cambria Math" w:eastAsiaTheme="minorEastAsia" w:hAnsi="Cambria Math"/>
              <w:sz w:val="24"/>
              <w:szCs w:val="24"/>
              <w:lang w:val="el-GR"/>
            </w:rPr>
            <m:t xml:space="preserve">    (21)</m:t>
          </m:r>
        </m:oMath>
      </m:oMathPara>
    </w:p>
    <w:p w:rsidR="0061007E" w:rsidRPr="0061007E" w:rsidRDefault="0061007E" w:rsidP="0061007E">
      <w:pPr>
        <w:widowControl/>
        <w:autoSpaceDE/>
        <w:autoSpaceDN/>
        <w:adjustRightInd/>
        <w:spacing w:after="200" w:line="360" w:lineRule="auto"/>
        <w:jc w:val="both"/>
        <w:rPr>
          <w:rFonts w:eastAsiaTheme="minorHAnsi"/>
          <w:sz w:val="24"/>
          <w:szCs w:val="24"/>
          <w:lang w:val="en-GB"/>
        </w:rPr>
      </w:pPr>
      <w:r w:rsidRPr="0061007E">
        <w:rPr>
          <w:rFonts w:eastAsiaTheme="minorHAnsi"/>
          <w:sz w:val="24"/>
          <w:szCs w:val="24"/>
          <w:lang w:val="el-GR"/>
        </w:rPr>
        <w:t>Τέλος</w:t>
      </w:r>
      <w:r w:rsidRPr="0061007E">
        <w:rPr>
          <w:rFonts w:eastAsiaTheme="minorHAnsi"/>
          <w:sz w:val="24"/>
          <w:szCs w:val="24"/>
          <w:lang w:val="en-GB"/>
        </w:rPr>
        <w:t xml:space="preserve">, </w:t>
      </w:r>
      <w:r w:rsidRPr="0061007E">
        <w:rPr>
          <w:rFonts w:eastAsiaTheme="minorHAnsi"/>
          <w:sz w:val="24"/>
          <w:szCs w:val="24"/>
          <w:lang w:val="el-GR"/>
        </w:rPr>
        <w:t>το</w:t>
      </w:r>
      <w:r w:rsidRPr="0061007E">
        <w:rPr>
          <w:rFonts w:eastAsiaTheme="minorHAnsi"/>
          <w:sz w:val="24"/>
          <w:szCs w:val="24"/>
          <w:lang w:val="en-GB"/>
        </w:rPr>
        <w:t xml:space="preserve"> F-score </w:t>
      </w:r>
      <w:r w:rsidRPr="0061007E">
        <w:rPr>
          <w:rFonts w:eastAsiaTheme="minorHAnsi"/>
          <w:sz w:val="24"/>
          <w:szCs w:val="24"/>
          <w:lang w:val="el-GR"/>
        </w:rPr>
        <w:t>για</w:t>
      </w:r>
      <w:r w:rsidRPr="0061007E">
        <w:rPr>
          <w:rFonts w:eastAsiaTheme="minorHAnsi"/>
          <w:sz w:val="24"/>
          <w:szCs w:val="24"/>
          <w:lang w:val="en-GB"/>
        </w:rPr>
        <w:t xml:space="preserve"> </w:t>
      </w:r>
      <w:r w:rsidRPr="0061007E">
        <w:rPr>
          <w:rFonts w:eastAsiaTheme="minorHAnsi"/>
          <w:sz w:val="24"/>
          <w:szCs w:val="24"/>
          <w:lang w:val="el-GR"/>
        </w:rPr>
        <w:t>την</w:t>
      </w:r>
      <w:r w:rsidRPr="0061007E">
        <w:rPr>
          <w:rFonts w:eastAsiaTheme="minorHAnsi"/>
          <w:sz w:val="24"/>
          <w:szCs w:val="24"/>
          <w:lang w:val="en-GB"/>
        </w:rPr>
        <w:t xml:space="preserve"> OCZ Technology Group Inc. </w:t>
      </w:r>
      <w:r w:rsidRPr="0061007E">
        <w:rPr>
          <w:rFonts w:eastAsiaTheme="minorHAnsi"/>
          <w:sz w:val="24"/>
          <w:szCs w:val="24"/>
          <w:lang w:val="el-GR"/>
        </w:rPr>
        <w:t>είναι</w:t>
      </w:r>
      <w:r w:rsidRPr="0061007E">
        <w:rPr>
          <w:rFonts w:eastAsiaTheme="minorHAnsi"/>
          <w:sz w:val="24"/>
          <w:szCs w:val="24"/>
          <w:lang w:val="en-GB"/>
        </w:rPr>
        <w:t>:</w:t>
      </w:r>
    </w:p>
    <w:p w:rsidR="0061007E" w:rsidRPr="0061007E" w:rsidRDefault="0061007E" w:rsidP="0061007E">
      <w:pPr>
        <w:widowControl/>
        <w:autoSpaceDE/>
        <w:autoSpaceDN/>
        <w:adjustRightInd/>
        <w:spacing w:after="200" w:line="360" w:lineRule="auto"/>
        <w:jc w:val="both"/>
        <w:rPr>
          <w:rFonts w:eastAsiaTheme="minorHAnsi"/>
          <w:i/>
          <w:sz w:val="24"/>
          <w:szCs w:val="24"/>
          <w:lang w:val="el-GR"/>
        </w:rPr>
      </w:pPr>
      <m:oMathPara>
        <m:oMath>
          <m:r>
            <w:rPr>
              <w:rFonts w:ascii="Cambria Math" w:eastAsiaTheme="minorHAnsi" w:hAnsi="Cambria Math"/>
              <w:sz w:val="24"/>
              <w:szCs w:val="24"/>
              <w:lang w:val="en-GB"/>
            </w:rPr>
            <m:t>F</m:t>
          </m:r>
          <m:r>
            <w:rPr>
              <w:rFonts w:ascii="Cambria Math" w:eastAsiaTheme="minorHAnsi" w:hAnsi="Cambria Math"/>
              <w:sz w:val="24"/>
              <w:szCs w:val="24"/>
              <w:lang w:val="el-GR"/>
            </w:rPr>
            <m:t>-score</m:t>
          </m:r>
          <m:r>
            <w:rPr>
              <w:rFonts w:ascii="Cambria Math" w:eastAsiaTheme="minorHAnsi"/>
              <w:sz w:val="24"/>
              <w:szCs w:val="24"/>
              <w:lang w:val="el-GR"/>
            </w:rPr>
            <m:t>=</m:t>
          </m:r>
          <m:f>
            <m:fPr>
              <m:type m:val="skw"/>
              <m:ctrlPr>
                <w:rPr>
                  <w:rFonts w:ascii="Cambria Math" w:eastAsiaTheme="minorHAnsi" w:hAnsi="Cambria Math"/>
                  <w:i/>
                  <w:sz w:val="24"/>
                  <w:szCs w:val="24"/>
                  <w:lang w:val="el-GR"/>
                </w:rPr>
              </m:ctrlPr>
            </m:fPr>
            <m:num>
              <m:r>
                <w:rPr>
                  <w:rFonts w:ascii="Cambria Math" w:eastAsiaTheme="minorHAnsi" w:hAnsi="Cambria Math"/>
                  <w:sz w:val="24"/>
                  <w:szCs w:val="24"/>
                  <w:lang w:val="el-GR"/>
                </w:rPr>
                <m:t>0,015699858</m:t>
              </m:r>
            </m:num>
            <m:den>
              <m:r>
                <w:rPr>
                  <w:rFonts w:ascii="Cambria Math" w:eastAsiaTheme="minorHAnsi" w:hAnsi="Cambria Math"/>
                  <w:sz w:val="24"/>
                  <w:szCs w:val="24"/>
                  <w:lang w:val="el-GR"/>
                </w:rPr>
                <m:t>0,0037</m:t>
              </m:r>
            </m:den>
          </m:f>
          <m:r>
            <w:rPr>
              <w:rFonts w:ascii="Cambria Math" w:eastAsiaTheme="minorHAnsi"/>
              <w:sz w:val="24"/>
              <w:szCs w:val="24"/>
              <w:lang w:val="el-GR"/>
            </w:rPr>
            <m:t>=4,24320489    (22)</m:t>
          </m:r>
        </m:oMath>
      </m:oMathPara>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Εφόσον το </w:t>
      </w:r>
      <w:r w:rsidRPr="0061007E">
        <w:rPr>
          <w:rFonts w:eastAsiaTheme="minorHAnsi"/>
          <w:sz w:val="24"/>
          <w:szCs w:val="24"/>
          <w:lang w:val="en-GB"/>
        </w:rPr>
        <w:t>F</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υπερβαίνει την τιμή 2,45, το επίπεδο κινδύνου παραποίησης των χρηματοοικονομικών καταστάσεων της επιχείρησης χαρακτηρίζεται υψηλό. Επιπλέον, η εξεταζόμενη</w:t>
      </w:r>
      <w:r w:rsidR="00137BB9">
        <w:rPr>
          <w:rFonts w:eastAsiaTheme="minorHAnsi"/>
          <w:sz w:val="24"/>
          <w:szCs w:val="24"/>
          <w:lang w:val="el-GR"/>
        </w:rPr>
        <w:t xml:space="preserve"> επιχείρηση είναι παραπάνω από τέσσερις</w:t>
      </w:r>
      <w:r w:rsidRPr="0061007E">
        <w:rPr>
          <w:rFonts w:eastAsiaTheme="minorHAnsi"/>
          <w:sz w:val="24"/>
          <w:szCs w:val="24"/>
          <w:lang w:val="el-GR"/>
        </w:rPr>
        <w:t xml:space="preserve"> φορές πιο πιθανό να έχει χειραγωγήσει τα αποτελέσματά της συγκριτικά με μια τυχαία επιλεγμένη επιχείρηση. </w:t>
      </w:r>
    </w:p>
    <w:p w:rsidR="00041B48" w:rsidRPr="0061007E" w:rsidRDefault="00041B48" w:rsidP="0061007E">
      <w:pPr>
        <w:spacing w:line="360" w:lineRule="auto"/>
        <w:rPr>
          <w:b/>
          <w:sz w:val="24"/>
          <w:szCs w:val="24"/>
          <w:lang w:val="el-GR"/>
        </w:rPr>
      </w:pPr>
    </w:p>
    <w:p w:rsidR="00041B48" w:rsidRPr="005D21F8" w:rsidRDefault="00041B48" w:rsidP="00FD57F6">
      <w:pPr>
        <w:spacing w:line="360" w:lineRule="auto"/>
        <w:jc w:val="center"/>
        <w:rPr>
          <w:b/>
          <w:sz w:val="28"/>
          <w:szCs w:val="28"/>
          <w:lang w:val="el-GR"/>
        </w:rPr>
      </w:pPr>
    </w:p>
    <w:p w:rsidR="0061007E" w:rsidRPr="005D21F8" w:rsidRDefault="0061007E" w:rsidP="00FD57F6">
      <w:pPr>
        <w:spacing w:line="360" w:lineRule="auto"/>
        <w:jc w:val="center"/>
        <w:rPr>
          <w:b/>
          <w:sz w:val="28"/>
          <w:szCs w:val="28"/>
          <w:lang w:val="el-GR"/>
        </w:rPr>
      </w:pPr>
    </w:p>
    <w:p w:rsidR="0061007E" w:rsidRPr="005D21F8" w:rsidRDefault="0061007E" w:rsidP="00FD57F6">
      <w:pPr>
        <w:spacing w:line="360" w:lineRule="auto"/>
        <w:jc w:val="center"/>
        <w:rPr>
          <w:b/>
          <w:sz w:val="28"/>
          <w:szCs w:val="28"/>
          <w:lang w:val="el-GR"/>
        </w:rPr>
      </w:pPr>
    </w:p>
    <w:p w:rsidR="0061007E" w:rsidRPr="005D21F8" w:rsidRDefault="0061007E" w:rsidP="00FD57F6">
      <w:pPr>
        <w:spacing w:line="360" w:lineRule="auto"/>
        <w:jc w:val="center"/>
        <w:rPr>
          <w:b/>
          <w:sz w:val="28"/>
          <w:szCs w:val="28"/>
          <w:lang w:val="el-GR"/>
        </w:rPr>
      </w:pPr>
    </w:p>
    <w:p w:rsidR="0061007E" w:rsidRPr="005D21F8" w:rsidRDefault="0061007E" w:rsidP="00FD57F6">
      <w:pPr>
        <w:spacing w:line="360" w:lineRule="auto"/>
        <w:jc w:val="center"/>
        <w:rPr>
          <w:b/>
          <w:sz w:val="28"/>
          <w:szCs w:val="28"/>
          <w:lang w:val="el-GR"/>
        </w:rPr>
      </w:pPr>
    </w:p>
    <w:p w:rsidR="0061007E" w:rsidRPr="005D21F8" w:rsidRDefault="0061007E" w:rsidP="00FD57F6">
      <w:pPr>
        <w:spacing w:line="360" w:lineRule="auto"/>
        <w:jc w:val="center"/>
        <w:rPr>
          <w:b/>
          <w:sz w:val="28"/>
          <w:szCs w:val="28"/>
          <w:lang w:val="el-GR"/>
        </w:rPr>
      </w:pPr>
    </w:p>
    <w:p w:rsidR="0061007E" w:rsidRPr="005D21F8" w:rsidRDefault="0061007E" w:rsidP="00FD57F6">
      <w:pPr>
        <w:spacing w:line="360" w:lineRule="auto"/>
        <w:jc w:val="center"/>
        <w:rPr>
          <w:b/>
          <w:sz w:val="28"/>
          <w:szCs w:val="28"/>
          <w:lang w:val="el-GR"/>
        </w:rPr>
      </w:pPr>
    </w:p>
    <w:p w:rsidR="0061007E" w:rsidRPr="005D21F8" w:rsidRDefault="0061007E" w:rsidP="00FD57F6">
      <w:pPr>
        <w:spacing w:line="360" w:lineRule="auto"/>
        <w:jc w:val="center"/>
        <w:rPr>
          <w:b/>
          <w:sz w:val="28"/>
          <w:szCs w:val="28"/>
          <w:lang w:val="el-GR"/>
        </w:rPr>
      </w:pPr>
    </w:p>
    <w:p w:rsidR="0061007E" w:rsidRPr="005D21F8" w:rsidRDefault="0061007E" w:rsidP="00FD57F6">
      <w:pPr>
        <w:spacing w:line="360" w:lineRule="auto"/>
        <w:jc w:val="center"/>
        <w:rPr>
          <w:b/>
          <w:sz w:val="28"/>
          <w:szCs w:val="28"/>
          <w:lang w:val="el-GR"/>
        </w:rPr>
      </w:pPr>
    </w:p>
    <w:p w:rsidR="0061007E" w:rsidRPr="005D21F8" w:rsidRDefault="0061007E">
      <w:pPr>
        <w:widowControl/>
        <w:autoSpaceDE/>
        <w:autoSpaceDN/>
        <w:adjustRightInd/>
        <w:spacing w:after="200" w:line="276" w:lineRule="auto"/>
        <w:rPr>
          <w:b/>
          <w:sz w:val="28"/>
          <w:szCs w:val="28"/>
          <w:lang w:val="el-GR"/>
        </w:rPr>
      </w:pPr>
      <w:r w:rsidRPr="005D21F8">
        <w:rPr>
          <w:b/>
          <w:sz w:val="28"/>
          <w:szCs w:val="28"/>
          <w:lang w:val="el-GR"/>
        </w:rPr>
        <w:br w:type="page"/>
      </w:r>
    </w:p>
    <w:p w:rsidR="0061007E" w:rsidRPr="0061007E" w:rsidRDefault="0061007E" w:rsidP="000D5E70">
      <w:pPr>
        <w:pStyle w:val="aa"/>
        <w:outlineLvl w:val="0"/>
        <w:rPr>
          <w:rFonts w:eastAsiaTheme="minorHAnsi"/>
        </w:rPr>
      </w:pPr>
      <w:bookmarkStart w:id="67" w:name="_Toc467173911"/>
      <w:bookmarkStart w:id="68" w:name="_Toc467939064"/>
      <w:bookmarkStart w:id="69" w:name="_Toc467940458"/>
      <w:r w:rsidRPr="0061007E">
        <w:rPr>
          <w:rFonts w:eastAsiaTheme="minorHAnsi"/>
        </w:rPr>
        <w:lastRenderedPageBreak/>
        <w:t>ΚΕΦΑΛΑΙΟ 4</w:t>
      </w:r>
      <w:r>
        <w:rPr>
          <w:rFonts w:eastAsiaTheme="minorHAnsi"/>
        </w:rPr>
        <w:t xml:space="preserve"> </w:t>
      </w:r>
      <w:r w:rsidRPr="0061007E">
        <w:rPr>
          <w:rFonts w:eastAsiaTheme="minorHAnsi"/>
        </w:rPr>
        <w:t>: ΠΑΡΟΥΣΙΑΣΗ ΑΠΟΤΕΛΕΣΜΑΤΩΝ ΚΑΙ ΣΧΟΛΙΑΣΜΟΣ</w:t>
      </w:r>
      <w:bookmarkEnd w:id="67"/>
      <w:bookmarkEnd w:id="68"/>
      <w:bookmarkEnd w:id="69"/>
    </w:p>
    <w:p w:rsidR="00DA152F" w:rsidRPr="00EA460F" w:rsidRDefault="00DA152F" w:rsidP="003063F1">
      <w:pPr>
        <w:pStyle w:val="ac"/>
        <w:outlineLvl w:val="1"/>
        <w:rPr>
          <w:sz w:val="4"/>
          <w:szCs w:val="4"/>
        </w:rPr>
      </w:pPr>
    </w:p>
    <w:p w:rsidR="0061007E" w:rsidRPr="0061007E" w:rsidRDefault="0061007E" w:rsidP="00F333D7">
      <w:pPr>
        <w:pStyle w:val="ac"/>
        <w:outlineLvl w:val="0"/>
      </w:pPr>
      <w:bookmarkStart w:id="70" w:name="_Toc467939065"/>
      <w:bookmarkStart w:id="71" w:name="_Toc467940459"/>
      <w:r w:rsidRPr="0061007E">
        <w:t>4.1 Εισαγωγή</w:t>
      </w:r>
      <w:bookmarkEnd w:id="70"/>
      <w:bookmarkEnd w:id="71"/>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Στο παρόν κεφάλαιο της εργασίας θα παρουσιαστούν αναλυτικά τα αποτελέσματα των υπολογισμών του </w:t>
      </w:r>
      <w:r w:rsidRPr="0061007E">
        <w:rPr>
          <w:rFonts w:eastAsiaTheme="minorHAnsi"/>
          <w:sz w:val="24"/>
          <w:szCs w:val="24"/>
          <w:lang w:val="en-GB"/>
        </w:rPr>
        <w:t>M</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και του </w:t>
      </w:r>
      <w:r w:rsidRPr="0061007E">
        <w:rPr>
          <w:rFonts w:eastAsiaTheme="minorHAnsi"/>
          <w:sz w:val="24"/>
          <w:szCs w:val="24"/>
          <w:lang w:val="en-GB"/>
        </w:rPr>
        <w:t>F</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για τις επιχειρήσεις του τελικού δείγματος (βλ. Πίνακα 3), σύμφωνα με τη μεθοδολογία που περιγράφηκε στο προηγούμενο κεφάλαιο. Στη συνέχεια, παρατίθενται κάποια στοιχεία περιγραφικής στατιστικής για τις μεταβλητές που συνθέτουν τα παραπάνω υποδείγματα. Η επεξεργασία των δεδομένων έγινε εξ ολοκλήρου με χρήση τ</w:t>
      </w:r>
      <w:r w:rsidRPr="0061007E">
        <w:rPr>
          <w:rFonts w:eastAsiaTheme="minorHAnsi"/>
          <w:sz w:val="24"/>
          <w:szCs w:val="24"/>
          <w:lang w:val="en-GB"/>
        </w:rPr>
        <w:t>o</w:t>
      </w:r>
      <w:r w:rsidRPr="0061007E">
        <w:rPr>
          <w:rFonts w:eastAsiaTheme="minorHAnsi"/>
          <w:sz w:val="24"/>
          <w:szCs w:val="24"/>
          <w:lang w:val="el-GR"/>
        </w:rPr>
        <w:t xml:space="preserve">υ πακέτου </w:t>
      </w:r>
      <w:r w:rsidRPr="0061007E">
        <w:rPr>
          <w:rFonts w:eastAsiaTheme="minorHAnsi"/>
          <w:sz w:val="24"/>
          <w:szCs w:val="24"/>
          <w:lang w:val="en-GB"/>
        </w:rPr>
        <w:t>Microsoft</w:t>
      </w:r>
      <w:r w:rsidRPr="0061007E">
        <w:rPr>
          <w:rFonts w:eastAsiaTheme="minorHAnsi"/>
          <w:sz w:val="24"/>
          <w:szCs w:val="24"/>
          <w:lang w:val="el-GR"/>
        </w:rPr>
        <w:t xml:space="preserve"> </w:t>
      </w:r>
      <w:r w:rsidRPr="0061007E">
        <w:rPr>
          <w:rFonts w:eastAsiaTheme="minorHAnsi"/>
          <w:sz w:val="24"/>
          <w:szCs w:val="24"/>
          <w:lang w:val="en-GB"/>
        </w:rPr>
        <w:t>Excel</w:t>
      </w:r>
      <w:r w:rsidRPr="0061007E">
        <w:rPr>
          <w:rFonts w:eastAsiaTheme="minorHAnsi"/>
          <w:sz w:val="24"/>
          <w:szCs w:val="24"/>
          <w:lang w:val="el-GR"/>
        </w:rPr>
        <w:t>.</w:t>
      </w:r>
    </w:p>
    <w:p w:rsidR="0061007E" w:rsidRPr="0061007E" w:rsidRDefault="0061007E" w:rsidP="0061007E">
      <w:pPr>
        <w:widowControl/>
        <w:autoSpaceDE/>
        <w:autoSpaceDN/>
        <w:adjustRightInd/>
        <w:spacing w:after="200" w:line="276" w:lineRule="auto"/>
        <w:jc w:val="center"/>
        <w:rPr>
          <w:rFonts w:eastAsiaTheme="minorHAnsi"/>
          <w:b/>
          <w:sz w:val="24"/>
          <w:szCs w:val="24"/>
          <w:lang w:val="en-GB"/>
        </w:rPr>
      </w:pPr>
      <w:r w:rsidRPr="0061007E">
        <w:rPr>
          <w:rFonts w:eastAsiaTheme="minorHAnsi"/>
          <w:b/>
          <w:sz w:val="24"/>
          <w:szCs w:val="24"/>
          <w:lang w:val="el-GR"/>
        </w:rPr>
        <w:t xml:space="preserve">Πίνακας </w:t>
      </w:r>
      <w:r w:rsidRPr="0061007E">
        <w:rPr>
          <w:rFonts w:eastAsiaTheme="minorHAnsi"/>
          <w:b/>
          <w:sz w:val="24"/>
          <w:szCs w:val="24"/>
          <w:lang w:val="en-GB"/>
        </w:rPr>
        <w:t>3</w:t>
      </w:r>
      <w:r w:rsidRPr="0061007E">
        <w:rPr>
          <w:rFonts w:eastAsiaTheme="minorHAnsi"/>
          <w:b/>
          <w:sz w:val="24"/>
          <w:szCs w:val="24"/>
          <w:lang w:val="el-GR"/>
        </w:rPr>
        <w:t>. Εταιρείες τελικού δείγματος</w:t>
      </w:r>
    </w:p>
    <w:tbl>
      <w:tblPr>
        <w:tblStyle w:val="a3"/>
        <w:tblW w:w="9747" w:type="dxa"/>
        <w:tblLook w:val="04A0"/>
      </w:tblPr>
      <w:tblGrid>
        <w:gridCol w:w="640"/>
        <w:gridCol w:w="2303"/>
        <w:gridCol w:w="2268"/>
        <w:gridCol w:w="1843"/>
        <w:gridCol w:w="2693"/>
      </w:tblGrid>
      <w:tr w:rsidR="0061007E" w:rsidRPr="0061007E" w:rsidTr="0061007E">
        <w:trPr>
          <w:trHeight w:val="437"/>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Α/Α</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Εταιρεία</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Χρονικό διάστημα απάτης</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Υπερεκτίμηση κερδών</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 xml:space="preserve">Χρονικό διάστημα υπερεκτίμησης  κερδών </w:t>
            </w:r>
          </w:p>
        </w:tc>
      </w:tr>
      <w:tr w:rsidR="0061007E" w:rsidRPr="0061007E" w:rsidTr="0061007E">
        <w:trPr>
          <w:trHeight w:val="387"/>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Subaye, Inc.</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2010-2011</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2010</w:t>
            </w:r>
          </w:p>
        </w:tc>
      </w:tr>
      <w:tr w:rsidR="0061007E" w:rsidRPr="0061007E" w:rsidTr="0061007E">
        <w:trPr>
          <w:trHeight w:val="291"/>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Left Behind Games, Inc .</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2009-2011</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2011</w:t>
            </w:r>
          </w:p>
        </w:tc>
      </w:tr>
      <w:tr w:rsidR="0061007E" w:rsidRPr="0061007E" w:rsidTr="0061007E">
        <w:trPr>
          <w:trHeight w:val="291"/>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3</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Assisted Living Concepts, Inc.</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2009-2011</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w:t>
            </w:r>
          </w:p>
        </w:tc>
      </w:tr>
      <w:tr w:rsidR="0061007E" w:rsidRPr="0061007E" w:rsidTr="0061007E">
        <w:trPr>
          <w:trHeight w:val="14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4</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Diamond Foods, Inc.</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2010-2011</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2010-2011</w:t>
            </w:r>
          </w:p>
        </w:tc>
      </w:tr>
      <w:tr w:rsidR="0061007E" w:rsidRPr="0061007E" w:rsidTr="0061007E">
        <w:trPr>
          <w:trHeight w:val="291"/>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5</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Computer Associates International, Inc.</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1998-2001</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1998-2001</w:t>
            </w:r>
          </w:p>
        </w:tc>
      </w:tr>
      <w:tr w:rsidR="0061007E" w:rsidRPr="0061007E" w:rsidTr="0061007E">
        <w:trPr>
          <w:trHeight w:val="291"/>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6</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Symmetry Medical Sheffield Ltd.</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2004-2007</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2004-2007</w:t>
            </w:r>
          </w:p>
        </w:tc>
      </w:tr>
      <w:tr w:rsidR="0061007E" w:rsidRPr="0061007E" w:rsidTr="0061007E">
        <w:trPr>
          <w:trHeight w:val="291"/>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7</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Bally Total Fitness Holding Corporation</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1997-2003</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1997-2003</w:t>
            </w:r>
          </w:p>
        </w:tc>
      </w:tr>
      <w:tr w:rsidR="0061007E" w:rsidRPr="0061007E" w:rsidTr="0061007E">
        <w:trPr>
          <w:trHeight w:val="14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8</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Lumenis Ltd.</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2001-2003</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2001-2003</w:t>
            </w:r>
          </w:p>
        </w:tc>
      </w:tr>
      <w:tr w:rsidR="0061007E" w:rsidRPr="0061007E" w:rsidTr="0061007E">
        <w:trPr>
          <w:trHeight w:val="14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9</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Saba Software, Inc.</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2008-2012</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2008-2012</w:t>
            </w:r>
          </w:p>
        </w:tc>
      </w:tr>
      <w:tr w:rsidR="0061007E" w:rsidRPr="0061007E" w:rsidTr="0061007E">
        <w:trPr>
          <w:trHeight w:val="291"/>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10</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Yuhe International, Inc.</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2010-2011</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w:t>
            </w:r>
          </w:p>
        </w:tc>
      </w:tr>
      <w:tr w:rsidR="0061007E" w:rsidRPr="0061007E" w:rsidTr="0061007E">
        <w:trPr>
          <w:trHeight w:val="14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11</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Cyios Corporation</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2009-2011</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w:t>
            </w:r>
          </w:p>
        </w:tc>
      </w:tr>
      <w:tr w:rsidR="0061007E" w:rsidRPr="0061007E" w:rsidTr="0061007E">
        <w:trPr>
          <w:trHeight w:val="291"/>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12</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The Chef's Warehouse, Inc.</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2012-2013</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2012-2013</w:t>
            </w:r>
          </w:p>
        </w:tc>
      </w:tr>
      <w:tr w:rsidR="0061007E" w:rsidRPr="0061007E" w:rsidTr="0061007E">
        <w:trPr>
          <w:trHeight w:val="14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13</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PCTEL, Inc.</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2012</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2012</w:t>
            </w:r>
          </w:p>
        </w:tc>
      </w:tr>
      <w:tr w:rsidR="0061007E" w:rsidRPr="0061007E" w:rsidTr="0061007E">
        <w:trPr>
          <w:trHeight w:val="14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14</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Proteonomix, Inc.</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2008-2012</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w:t>
            </w:r>
          </w:p>
        </w:tc>
      </w:tr>
      <w:tr w:rsidR="0061007E" w:rsidRPr="0061007E" w:rsidTr="0061007E">
        <w:trPr>
          <w:trHeight w:val="291"/>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15</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Symbol Technologies, Inc.</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1998-2003</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1998-2003</w:t>
            </w:r>
          </w:p>
        </w:tc>
      </w:tr>
      <w:tr w:rsidR="0061007E" w:rsidRPr="0061007E" w:rsidTr="0061007E">
        <w:trPr>
          <w:trHeight w:val="291"/>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16</w:t>
            </w:r>
          </w:p>
        </w:tc>
        <w:tc>
          <w:tcPr>
            <w:tcW w:w="2303"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China Valves Technology, Inc.</w:t>
            </w:r>
          </w:p>
        </w:tc>
        <w:tc>
          <w:tcPr>
            <w:tcW w:w="2268"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2010-2011</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2011</w:t>
            </w:r>
          </w:p>
        </w:tc>
      </w:tr>
      <w:tr w:rsidR="0061007E" w:rsidRPr="0061007E" w:rsidTr="0061007E">
        <w:trPr>
          <w:trHeight w:val="291"/>
        </w:trPr>
        <w:tc>
          <w:tcPr>
            <w:tcW w:w="640" w:type="dxa"/>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17</w:t>
            </w:r>
          </w:p>
        </w:tc>
        <w:tc>
          <w:tcPr>
            <w:tcW w:w="2303" w:type="dxa"/>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Computer Sciences Corporation</w:t>
            </w:r>
          </w:p>
        </w:tc>
        <w:tc>
          <w:tcPr>
            <w:tcW w:w="2268" w:type="dxa"/>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2009-2012</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2009-2012</w:t>
            </w:r>
          </w:p>
        </w:tc>
      </w:tr>
      <w:tr w:rsidR="0061007E" w:rsidRPr="0061007E" w:rsidTr="0061007E">
        <w:trPr>
          <w:trHeight w:val="291"/>
        </w:trPr>
        <w:tc>
          <w:tcPr>
            <w:tcW w:w="640" w:type="dxa"/>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18</w:t>
            </w:r>
          </w:p>
        </w:tc>
        <w:tc>
          <w:tcPr>
            <w:tcW w:w="2303" w:type="dxa"/>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Miller Energy Resources, Inc.</w:t>
            </w:r>
          </w:p>
        </w:tc>
        <w:tc>
          <w:tcPr>
            <w:tcW w:w="2268" w:type="dxa"/>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2010-2015</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2010-2012</w:t>
            </w:r>
          </w:p>
        </w:tc>
      </w:tr>
      <w:tr w:rsidR="0061007E" w:rsidRPr="0061007E" w:rsidTr="0061007E">
        <w:trPr>
          <w:trHeight w:val="146"/>
        </w:trPr>
        <w:tc>
          <w:tcPr>
            <w:tcW w:w="640" w:type="dxa"/>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19</w:t>
            </w:r>
          </w:p>
        </w:tc>
        <w:tc>
          <w:tcPr>
            <w:tcW w:w="2303" w:type="dxa"/>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DHB Industries, Inc.</w:t>
            </w:r>
          </w:p>
        </w:tc>
        <w:tc>
          <w:tcPr>
            <w:tcW w:w="2268" w:type="dxa"/>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2003-2006</w:t>
            </w:r>
          </w:p>
        </w:tc>
        <w:tc>
          <w:tcPr>
            <w:tcW w:w="1843"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693" w:type="dxa"/>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2003-2005</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3. Εταιρείες τελικού δείγματος (συνέχεια)</w:t>
      </w:r>
    </w:p>
    <w:tbl>
      <w:tblPr>
        <w:tblStyle w:val="a3"/>
        <w:tblW w:w="9747" w:type="dxa"/>
        <w:tblLook w:val="04A0"/>
      </w:tblPr>
      <w:tblGrid>
        <w:gridCol w:w="640"/>
        <w:gridCol w:w="2050"/>
        <w:gridCol w:w="2096"/>
        <w:gridCol w:w="2126"/>
        <w:gridCol w:w="2835"/>
      </w:tblGrid>
      <w:tr w:rsidR="0061007E" w:rsidRPr="0061007E" w:rsidTr="003D4624">
        <w:trPr>
          <w:trHeight w:val="46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w:t>
            </w:r>
          </w:p>
        </w:tc>
        <w:tc>
          <w:tcPr>
            <w:tcW w:w="2050"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General Employment Enterprises, Inc.</w:t>
            </w:r>
          </w:p>
        </w:tc>
        <w:tc>
          <w:tcPr>
            <w:tcW w:w="209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2009-2010</w:t>
            </w:r>
          </w:p>
        </w:tc>
        <w:tc>
          <w:tcPr>
            <w:tcW w:w="212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c>
          <w:tcPr>
            <w:tcW w:w="2835"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w:t>
            </w:r>
          </w:p>
        </w:tc>
      </w:tr>
      <w:tr w:rsidR="0061007E" w:rsidRPr="0061007E" w:rsidTr="0061007E">
        <w:trPr>
          <w:trHeight w:val="14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21</w:t>
            </w:r>
          </w:p>
        </w:tc>
        <w:tc>
          <w:tcPr>
            <w:tcW w:w="2050"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Terex Corporation</w:t>
            </w:r>
          </w:p>
        </w:tc>
        <w:tc>
          <w:tcPr>
            <w:tcW w:w="209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2000-2004</w:t>
            </w:r>
          </w:p>
        </w:tc>
        <w:tc>
          <w:tcPr>
            <w:tcW w:w="212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835"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2000-2001</w:t>
            </w:r>
          </w:p>
        </w:tc>
      </w:tr>
      <w:tr w:rsidR="0061007E" w:rsidRPr="0061007E" w:rsidTr="0061007E">
        <w:trPr>
          <w:trHeight w:val="14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22</w:t>
            </w:r>
          </w:p>
        </w:tc>
        <w:tc>
          <w:tcPr>
            <w:tcW w:w="2050"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Monster Arts, Inc.</w:t>
            </w:r>
          </w:p>
        </w:tc>
        <w:tc>
          <w:tcPr>
            <w:tcW w:w="209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2014</w:t>
            </w:r>
          </w:p>
        </w:tc>
        <w:tc>
          <w:tcPr>
            <w:tcW w:w="212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c>
          <w:tcPr>
            <w:tcW w:w="2835"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w:t>
            </w:r>
          </w:p>
        </w:tc>
      </w:tr>
      <w:tr w:rsidR="0061007E" w:rsidRPr="0061007E" w:rsidTr="0061007E">
        <w:trPr>
          <w:trHeight w:val="14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23</w:t>
            </w:r>
          </w:p>
        </w:tc>
        <w:tc>
          <w:tcPr>
            <w:tcW w:w="2050"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Stein Mart, Inc.</w:t>
            </w:r>
          </w:p>
        </w:tc>
        <w:tc>
          <w:tcPr>
            <w:tcW w:w="209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2010-2012</w:t>
            </w:r>
          </w:p>
        </w:tc>
        <w:tc>
          <w:tcPr>
            <w:tcW w:w="212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835"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2011-2012</w:t>
            </w:r>
          </w:p>
        </w:tc>
      </w:tr>
      <w:tr w:rsidR="0061007E" w:rsidRPr="0061007E" w:rsidTr="0061007E">
        <w:trPr>
          <w:trHeight w:val="291"/>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24</w:t>
            </w:r>
          </w:p>
        </w:tc>
        <w:tc>
          <w:tcPr>
            <w:tcW w:w="2050"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OCZ Technology Group, Inc.</w:t>
            </w:r>
          </w:p>
        </w:tc>
        <w:tc>
          <w:tcPr>
            <w:tcW w:w="209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2011-2013</w:t>
            </w:r>
          </w:p>
        </w:tc>
        <w:tc>
          <w:tcPr>
            <w:tcW w:w="212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835"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2011-2013</w:t>
            </w:r>
          </w:p>
        </w:tc>
      </w:tr>
      <w:tr w:rsidR="0061007E" w:rsidRPr="0061007E" w:rsidTr="0061007E">
        <w:trPr>
          <w:trHeight w:val="437"/>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25</w:t>
            </w:r>
          </w:p>
        </w:tc>
        <w:tc>
          <w:tcPr>
            <w:tcW w:w="2050"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n-GB"/>
              </w:rPr>
              <w:t>SecureAlert, Inc.</w:t>
            </w:r>
          </w:p>
        </w:tc>
        <w:tc>
          <w:tcPr>
            <w:tcW w:w="209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2007-2008</w:t>
            </w:r>
          </w:p>
        </w:tc>
        <w:tc>
          <w:tcPr>
            <w:tcW w:w="212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835"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2007-2008</w:t>
            </w:r>
          </w:p>
        </w:tc>
      </w:tr>
      <w:tr w:rsidR="0061007E" w:rsidRPr="0061007E" w:rsidTr="0061007E">
        <w:trPr>
          <w:trHeight w:val="291"/>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26</w:t>
            </w:r>
          </w:p>
        </w:tc>
        <w:tc>
          <w:tcPr>
            <w:tcW w:w="2050"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Broadwind Energy, Inc.</w:t>
            </w:r>
          </w:p>
        </w:tc>
        <w:tc>
          <w:tcPr>
            <w:tcW w:w="209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2009</w:t>
            </w:r>
          </w:p>
        </w:tc>
        <w:tc>
          <w:tcPr>
            <w:tcW w:w="212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835"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2009</w:t>
            </w:r>
          </w:p>
        </w:tc>
      </w:tr>
      <w:tr w:rsidR="0061007E" w:rsidRPr="0061007E" w:rsidTr="0061007E">
        <w:trPr>
          <w:trHeight w:val="14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27</w:t>
            </w:r>
          </w:p>
        </w:tc>
        <w:tc>
          <w:tcPr>
            <w:tcW w:w="2050"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Enron Corp.</w:t>
            </w:r>
          </w:p>
        </w:tc>
        <w:tc>
          <w:tcPr>
            <w:tcW w:w="209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1999-2001</w:t>
            </w:r>
          </w:p>
        </w:tc>
        <w:tc>
          <w:tcPr>
            <w:tcW w:w="212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835"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1999-2001</w:t>
            </w:r>
          </w:p>
        </w:tc>
      </w:tr>
      <w:tr w:rsidR="0061007E" w:rsidRPr="0061007E" w:rsidTr="0061007E">
        <w:trPr>
          <w:trHeight w:val="14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28</w:t>
            </w:r>
          </w:p>
        </w:tc>
        <w:tc>
          <w:tcPr>
            <w:tcW w:w="2050"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Diebold, Inc.</w:t>
            </w:r>
          </w:p>
        </w:tc>
        <w:tc>
          <w:tcPr>
            <w:tcW w:w="209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2002-2010</w:t>
            </w:r>
          </w:p>
        </w:tc>
        <w:tc>
          <w:tcPr>
            <w:tcW w:w="212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835"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2002-2007</w:t>
            </w:r>
          </w:p>
        </w:tc>
      </w:tr>
      <w:tr w:rsidR="0061007E" w:rsidRPr="0061007E" w:rsidTr="003D4624">
        <w:trPr>
          <w:trHeight w:val="166"/>
        </w:trPr>
        <w:tc>
          <w:tcPr>
            <w:tcW w:w="640"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29</w:t>
            </w:r>
          </w:p>
        </w:tc>
        <w:tc>
          <w:tcPr>
            <w:tcW w:w="2050"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Electronic Game Card Inc.</w:t>
            </w:r>
          </w:p>
        </w:tc>
        <w:tc>
          <w:tcPr>
            <w:tcW w:w="209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2006-2009</w:t>
            </w:r>
          </w:p>
        </w:tc>
        <w:tc>
          <w:tcPr>
            <w:tcW w:w="2126"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835" w:type="dxa"/>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2007-2009</w:t>
            </w:r>
          </w:p>
        </w:tc>
      </w:tr>
    </w:tbl>
    <w:p w:rsid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Στον παραπάνω πίνακα, ως χρονικό διάστημα της απάτης λαμβάνεται το διάστημα κατά το οποίο η κάθε εταιρεία παραβίασε ορισμένα άρθρα της Επιτροπής Κεφαλαιαγοράς των ΗΠΑ, σύμφωνα με τα κείμενα των αγωγών. Αν η εταιρεία έχει προβεί σε υπερεκτίμηση των κερδών της, η αντίστοιχη στήλη συμπληρώνεται με μονάδα, διαφορετικά με μηδενικό. Για τις εταιρείες που έχουν υπερεκτιμήσει την κερδοφορία τους, στην τελευταία στήλη παρουσιάζονται οι λογιστικές χρήσεις κατά τις οποίες επηρεάστηκαν τα αποτελέσματά τους. Κατά τον τρόπο αυτό, επιτυγχάνεται διαχωρισμός των εταιρειών που έχουν χειραγωγήσει την κερδοφορία </w:t>
      </w:r>
      <w:r w:rsidR="00A37D2D">
        <w:rPr>
          <w:rFonts w:eastAsiaTheme="minorHAnsi"/>
          <w:sz w:val="24"/>
          <w:szCs w:val="24"/>
          <w:lang w:val="el-GR"/>
        </w:rPr>
        <w:t>τους,</w:t>
      </w:r>
      <w:r w:rsidRPr="0061007E">
        <w:rPr>
          <w:rFonts w:eastAsiaTheme="minorHAnsi"/>
          <w:sz w:val="24"/>
          <w:szCs w:val="24"/>
          <w:lang w:val="el-GR"/>
        </w:rPr>
        <w:t xml:space="preserve"> από αυτές που έχουν προβεί σε κάποιου άλλου είδους παραποίηση των χρηματοοικονομικών τους καταστάσεων, η οποία δεν επηρέασε τα κέρδη τους.</w:t>
      </w:r>
    </w:p>
    <w:p w:rsidR="003D4624" w:rsidRPr="003D4624" w:rsidRDefault="003D4624" w:rsidP="009B25A8">
      <w:pPr>
        <w:widowControl/>
        <w:autoSpaceDE/>
        <w:autoSpaceDN/>
        <w:adjustRightInd/>
        <w:spacing w:after="200" w:line="360" w:lineRule="auto"/>
        <w:ind w:firstLine="720"/>
        <w:jc w:val="both"/>
        <w:rPr>
          <w:rFonts w:eastAsiaTheme="minorHAnsi"/>
          <w:sz w:val="4"/>
          <w:szCs w:val="4"/>
          <w:lang w:val="el-GR"/>
        </w:rPr>
      </w:pPr>
    </w:p>
    <w:p w:rsidR="0061007E" w:rsidRPr="0061007E" w:rsidRDefault="0061007E" w:rsidP="00F333D7">
      <w:pPr>
        <w:pStyle w:val="ac"/>
        <w:outlineLvl w:val="0"/>
      </w:pPr>
      <w:bookmarkStart w:id="72" w:name="_Toc467939066"/>
      <w:bookmarkStart w:id="73" w:name="_Toc467940460"/>
      <w:r w:rsidRPr="0061007E">
        <w:t xml:space="preserve">4.2 Παρουσίαση αποτελεσμάτων </w:t>
      </w:r>
      <w:r w:rsidRPr="0061007E">
        <w:rPr>
          <w:lang w:val="en-GB"/>
        </w:rPr>
        <w:t>M</w:t>
      </w:r>
      <w:r w:rsidRPr="0061007E">
        <w:t>-</w:t>
      </w:r>
      <w:r w:rsidRPr="0061007E">
        <w:rPr>
          <w:lang w:val="en-GB"/>
        </w:rPr>
        <w:t>score</w:t>
      </w:r>
      <w:r w:rsidRPr="0061007E">
        <w:t xml:space="preserve"> και </w:t>
      </w:r>
      <w:r w:rsidRPr="0061007E">
        <w:rPr>
          <w:lang w:val="en-GB"/>
        </w:rPr>
        <w:t>F</w:t>
      </w:r>
      <w:r w:rsidRPr="0061007E">
        <w:t>-</w:t>
      </w:r>
      <w:r w:rsidRPr="0061007E">
        <w:rPr>
          <w:lang w:val="en-GB"/>
        </w:rPr>
        <w:t>score</w:t>
      </w:r>
      <w:bookmarkEnd w:id="72"/>
      <w:bookmarkEnd w:id="73"/>
      <w:r w:rsidRPr="0061007E">
        <w:t xml:space="preserve"> </w:t>
      </w:r>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Για τις επιχειρήσεις του τελικού μας δείγματος υπολογίστηκαν το </w:t>
      </w:r>
      <w:r w:rsidRPr="0061007E">
        <w:rPr>
          <w:rFonts w:eastAsiaTheme="minorHAnsi"/>
          <w:sz w:val="24"/>
          <w:szCs w:val="24"/>
          <w:lang w:val="en-GB"/>
        </w:rPr>
        <w:t>M</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και το </w:t>
      </w:r>
      <w:r w:rsidRPr="0061007E">
        <w:rPr>
          <w:rFonts w:eastAsiaTheme="minorHAnsi"/>
          <w:sz w:val="24"/>
          <w:szCs w:val="24"/>
          <w:lang w:val="en-GB"/>
        </w:rPr>
        <w:t>F</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ακριβώς όπως έγινε σε προηγούμενο κεφάλαιο για την </w:t>
      </w:r>
      <w:r w:rsidRPr="0061007E">
        <w:rPr>
          <w:rFonts w:eastAsiaTheme="minorHAnsi"/>
          <w:sz w:val="24"/>
          <w:szCs w:val="24"/>
          <w:lang w:val="en-GB"/>
        </w:rPr>
        <w:t>O</w:t>
      </w:r>
      <w:r w:rsidRPr="0061007E">
        <w:rPr>
          <w:rFonts w:eastAsiaTheme="minorHAnsi"/>
          <w:sz w:val="24"/>
          <w:szCs w:val="24"/>
          <w:lang w:val="el-GR"/>
        </w:rPr>
        <w:t xml:space="preserve">CZ Technology Group, Inc. Αξίζει να σημειωθεί ότι για τις 23 περιπτώσεις στις οποίες είχε διαπραχθεί χειραγώγηση των αποτελεσμάτων της επιχείρησης, τα </w:t>
      </w:r>
      <w:r w:rsidRPr="0061007E">
        <w:rPr>
          <w:rFonts w:eastAsiaTheme="minorHAnsi"/>
          <w:sz w:val="24"/>
          <w:szCs w:val="24"/>
          <w:lang w:val="en-GB"/>
        </w:rPr>
        <w:t>scores</w:t>
      </w:r>
      <w:r w:rsidRPr="0061007E">
        <w:rPr>
          <w:rFonts w:eastAsiaTheme="minorHAnsi"/>
          <w:sz w:val="24"/>
          <w:szCs w:val="24"/>
          <w:lang w:val="el-GR"/>
        </w:rPr>
        <w:t xml:space="preserve"> υπολογίστηκαν μόνο για τις λογιστικές χρήσεις στις οποίες επηρεάστηκαν τα αποτελέσματα και παρουσιάζονται στο πρώτο μέρος του κάθε πίνακα. Στη συνέχεια των πινάκων, για τις υπόλοιπες </w:t>
      </w:r>
      <w:r w:rsidR="006D5739">
        <w:rPr>
          <w:rFonts w:eastAsiaTheme="minorHAnsi"/>
          <w:sz w:val="24"/>
          <w:szCs w:val="24"/>
          <w:lang w:val="el-GR"/>
        </w:rPr>
        <w:t>έξι</w:t>
      </w:r>
      <w:r w:rsidRPr="0061007E">
        <w:rPr>
          <w:rFonts w:eastAsiaTheme="minorHAnsi"/>
          <w:sz w:val="24"/>
          <w:szCs w:val="24"/>
          <w:lang w:val="el-GR"/>
        </w:rPr>
        <w:t xml:space="preserve"> επιχειρήσεις, στις οποίες είχε σημειωθεί κάποιου άλλου είδους παραποίηση, χωρίς αυτή να έχει επίπτωση στα κέρδη, τα </w:t>
      </w:r>
      <w:r w:rsidRPr="0061007E">
        <w:rPr>
          <w:rFonts w:eastAsiaTheme="minorHAnsi"/>
          <w:sz w:val="24"/>
          <w:szCs w:val="24"/>
          <w:lang w:val="en-GB"/>
        </w:rPr>
        <w:t>scores</w:t>
      </w:r>
      <w:r w:rsidRPr="0061007E">
        <w:rPr>
          <w:rFonts w:eastAsiaTheme="minorHAnsi"/>
          <w:sz w:val="24"/>
          <w:szCs w:val="24"/>
          <w:lang w:val="el-GR"/>
        </w:rPr>
        <w:t xml:space="preserve"> υπολογίστηκαν για όλο το διάστημα της απάτης. Επιπλέον, το </w:t>
      </w:r>
      <w:r w:rsidRPr="0061007E">
        <w:rPr>
          <w:rFonts w:eastAsiaTheme="minorHAnsi"/>
          <w:sz w:val="24"/>
          <w:szCs w:val="24"/>
          <w:lang w:val="en-GB"/>
        </w:rPr>
        <w:t>M</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και το </w:t>
      </w:r>
      <w:r w:rsidRPr="0061007E">
        <w:rPr>
          <w:rFonts w:eastAsiaTheme="minorHAnsi"/>
          <w:sz w:val="24"/>
          <w:szCs w:val="24"/>
          <w:lang w:val="en-GB"/>
        </w:rPr>
        <w:t>F</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υπολογίστηκαν μόνο για τα έτη για τα οποία υπήρχαν διαθέσιμες οι χρηματοοικονομικές καταστάσεις της εκάστοτε επιχείρησης στη βάση </w:t>
      </w:r>
      <w:r w:rsidRPr="0061007E">
        <w:rPr>
          <w:rFonts w:eastAsiaTheme="minorHAnsi"/>
          <w:sz w:val="24"/>
          <w:szCs w:val="24"/>
          <w:lang w:val="en-GB"/>
        </w:rPr>
        <w:t>Compustat</w:t>
      </w:r>
      <w:r w:rsidRPr="0061007E">
        <w:rPr>
          <w:rFonts w:eastAsiaTheme="minorHAnsi"/>
          <w:sz w:val="24"/>
          <w:szCs w:val="24"/>
          <w:lang w:val="el-GR"/>
        </w:rPr>
        <w:t xml:space="preserve"> </w:t>
      </w:r>
      <w:r w:rsidRPr="0061007E">
        <w:rPr>
          <w:rFonts w:eastAsiaTheme="minorHAnsi"/>
          <w:sz w:val="24"/>
          <w:szCs w:val="24"/>
          <w:lang w:val="en-GB"/>
        </w:rPr>
        <w:t>North</w:t>
      </w:r>
      <w:r w:rsidRPr="0061007E">
        <w:rPr>
          <w:rFonts w:eastAsiaTheme="minorHAnsi"/>
          <w:sz w:val="24"/>
          <w:szCs w:val="24"/>
          <w:lang w:val="el-GR"/>
        </w:rPr>
        <w:t xml:space="preserve"> </w:t>
      </w:r>
      <w:r w:rsidRPr="0061007E">
        <w:rPr>
          <w:rFonts w:eastAsiaTheme="minorHAnsi"/>
          <w:sz w:val="24"/>
          <w:szCs w:val="24"/>
          <w:lang w:val="en-GB"/>
        </w:rPr>
        <w:t>America</w:t>
      </w:r>
      <w:r w:rsidRPr="0061007E">
        <w:rPr>
          <w:rFonts w:eastAsiaTheme="minorHAnsi"/>
          <w:sz w:val="24"/>
          <w:szCs w:val="24"/>
          <w:lang w:val="el-GR"/>
        </w:rPr>
        <w:t xml:space="preserve"> ή στο διαδίκτυο.</w:t>
      </w:r>
    </w:p>
    <w:p w:rsidR="0061007E" w:rsidRPr="0061007E" w:rsidRDefault="0061007E" w:rsidP="0061007E">
      <w:pPr>
        <w:widowControl/>
        <w:autoSpaceDE/>
        <w:autoSpaceDN/>
        <w:adjustRightInd/>
        <w:spacing w:after="200" w:line="360" w:lineRule="auto"/>
        <w:jc w:val="center"/>
        <w:rPr>
          <w:rFonts w:eastAsiaTheme="minorHAnsi"/>
          <w:b/>
          <w:sz w:val="24"/>
          <w:szCs w:val="24"/>
          <w:lang w:val="el-GR"/>
        </w:rPr>
        <w:sectPr w:rsidR="0061007E" w:rsidRPr="0061007E" w:rsidSect="0061007E">
          <w:footerReference w:type="default" r:id="rId10"/>
          <w:pgSz w:w="11906" w:h="16838"/>
          <w:pgMar w:top="1440" w:right="1440" w:bottom="1440" w:left="1440" w:header="708" w:footer="708" w:gutter="0"/>
          <w:cols w:space="708"/>
          <w:docGrid w:linePitch="360"/>
        </w:sect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4. Αποτελέσματα για το Μ-</w:t>
      </w:r>
      <w:r w:rsidRPr="0061007E">
        <w:rPr>
          <w:rFonts w:eastAsiaTheme="minorHAnsi"/>
          <w:b/>
          <w:sz w:val="24"/>
          <w:szCs w:val="24"/>
          <w:lang w:val="en-GB"/>
        </w:rPr>
        <w:t>score</w:t>
      </w:r>
    </w:p>
    <w:tbl>
      <w:tblPr>
        <w:tblStyle w:val="a3"/>
        <w:tblW w:w="14276" w:type="dxa"/>
        <w:jc w:val="center"/>
        <w:tblLayout w:type="fixed"/>
        <w:tblLook w:val="04A0"/>
      </w:tblPr>
      <w:tblGrid>
        <w:gridCol w:w="675"/>
        <w:gridCol w:w="2977"/>
        <w:gridCol w:w="1316"/>
        <w:gridCol w:w="1316"/>
        <w:gridCol w:w="1316"/>
        <w:gridCol w:w="1317"/>
        <w:gridCol w:w="1316"/>
        <w:gridCol w:w="1316"/>
        <w:gridCol w:w="1317"/>
        <w:gridCol w:w="1410"/>
      </w:tblGrid>
      <w:tr w:rsidR="0061007E" w:rsidRPr="0061007E" w:rsidTr="0061007E">
        <w:trPr>
          <w:trHeight w:val="30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A/A</w:t>
            </w:r>
          </w:p>
        </w:tc>
        <w:tc>
          <w:tcPr>
            <w:tcW w:w="2977" w:type="dxa"/>
            <w:noWrap/>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n-GB"/>
              </w:rPr>
              <w:t>E</w:t>
            </w:r>
            <w:r w:rsidRPr="0061007E">
              <w:rPr>
                <w:rFonts w:eastAsiaTheme="minorHAnsi"/>
                <w:sz w:val="24"/>
                <w:szCs w:val="24"/>
                <w:lang w:val="el-GR"/>
              </w:rPr>
              <w:t>ταιρεία</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3</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4</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5</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6</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7</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n-GB"/>
              </w:rPr>
              <w:t>E</w:t>
            </w:r>
            <w:r w:rsidRPr="0061007E">
              <w:rPr>
                <w:rFonts w:eastAsiaTheme="minorHAnsi"/>
                <w:sz w:val="24"/>
                <w:szCs w:val="24"/>
                <w:lang w:val="el-GR"/>
              </w:rPr>
              <w:t>ντοπισμός</w:t>
            </w:r>
          </w:p>
        </w:tc>
      </w:tr>
      <w:tr w:rsidR="0061007E" w:rsidRPr="0061007E" w:rsidTr="0061007E">
        <w:trPr>
          <w:trHeight w:val="30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Subaye,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-7,6</w:t>
            </w:r>
            <w:r w:rsidRPr="0061007E">
              <w:rPr>
                <w:rFonts w:eastAsiaTheme="minorHAnsi"/>
                <w:sz w:val="24"/>
                <w:szCs w:val="24"/>
                <w:lang w:val="en-GB"/>
              </w:rPr>
              <w:t>40</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276"/>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l-GR"/>
              </w:rPr>
              <w:t>Left Behind Games, Inc</w:t>
            </w:r>
            <w:r w:rsidRPr="0061007E">
              <w:rPr>
                <w:rFonts w:eastAsiaTheme="minorHAnsi"/>
                <w:sz w:val="24"/>
                <w:szCs w:val="24"/>
                <w:lang w:val="en-GB"/>
              </w:rPr>
              <w:t>.</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-69,028</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30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3</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Diamond Foods, Inc.</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-1,36</w:t>
            </w:r>
            <w:r w:rsidRPr="0061007E">
              <w:rPr>
                <w:rFonts w:eastAsiaTheme="minorHAnsi"/>
                <w:sz w:val="24"/>
                <w:szCs w:val="24"/>
                <w:lang w:val="en-GB"/>
              </w:rPr>
              <w:t>6</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-2,241</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r w:rsidR="0061007E" w:rsidRPr="0061007E" w:rsidTr="0061007E">
        <w:trPr>
          <w:trHeight w:val="48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4</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Computer Associates International,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-2,021</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-2,58</w:t>
            </w:r>
            <w:r w:rsidRPr="0061007E">
              <w:rPr>
                <w:rFonts w:eastAsiaTheme="minorHAnsi"/>
                <w:sz w:val="24"/>
                <w:szCs w:val="24"/>
                <w:lang w:val="en-GB"/>
              </w:rPr>
              <w:t>2</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-2,349</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-3,326</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48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5</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Symmetry Medical Sheffield Ltd.</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-2,085</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-2,509</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-2,51</w:t>
            </w:r>
            <w:r w:rsidRPr="0061007E">
              <w:rPr>
                <w:rFonts w:eastAsiaTheme="minorHAnsi"/>
                <w:sz w:val="24"/>
                <w:szCs w:val="24"/>
                <w:lang w:val="en-GB"/>
              </w:rPr>
              <w:t>6</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-2,768</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48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6</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Bally Total Fitness Holding Corporation</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-2,36</w:t>
            </w:r>
            <w:r w:rsidRPr="0061007E">
              <w:rPr>
                <w:rFonts w:eastAsiaTheme="minorHAnsi"/>
                <w:sz w:val="24"/>
                <w:szCs w:val="24"/>
                <w:lang w:val="en-GB"/>
              </w:rPr>
              <w:t>6</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-2,11</w:t>
            </w:r>
            <w:r w:rsidRPr="0061007E">
              <w:rPr>
                <w:rFonts w:eastAsiaTheme="minorHAnsi"/>
                <w:sz w:val="24"/>
                <w:szCs w:val="24"/>
                <w:lang w:val="en-GB"/>
              </w:rPr>
              <w:t>4</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-2,294</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-2,233</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-2,197</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-2,455</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-3,059</w:t>
            </w: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30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7</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Lumenis Ltd.</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-1,359</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-2,784</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r w:rsidR="0061007E" w:rsidRPr="0061007E" w:rsidTr="0061007E">
        <w:trPr>
          <w:trHeight w:val="30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8</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Saba Software,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-3,28</w:t>
            </w:r>
            <w:r w:rsidRPr="0061007E">
              <w:rPr>
                <w:rFonts w:eastAsiaTheme="minorHAnsi"/>
                <w:sz w:val="24"/>
                <w:szCs w:val="24"/>
                <w:lang w:val="en-GB"/>
              </w:rPr>
              <w:t>9</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-2,859</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-2,774</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345"/>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9</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The Chef's Warehouse, Inc.</w:t>
            </w:r>
          </w:p>
        </w:tc>
        <w:tc>
          <w:tcPr>
            <w:tcW w:w="1316"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-1,80</w:t>
            </w:r>
            <w:r w:rsidRPr="0061007E">
              <w:rPr>
                <w:rFonts w:eastAsiaTheme="minorHAnsi"/>
                <w:sz w:val="24"/>
                <w:szCs w:val="24"/>
                <w:lang w:val="en-GB"/>
              </w:rPr>
              <w:t>9</w:t>
            </w:r>
          </w:p>
        </w:tc>
        <w:tc>
          <w:tcPr>
            <w:tcW w:w="1316"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-1,9</w:t>
            </w:r>
            <w:r w:rsidRPr="0061007E">
              <w:rPr>
                <w:rFonts w:eastAsiaTheme="minorHAnsi"/>
                <w:sz w:val="24"/>
                <w:szCs w:val="24"/>
                <w:lang w:val="en-GB"/>
              </w:rPr>
              <w:t>70</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r w:rsidR="0061007E" w:rsidRPr="0061007E" w:rsidTr="0061007E">
        <w:trPr>
          <w:trHeight w:val="30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10</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PCTEL,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-2,7</w:t>
            </w:r>
            <w:r w:rsidRPr="0061007E">
              <w:rPr>
                <w:rFonts w:eastAsiaTheme="minorHAnsi"/>
                <w:sz w:val="24"/>
                <w:szCs w:val="24"/>
                <w:lang w:val="en-GB"/>
              </w:rPr>
              <w:t>80</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383"/>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11</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Symbol Technologies, Inc.</w:t>
            </w:r>
          </w:p>
        </w:tc>
        <w:tc>
          <w:tcPr>
            <w:tcW w:w="1316"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w:t>
            </w:r>
            <w:r w:rsidRPr="0061007E">
              <w:rPr>
                <w:rFonts w:eastAsiaTheme="minorHAnsi"/>
                <w:sz w:val="24"/>
                <w:szCs w:val="24"/>
                <w:shd w:val="clear" w:color="auto" w:fill="FFFF00"/>
                <w:lang w:val="el-GR"/>
              </w:rPr>
              <w:t>1,96</w:t>
            </w:r>
            <w:r w:rsidRPr="0061007E">
              <w:rPr>
                <w:rFonts w:eastAsiaTheme="minorHAnsi"/>
                <w:sz w:val="24"/>
                <w:szCs w:val="24"/>
                <w:shd w:val="clear" w:color="auto" w:fill="FFFF00"/>
                <w:lang w:val="en-GB"/>
              </w:rPr>
              <w:t>2</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-2,42</w:t>
            </w:r>
            <w:r w:rsidRPr="0061007E">
              <w:rPr>
                <w:rFonts w:eastAsiaTheme="minorHAnsi"/>
                <w:sz w:val="24"/>
                <w:szCs w:val="24"/>
                <w:lang w:val="en-GB"/>
              </w:rPr>
              <w:t>8</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-1,70</w:t>
            </w:r>
            <w:r w:rsidRPr="0061007E">
              <w:rPr>
                <w:rFonts w:eastAsiaTheme="minorHAnsi"/>
                <w:sz w:val="24"/>
                <w:szCs w:val="24"/>
                <w:lang w:val="en-GB"/>
              </w:rPr>
              <w:t>3</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-3,024</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-3,502</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-3,267</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r w:rsidR="0061007E" w:rsidRPr="0061007E" w:rsidTr="0061007E">
        <w:trPr>
          <w:trHeight w:val="431"/>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12</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China Valves Technology, Inc.</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-1,470</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r w:rsidR="0061007E" w:rsidRPr="0061007E" w:rsidTr="0061007E">
        <w:trPr>
          <w:trHeight w:val="425"/>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13</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Computer Sciences Corporation</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-2,64</w:t>
            </w:r>
            <w:r w:rsidRPr="0061007E">
              <w:rPr>
                <w:rFonts w:eastAsiaTheme="minorHAnsi"/>
                <w:sz w:val="24"/>
                <w:szCs w:val="24"/>
                <w:lang w:val="en-GB"/>
              </w:rPr>
              <w:t>6</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-2,64</w:t>
            </w:r>
            <w:r w:rsidRPr="0061007E">
              <w:rPr>
                <w:rFonts w:eastAsiaTheme="minorHAnsi"/>
                <w:sz w:val="24"/>
                <w:szCs w:val="24"/>
                <w:lang w:val="en-GB"/>
              </w:rPr>
              <w:t>9</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-4,98</w:t>
            </w:r>
            <w:r w:rsidRPr="0061007E">
              <w:rPr>
                <w:rFonts w:eastAsiaTheme="minorHAnsi"/>
                <w:sz w:val="24"/>
                <w:szCs w:val="24"/>
                <w:lang w:val="en-GB"/>
              </w:rPr>
              <w:t>2</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-2,89</w:t>
            </w:r>
            <w:r w:rsidRPr="0061007E">
              <w:rPr>
                <w:rFonts w:eastAsiaTheme="minorHAnsi"/>
                <w:sz w:val="24"/>
                <w:szCs w:val="24"/>
                <w:lang w:val="en-GB"/>
              </w:rPr>
              <w:t>1</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419"/>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14</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Miller Energy Resources, Inc.</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0,070</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-3,012</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0,081</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r w:rsidR="0061007E" w:rsidRPr="0061007E" w:rsidTr="0061007E">
        <w:trPr>
          <w:trHeight w:val="30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15</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DHB Industries, Inc.</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-1,583</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-0,731</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-5,37</w:t>
            </w:r>
            <w:r w:rsidRPr="0061007E">
              <w:rPr>
                <w:rFonts w:eastAsiaTheme="minorHAnsi"/>
                <w:sz w:val="24"/>
                <w:szCs w:val="24"/>
                <w:lang w:val="en-GB"/>
              </w:rPr>
              <w:t>5</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r w:rsidR="0061007E" w:rsidRPr="0061007E" w:rsidTr="0061007E">
        <w:trPr>
          <w:trHeight w:val="30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16</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Terex Corporation</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-2,89</w:t>
            </w:r>
            <w:r w:rsidRPr="0061007E">
              <w:rPr>
                <w:rFonts w:eastAsiaTheme="minorHAnsi"/>
                <w:sz w:val="24"/>
                <w:szCs w:val="24"/>
                <w:lang w:val="en-GB"/>
              </w:rPr>
              <w:t>6</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-2,33</w:t>
            </w:r>
            <w:r w:rsidRPr="0061007E">
              <w:rPr>
                <w:rFonts w:eastAsiaTheme="minorHAnsi"/>
                <w:sz w:val="24"/>
                <w:szCs w:val="24"/>
                <w:lang w:val="en-GB"/>
              </w:rPr>
              <w:t>9</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30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17</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Stein Mart,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-2,18</w:t>
            </w:r>
            <w:r w:rsidRPr="0061007E">
              <w:rPr>
                <w:rFonts w:eastAsiaTheme="minorHAnsi"/>
                <w:sz w:val="24"/>
                <w:szCs w:val="24"/>
                <w:lang w:val="en-GB"/>
              </w:rPr>
              <w:t>9</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-3,777</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-3,65</w:t>
            </w:r>
            <w:r w:rsidRPr="0061007E">
              <w:rPr>
                <w:rFonts w:eastAsiaTheme="minorHAnsi"/>
                <w:sz w:val="24"/>
                <w:szCs w:val="24"/>
                <w:lang w:val="en-GB"/>
              </w:rPr>
              <w:t>7</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480"/>
          <w:jc w:val="center"/>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18</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OCZ Technology Group, Inc.</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-0,3</w:t>
            </w:r>
            <w:r w:rsidRPr="0061007E">
              <w:rPr>
                <w:rFonts w:eastAsiaTheme="minorHAnsi"/>
                <w:sz w:val="24"/>
                <w:szCs w:val="24"/>
                <w:lang w:val="en-GB"/>
              </w:rPr>
              <w:t>10</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-8,26</w:t>
            </w:r>
            <w:r w:rsidRPr="0061007E">
              <w:rPr>
                <w:rFonts w:eastAsiaTheme="minorHAnsi"/>
                <w:sz w:val="24"/>
                <w:szCs w:val="24"/>
                <w:lang w:val="en-GB"/>
              </w:rPr>
              <w:t>9</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bl>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4. Αποτελέσματα για το Μ-</w:t>
      </w:r>
      <w:r w:rsidRPr="0061007E">
        <w:rPr>
          <w:rFonts w:eastAsiaTheme="minorHAnsi"/>
          <w:b/>
          <w:sz w:val="24"/>
          <w:szCs w:val="24"/>
          <w:lang w:val="en-GB"/>
        </w:rPr>
        <w:t>score</w:t>
      </w:r>
      <w:r w:rsidRPr="0061007E">
        <w:rPr>
          <w:rFonts w:eastAsiaTheme="minorHAnsi"/>
          <w:b/>
          <w:sz w:val="24"/>
          <w:szCs w:val="24"/>
          <w:lang w:val="el-GR"/>
        </w:rPr>
        <w:t xml:space="preserve"> (συνέχεια)</w:t>
      </w:r>
    </w:p>
    <w:tbl>
      <w:tblPr>
        <w:tblStyle w:val="a3"/>
        <w:tblW w:w="14276" w:type="dxa"/>
        <w:tblLayout w:type="fixed"/>
        <w:tblLook w:val="04A0"/>
      </w:tblPr>
      <w:tblGrid>
        <w:gridCol w:w="675"/>
        <w:gridCol w:w="2977"/>
        <w:gridCol w:w="1316"/>
        <w:gridCol w:w="1316"/>
        <w:gridCol w:w="1316"/>
        <w:gridCol w:w="1317"/>
        <w:gridCol w:w="1316"/>
        <w:gridCol w:w="1316"/>
        <w:gridCol w:w="1317"/>
        <w:gridCol w:w="1410"/>
      </w:tblGrid>
      <w:tr w:rsidR="0061007E" w:rsidRPr="0061007E" w:rsidTr="0061007E">
        <w:trPr>
          <w:trHeight w:val="324"/>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19</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n-GB"/>
              </w:rPr>
              <w:t>SecureAlert, Inc.</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-0,373</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48,198</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r w:rsidR="0061007E" w:rsidRPr="0061007E" w:rsidTr="0061007E">
        <w:trPr>
          <w:trHeight w:val="272"/>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Broadwind Energy,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-5,073</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276"/>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21</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Enron Corp.</w:t>
            </w:r>
          </w:p>
        </w:tc>
        <w:tc>
          <w:tcPr>
            <w:tcW w:w="1316"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-1,875</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-0,609</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r w:rsidR="0061007E" w:rsidRPr="0061007E" w:rsidTr="0061007E">
        <w:trPr>
          <w:trHeight w:val="265"/>
        </w:trPr>
        <w:tc>
          <w:tcPr>
            <w:tcW w:w="675"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22</w:t>
            </w:r>
          </w:p>
        </w:tc>
        <w:tc>
          <w:tcPr>
            <w:tcW w:w="2977" w:type="dxa"/>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Diebold,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-2,63</w:t>
            </w:r>
            <w:r w:rsidRPr="0061007E">
              <w:rPr>
                <w:rFonts w:eastAsiaTheme="minorHAnsi"/>
                <w:sz w:val="24"/>
                <w:szCs w:val="24"/>
                <w:lang w:val="en-GB"/>
              </w:rPr>
              <w:t>2</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-2,232</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-2,530</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-2,444</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-2,896</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-2,74</w:t>
            </w:r>
            <w:r w:rsidRPr="0061007E">
              <w:rPr>
                <w:rFonts w:eastAsiaTheme="minorHAnsi"/>
                <w:sz w:val="24"/>
                <w:szCs w:val="24"/>
                <w:lang w:val="en-GB"/>
              </w:rPr>
              <w:t>6</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269"/>
        </w:trPr>
        <w:tc>
          <w:tcPr>
            <w:tcW w:w="675"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23</w:t>
            </w:r>
          </w:p>
        </w:tc>
        <w:tc>
          <w:tcPr>
            <w:tcW w:w="2977" w:type="dxa"/>
            <w:tcBorders>
              <w:bottom w:val="single" w:sz="4" w:space="0" w:color="auto"/>
            </w:tcBorders>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Electronic Game Card Inc.</w:t>
            </w:r>
          </w:p>
        </w:tc>
        <w:tc>
          <w:tcPr>
            <w:tcW w:w="1316" w:type="dxa"/>
            <w:tcBorders>
              <w:bottom w:val="single" w:sz="4" w:space="0" w:color="auto"/>
            </w:tcBorders>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2,816</w:t>
            </w:r>
          </w:p>
        </w:tc>
        <w:tc>
          <w:tcPr>
            <w:tcW w:w="1316" w:type="dxa"/>
            <w:tcBorders>
              <w:bottom w:val="single" w:sz="4" w:space="0" w:color="auto"/>
            </w:tcBorders>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-1,62</w:t>
            </w:r>
            <w:r w:rsidRPr="0061007E">
              <w:rPr>
                <w:rFonts w:eastAsiaTheme="minorHAnsi"/>
                <w:sz w:val="24"/>
                <w:szCs w:val="24"/>
                <w:lang w:val="en-GB"/>
              </w:rPr>
              <w:t>8</w:t>
            </w:r>
          </w:p>
        </w:tc>
        <w:tc>
          <w:tcPr>
            <w:tcW w:w="13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r w:rsidR="0061007E" w:rsidRPr="0061007E" w:rsidTr="0061007E">
        <w:trPr>
          <w:trHeight w:val="269"/>
        </w:trPr>
        <w:tc>
          <w:tcPr>
            <w:tcW w:w="675" w:type="dxa"/>
            <w:tcBorders>
              <w:left w:val="nil"/>
              <w:right w:val="nil"/>
            </w:tcBorders>
            <w:noWrap/>
            <w:vAlign w:val="center"/>
            <w:hideMark/>
          </w:tcPr>
          <w:p w:rsidR="0061007E" w:rsidRPr="0061007E" w:rsidRDefault="0061007E" w:rsidP="0061007E">
            <w:pPr>
              <w:widowControl/>
              <w:autoSpaceDE/>
              <w:autoSpaceDN/>
              <w:adjustRightInd/>
              <w:rPr>
                <w:rFonts w:eastAsiaTheme="minorHAnsi"/>
                <w:sz w:val="4"/>
                <w:szCs w:val="4"/>
                <w:lang w:val="el-GR"/>
              </w:rPr>
            </w:pPr>
          </w:p>
        </w:tc>
        <w:tc>
          <w:tcPr>
            <w:tcW w:w="2977" w:type="dxa"/>
            <w:tcBorders>
              <w:left w:val="nil"/>
              <w:right w:val="nil"/>
            </w:tcBorders>
            <w:vAlign w:val="center"/>
            <w:hideMark/>
          </w:tcPr>
          <w:p w:rsidR="0061007E" w:rsidRPr="0061007E" w:rsidRDefault="0061007E" w:rsidP="0061007E">
            <w:pPr>
              <w:widowControl/>
              <w:autoSpaceDE/>
              <w:autoSpaceDN/>
              <w:adjustRightInd/>
              <w:rPr>
                <w:rFonts w:eastAsiaTheme="minorHAnsi"/>
                <w:sz w:val="4"/>
                <w:szCs w:val="4"/>
                <w:lang w:val="el-GR"/>
              </w:rPr>
            </w:pPr>
          </w:p>
        </w:tc>
        <w:tc>
          <w:tcPr>
            <w:tcW w:w="1316" w:type="dxa"/>
            <w:tcBorders>
              <w:left w:val="nil"/>
              <w:right w:val="nil"/>
            </w:tcBorders>
            <w:shd w:val="clear" w:color="auto" w:fill="auto"/>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316" w:type="dxa"/>
            <w:tcBorders>
              <w:left w:val="nil"/>
              <w:right w:val="nil"/>
            </w:tcBorders>
            <w:shd w:val="clear" w:color="auto" w:fill="auto"/>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3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317"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3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3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317"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410"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r>
      <w:tr w:rsidR="0061007E" w:rsidRPr="0061007E" w:rsidTr="0061007E">
        <w:trPr>
          <w:trHeight w:val="480"/>
        </w:trPr>
        <w:tc>
          <w:tcPr>
            <w:tcW w:w="675" w:type="dxa"/>
            <w:noWrap/>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24</w:t>
            </w:r>
          </w:p>
        </w:tc>
        <w:tc>
          <w:tcPr>
            <w:tcW w:w="2977" w:type="dxa"/>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Assisted Living Concepts,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-3,495</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-2,88</w:t>
            </w:r>
            <w:r w:rsidRPr="0061007E">
              <w:rPr>
                <w:rFonts w:eastAsiaTheme="minorHAnsi"/>
                <w:sz w:val="24"/>
                <w:szCs w:val="24"/>
                <w:lang w:val="en-GB"/>
              </w:rPr>
              <w:t>6</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-2,3</w:t>
            </w:r>
            <w:r w:rsidRPr="0061007E">
              <w:rPr>
                <w:rFonts w:eastAsiaTheme="minorHAnsi"/>
                <w:sz w:val="24"/>
                <w:szCs w:val="24"/>
                <w:lang w:val="en-GB"/>
              </w:rPr>
              <w:t>80</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313"/>
        </w:trPr>
        <w:tc>
          <w:tcPr>
            <w:tcW w:w="675" w:type="dxa"/>
            <w:noWrap/>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25</w:t>
            </w:r>
          </w:p>
        </w:tc>
        <w:tc>
          <w:tcPr>
            <w:tcW w:w="2977" w:type="dxa"/>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Yuhe International,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-6,730</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274"/>
        </w:trPr>
        <w:tc>
          <w:tcPr>
            <w:tcW w:w="675" w:type="dxa"/>
            <w:noWrap/>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26</w:t>
            </w:r>
          </w:p>
        </w:tc>
        <w:tc>
          <w:tcPr>
            <w:tcW w:w="2977" w:type="dxa"/>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Cyios Corporation</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0,308</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-4,69</w:t>
            </w:r>
            <w:r w:rsidRPr="0061007E">
              <w:rPr>
                <w:rFonts w:eastAsiaTheme="minorHAnsi"/>
                <w:sz w:val="24"/>
                <w:szCs w:val="24"/>
                <w:lang w:val="en-GB"/>
              </w:rPr>
              <w:t>7</w:t>
            </w:r>
          </w:p>
        </w:tc>
        <w:tc>
          <w:tcPr>
            <w:tcW w:w="1316"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-1,608</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p>
        </w:tc>
      </w:tr>
      <w:tr w:rsidR="0061007E" w:rsidRPr="0061007E" w:rsidTr="0061007E">
        <w:trPr>
          <w:trHeight w:val="279"/>
        </w:trPr>
        <w:tc>
          <w:tcPr>
            <w:tcW w:w="675" w:type="dxa"/>
            <w:noWrap/>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27</w:t>
            </w:r>
          </w:p>
        </w:tc>
        <w:tc>
          <w:tcPr>
            <w:tcW w:w="2977" w:type="dxa"/>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Proteonomix,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-62,385</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-48,21</w:t>
            </w:r>
            <w:r w:rsidRPr="0061007E">
              <w:rPr>
                <w:rFonts w:eastAsiaTheme="minorHAnsi"/>
                <w:sz w:val="24"/>
                <w:szCs w:val="24"/>
                <w:lang w:val="en-GB"/>
              </w:rPr>
              <w:t>2</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-3,433</w:t>
            </w: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-2,055</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480"/>
        </w:trPr>
        <w:tc>
          <w:tcPr>
            <w:tcW w:w="675" w:type="dxa"/>
            <w:noWrap/>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28</w:t>
            </w:r>
          </w:p>
        </w:tc>
        <w:tc>
          <w:tcPr>
            <w:tcW w:w="2977" w:type="dxa"/>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General Employment Enterprises,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-4,705</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-803407</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r w:rsidR="0061007E" w:rsidRPr="0061007E" w:rsidTr="0061007E">
        <w:trPr>
          <w:trHeight w:val="276"/>
        </w:trPr>
        <w:tc>
          <w:tcPr>
            <w:tcW w:w="675" w:type="dxa"/>
            <w:noWrap/>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29</w:t>
            </w:r>
          </w:p>
        </w:tc>
        <w:tc>
          <w:tcPr>
            <w:tcW w:w="2977" w:type="dxa"/>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Monster Arts, Inc.</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-8,431</w:t>
            </w: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3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p>
        </w:tc>
        <w:tc>
          <w:tcPr>
            <w:tcW w:w="1410"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p>
    <w:tbl>
      <w:tblPr>
        <w:tblStyle w:val="a3"/>
        <w:tblW w:w="0" w:type="auto"/>
        <w:tblInd w:w="3000" w:type="dxa"/>
        <w:tblLook w:val="04A0"/>
      </w:tblPr>
      <w:tblGrid>
        <w:gridCol w:w="1314"/>
        <w:gridCol w:w="3827"/>
        <w:gridCol w:w="1276"/>
        <w:gridCol w:w="2797"/>
      </w:tblGrid>
      <w:tr w:rsidR="0061007E" w:rsidRPr="0061007E" w:rsidTr="0061007E">
        <w:trPr>
          <w:trHeight w:val="525"/>
        </w:trPr>
        <w:tc>
          <w:tcPr>
            <w:tcW w:w="1314" w:type="dxa"/>
            <w:shd w:val="clear" w:color="auto" w:fill="FFFF00"/>
          </w:tcPr>
          <w:p w:rsidR="0061007E" w:rsidRPr="0061007E" w:rsidRDefault="0061007E" w:rsidP="0061007E">
            <w:pPr>
              <w:widowControl/>
              <w:autoSpaceDE/>
              <w:autoSpaceDN/>
              <w:adjustRightInd/>
              <w:rPr>
                <w:rFonts w:eastAsiaTheme="minorHAnsi"/>
                <w:b/>
                <w:sz w:val="24"/>
                <w:szCs w:val="24"/>
                <w:lang w:val="el-GR"/>
              </w:rPr>
            </w:pPr>
          </w:p>
        </w:tc>
        <w:tc>
          <w:tcPr>
            <w:tcW w:w="3827" w:type="dxa"/>
            <w:tcBorders>
              <w:top w:val="nil"/>
              <w:bottom w:val="nil"/>
            </w:tcBorders>
            <w:vAlign w:val="center"/>
          </w:tcPr>
          <w:p w:rsidR="0061007E" w:rsidRPr="0061007E" w:rsidRDefault="0061007E" w:rsidP="0061007E">
            <w:pPr>
              <w:widowControl/>
              <w:autoSpaceDE/>
              <w:autoSpaceDN/>
              <w:adjustRightInd/>
              <w:rPr>
                <w:rFonts w:eastAsiaTheme="minorHAnsi"/>
                <w:b/>
                <w:sz w:val="24"/>
                <w:szCs w:val="24"/>
                <w:lang w:val="el-GR"/>
              </w:rPr>
            </w:pPr>
            <w:r w:rsidRPr="0061007E">
              <w:rPr>
                <w:rFonts w:eastAsiaTheme="minorHAnsi"/>
                <w:sz w:val="24"/>
                <w:szCs w:val="24"/>
                <w:lang w:val="el-GR"/>
              </w:rPr>
              <w:t>-2,00 &lt; Μ-score &lt; -1,78</w:t>
            </w:r>
          </w:p>
        </w:tc>
        <w:tc>
          <w:tcPr>
            <w:tcW w:w="1276" w:type="dxa"/>
            <w:shd w:val="clear" w:color="auto" w:fill="FFC000"/>
          </w:tcPr>
          <w:p w:rsidR="0061007E" w:rsidRPr="0061007E" w:rsidRDefault="0061007E" w:rsidP="0061007E">
            <w:pPr>
              <w:widowControl/>
              <w:autoSpaceDE/>
              <w:autoSpaceDN/>
              <w:adjustRightInd/>
              <w:jc w:val="center"/>
              <w:rPr>
                <w:rFonts w:eastAsiaTheme="minorHAnsi"/>
                <w:b/>
                <w:sz w:val="24"/>
                <w:szCs w:val="24"/>
                <w:lang w:val="el-GR"/>
              </w:rPr>
            </w:pPr>
          </w:p>
        </w:tc>
        <w:tc>
          <w:tcPr>
            <w:tcW w:w="2797" w:type="dxa"/>
            <w:tcBorders>
              <w:top w:val="nil"/>
              <w:bottom w:val="nil"/>
              <w:right w:val="nil"/>
            </w:tcBorders>
            <w:vAlign w:val="center"/>
          </w:tcPr>
          <w:p w:rsidR="0061007E" w:rsidRPr="0061007E" w:rsidRDefault="0061007E" w:rsidP="0061007E">
            <w:pPr>
              <w:widowControl/>
              <w:autoSpaceDE/>
              <w:autoSpaceDN/>
              <w:adjustRightInd/>
              <w:rPr>
                <w:rFonts w:eastAsiaTheme="minorHAnsi"/>
                <w:b/>
                <w:sz w:val="24"/>
                <w:szCs w:val="24"/>
                <w:lang w:val="el-GR"/>
              </w:rPr>
            </w:pPr>
            <w:r w:rsidRPr="0061007E">
              <w:rPr>
                <w:rFonts w:eastAsiaTheme="minorHAnsi"/>
                <w:sz w:val="24"/>
                <w:szCs w:val="24"/>
                <w:lang w:val="el-GR"/>
              </w:rPr>
              <w:t>Μ-score &gt; -1,78</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p>
    <w:p w:rsidR="0061007E" w:rsidRPr="0061007E" w:rsidRDefault="0061007E" w:rsidP="0061007E">
      <w:pPr>
        <w:widowControl/>
        <w:autoSpaceDE/>
        <w:autoSpaceDN/>
        <w:adjustRightInd/>
        <w:spacing w:after="200" w:line="276" w:lineRule="auto"/>
        <w:rPr>
          <w:rFonts w:eastAsiaTheme="minorHAnsi"/>
          <w:b/>
          <w:sz w:val="24"/>
          <w:szCs w:val="24"/>
          <w:lang w:val="el-GR"/>
        </w:rPr>
        <w:sectPr w:rsidR="0061007E" w:rsidRPr="0061007E" w:rsidSect="0061007E">
          <w:pgSz w:w="16838" w:h="11906" w:orient="landscape"/>
          <w:pgMar w:top="1440" w:right="1440" w:bottom="1440" w:left="1440" w:header="709" w:footer="709" w:gutter="0"/>
          <w:cols w:space="708"/>
          <w:docGrid w:linePitch="360"/>
        </w:sectPr>
      </w:pPr>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lastRenderedPageBreak/>
        <w:t xml:space="preserve">Σύμφωνα με τους </w:t>
      </w:r>
      <w:r w:rsidRPr="0061007E">
        <w:rPr>
          <w:rFonts w:eastAsiaTheme="minorHAnsi"/>
          <w:sz w:val="24"/>
          <w:szCs w:val="24"/>
          <w:lang w:val="en-GB"/>
        </w:rPr>
        <w:t>Beneish</w:t>
      </w:r>
      <w:r w:rsidRPr="0061007E">
        <w:rPr>
          <w:rFonts w:eastAsiaTheme="minorHAnsi"/>
          <w:sz w:val="24"/>
          <w:szCs w:val="24"/>
          <w:lang w:val="el-GR"/>
        </w:rPr>
        <w:t xml:space="preserve"> </w:t>
      </w:r>
      <w:r w:rsidRPr="0061007E">
        <w:rPr>
          <w:rFonts w:eastAsiaTheme="minorHAnsi"/>
          <w:sz w:val="24"/>
          <w:szCs w:val="24"/>
          <w:lang w:val="en-GB"/>
        </w:rPr>
        <w:t>et</w:t>
      </w:r>
      <w:r w:rsidRPr="0061007E">
        <w:rPr>
          <w:rFonts w:eastAsiaTheme="minorHAnsi"/>
          <w:sz w:val="24"/>
          <w:szCs w:val="24"/>
          <w:lang w:val="el-GR"/>
        </w:rPr>
        <w:t xml:space="preserve"> </w:t>
      </w:r>
      <w:r w:rsidRPr="0061007E">
        <w:rPr>
          <w:rFonts w:eastAsiaTheme="minorHAnsi"/>
          <w:sz w:val="24"/>
          <w:szCs w:val="24"/>
          <w:lang w:val="en-GB"/>
        </w:rPr>
        <w:t>al</w:t>
      </w:r>
      <w:r w:rsidRPr="0061007E">
        <w:rPr>
          <w:rFonts w:eastAsiaTheme="minorHAnsi"/>
          <w:sz w:val="24"/>
          <w:szCs w:val="24"/>
          <w:lang w:val="el-GR"/>
        </w:rPr>
        <w:t>. (2013), αν το Μ-score λαμβάνει τιμές μεταξύ -</w:t>
      </w:r>
      <w:r w:rsidR="00F93425">
        <w:rPr>
          <w:rFonts w:eastAsiaTheme="minorHAnsi"/>
          <w:sz w:val="24"/>
          <w:szCs w:val="24"/>
          <w:lang w:val="el-GR"/>
        </w:rPr>
        <w:t>2,00</w:t>
      </w:r>
      <w:r w:rsidRPr="0061007E">
        <w:rPr>
          <w:rFonts w:eastAsiaTheme="minorHAnsi"/>
          <w:sz w:val="24"/>
          <w:szCs w:val="24"/>
          <w:lang w:val="el-GR"/>
        </w:rPr>
        <w:t xml:space="preserve"> και -</w:t>
      </w:r>
      <w:r w:rsidR="00F93425">
        <w:rPr>
          <w:rFonts w:eastAsiaTheme="minorHAnsi"/>
          <w:sz w:val="24"/>
          <w:szCs w:val="24"/>
          <w:lang w:val="el-GR"/>
        </w:rPr>
        <w:t>1,78</w:t>
      </w:r>
      <w:r w:rsidRPr="0061007E">
        <w:rPr>
          <w:rFonts w:eastAsiaTheme="minorHAnsi"/>
          <w:sz w:val="24"/>
          <w:szCs w:val="24"/>
          <w:lang w:val="el-GR"/>
        </w:rPr>
        <w:t xml:space="preserve"> τότε είναι πιθανό η επιχείρηση να έχει προβεί σε χειραγώγηση των αποτελεσμάτων της. Επιπλέον, αν το Μ-score υπερβαίνει το -1,78, δηλαδή </w:t>
      </w:r>
      <w:r w:rsidR="008B798D">
        <w:rPr>
          <w:rFonts w:eastAsiaTheme="minorHAnsi"/>
          <w:sz w:val="24"/>
          <w:szCs w:val="24"/>
          <w:lang w:val="el-GR"/>
        </w:rPr>
        <w:t xml:space="preserve">αν </w:t>
      </w:r>
      <w:r w:rsidRPr="0061007E">
        <w:rPr>
          <w:rFonts w:eastAsiaTheme="minorHAnsi"/>
          <w:sz w:val="24"/>
          <w:szCs w:val="24"/>
          <w:lang w:val="el-GR"/>
        </w:rPr>
        <w:t>λαμβάνει μια λιγότερο αρνητική τιμή, τότε είναι εξαιρετικά πιθανό η επιχείρηση να έχει χειραγωγήσει την κερδοφορία της.</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r w:rsidRPr="0061007E">
        <w:rPr>
          <w:rFonts w:eastAsiaTheme="minorHAnsi"/>
          <w:sz w:val="24"/>
          <w:szCs w:val="24"/>
          <w:lang w:val="el-GR"/>
        </w:rPr>
        <w:t xml:space="preserve"> </w:t>
      </w:r>
      <w:r w:rsidR="009B25A8" w:rsidRPr="00BA73C8">
        <w:rPr>
          <w:rFonts w:eastAsiaTheme="minorHAnsi"/>
          <w:sz w:val="24"/>
          <w:szCs w:val="24"/>
          <w:lang w:val="el-GR"/>
        </w:rPr>
        <w:tab/>
      </w:r>
      <w:r w:rsidRPr="0061007E">
        <w:rPr>
          <w:rFonts w:eastAsiaTheme="minorHAnsi"/>
          <w:sz w:val="24"/>
          <w:szCs w:val="24"/>
          <w:lang w:val="el-GR"/>
        </w:rPr>
        <w:t xml:space="preserve">Σύμφωνα με τα παραπάνω, στο τελικό δείγμα των επιχειρήσεών μας, το Μ-score εντόπισε 11 από τις 23 επιχειρήσεις που έχουν υιοθετήσει λογιστικές πρακτικές χειραγώγησης της κερδοφορίας τους. Μάλιστα, σε </w:t>
      </w:r>
      <w:r w:rsidR="00C9512F">
        <w:rPr>
          <w:rFonts w:eastAsiaTheme="minorHAnsi"/>
          <w:sz w:val="24"/>
          <w:szCs w:val="24"/>
          <w:lang w:val="el-GR"/>
        </w:rPr>
        <w:t>δέκα</w:t>
      </w:r>
      <w:r w:rsidRPr="0061007E">
        <w:rPr>
          <w:rFonts w:eastAsiaTheme="minorHAnsi"/>
          <w:sz w:val="24"/>
          <w:szCs w:val="24"/>
          <w:lang w:val="el-GR"/>
        </w:rPr>
        <w:t xml:space="preserve"> από αυτές η χειραγώγηση των αποτελεσμάτων τους χαρακτηρίζεται εξαιρετικά πιθανή αφού το Μ-score υπερβαίνει την κριτική τιμή -1,78, ενώ σε μία επιχείρηση η χειραγώγηση χαρακτηρίζεται πιθανή. </w:t>
      </w:r>
      <w:r w:rsidR="00F93425">
        <w:rPr>
          <w:rFonts w:eastAsiaTheme="minorHAnsi"/>
          <w:sz w:val="24"/>
          <w:szCs w:val="24"/>
          <w:lang w:val="el-GR"/>
        </w:rPr>
        <w:t>Ως εκ τούτου</w:t>
      </w:r>
      <w:r w:rsidRPr="0061007E">
        <w:rPr>
          <w:rFonts w:eastAsiaTheme="minorHAnsi"/>
          <w:sz w:val="24"/>
          <w:szCs w:val="24"/>
          <w:lang w:val="el-GR"/>
        </w:rPr>
        <w:t>, εντοπίστηκε το 47,8% των επιχειρήσεων που είχαν υπερεκτιμήσει τα κέρδη τους σύμφωνα με τα κείμενα των αγωγών της Επιτροπής Κεφαλαιαγοράς των ΗΠΑ.</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r w:rsidRPr="0061007E">
        <w:rPr>
          <w:rFonts w:eastAsiaTheme="minorHAnsi"/>
          <w:sz w:val="24"/>
          <w:szCs w:val="24"/>
          <w:lang w:val="el-GR"/>
        </w:rPr>
        <w:t xml:space="preserve"> </w:t>
      </w:r>
      <w:r w:rsidR="009B25A8" w:rsidRPr="00BA73C8">
        <w:rPr>
          <w:rFonts w:eastAsiaTheme="minorHAnsi"/>
          <w:sz w:val="24"/>
          <w:szCs w:val="24"/>
          <w:lang w:val="el-GR"/>
        </w:rPr>
        <w:tab/>
      </w:r>
      <w:r w:rsidRPr="0061007E">
        <w:rPr>
          <w:rFonts w:eastAsiaTheme="minorHAnsi"/>
          <w:sz w:val="24"/>
          <w:szCs w:val="24"/>
          <w:lang w:val="el-GR"/>
        </w:rPr>
        <w:t xml:space="preserve">Από τις υπόλοιπες </w:t>
      </w:r>
      <w:r w:rsidR="00C9512F">
        <w:rPr>
          <w:rFonts w:eastAsiaTheme="minorHAnsi"/>
          <w:sz w:val="24"/>
          <w:szCs w:val="24"/>
          <w:lang w:val="el-GR"/>
        </w:rPr>
        <w:t>έξι</w:t>
      </w:r>
      <w:r w:rsidRPr="0061007E">
        <w:rPr>
          <w:rFonts w:eastAsiaTheme="minorHAnsi"/>
          <w:sz w:val="24"/>
          <w:szCs w:val="24"/>
          <w:lang w:val="el-GR"/>
        </w:rPr>
        <w:t xml:space="preserve"> επιχειρήσεις, που έχουν προβεί σε κάποια μορφή παραποίησης των χρηματοοικονομικών τους καταστάσεων χωρίς να έχουν υπερεκτιμήσει τα κέρδη τους, το Μ-score</w:t>
      </w:r>
      <w:r w:rsidR="00410DEC">
        <w:rPr>
          <w:rFonts w:eastAsiaTheme="minorHAnsi"/>
          <w:sz w:val="24"/>
          <w:szCs w:val="24"/>
          <w:lang w:val="el-GR"/>
        </w:rPr>
        <w:t xml:space="preserve"> ανίχνευσε μόνο μία, δηλαδή μόλις</w:t>
      </w:r>
      <w:r w:rsidRPr="0061007E">
        <w:rPr>
          <w:rFonts w:eastAsiaTheme="minorHAnsi"/>
          <w:sz w:val="24"/>
          <w:szCs w:val="24"/>
          <w:lang w:val="el-GR"/>
        </w:rPr>
        <w:t xml:space="preserve"> το 16,7% των περιπτώσεων με εξαιρετικά πιθανό το ενδεχόμενο χειραγώγησης.</w:t>
      </w:r>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 Συνολικά, λοιπόν, με τη χρήση της μεθοδολογίας αυτής ανιχνεύθηκαν 12 από τις 29 επιχειρήσεις του τελικού μας δείγματος</w:t>
      </w:r>
      <w:r w:rsidR="00410DEC">
        <w:rPr>
          <w:rFonts w:eastAsiaTheme="minorHAnsi"/>
          <w:sz w:val="24"/>
          <w:szCs w:val="24"/>
          <w:lang w:val="el-GR"/>
        </w:rPr>
        <w:t xml:space="preserve"> και αυτό </w:t>
      </w:r>
      <w:r w:rsidRPr="0061007E">
        <w:rPr>
          <w:rFonts w:eastAsiaTheme="minorHAnsi"/>
          <w:sz w:val="24"/>
          <w:szCs w:val="24"/>
          <w:lang w:val="el-GR"/>
        </w:rPr>
        <w:t>μεταφράζεται σε ποσοστό 41,4%. Αξίζει να σημειωθεί ότι σε όλες τις περιπτώσεις που το Μ-score κατάφερε να εντοπίσει την υιοθέτηση πρακτικών χειραγώγησης της κερδοφορίας των επιχειρήσεων, αυτό συνέβη από το πρώτο κιόλας έτος της παραποίησης.</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276" w:lineRule="auto"/>
        <w:rPr>
          <w:rFonts w:eastAsiaTheme="minorHAnsi"/>
          <w:sz w:val="24"/>
          <w:szCs w:val="24"/>
          <w:lang w:val="el-GR"/>
        </w:rPr>
      </w:pPr>
      <w:r w:rsidRPr="0061007E">
        <w:rPr>
          <w:rFonts w:eastAsiaTheme="minorHAnsi"/>
          <w:sz w:val="24"/>
          <w:szCs w:val="24"/>
          <w:lang w:val="el-GR"/>
        </w:rPr>
        <w:br w:type="page"/>
      </w: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sectPr w:rsidR="0061007E" w:rsidRPr="0061007E" w:rsidSect="0061007E">
          <w:pgSz w:w="11906" w:h="16838"/>
          <w:pgMar w:top="1440" w:right="1440" w:bottom="1440" w:left="1440" w:header="709" w:footer="709" w:gutter="0"/>
          <w:cols w:space="708"/>
          <w:docGrid w:linePitch="360"/>
        </w:sect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 xml:space="preserve">Πίνακας 5. Αποτελέσματα για το </w:t>
      </w:r>
      <w:r w:rsidRPr="0061007E">
        <w:rPr>
          <w:rFonts w:eastAsiaTheme="minorHAnsi"/>
          <w:b/>
          <w:sz w:val="24"/>
          <w:szCs w:val="24"/>
          <w:lang w:val="en-GB"/>
        </w:rPr>
        <w:t>F</w:t>
      </w:r>
      <w:r w:rsidRPr="0061007E">
        <w:rPr>
          <w:rFonts w:eastAsiaTheme="minorHAnsi"/>
          <w:b/>
          <w:sz w:val="24"/>
          <w:szCs w:val="24"/>
          <w:lang w:val="el-GR"/>
        </w:rPr>
        <w:t>-</w:t>
      </w:r>
      <w:r w:rsidRPr="0061007E">
        <w:rPr>
          <w:rFonts w:eastAsiaTheme="minorHAnsi"/>
          <w:b/>
          <w:sz w:val="24"/>
          <w:szCs w:val="24"/>
          <w:lang w:val="en-GB"/>
        </w:rPr>
        <w:t>score</w:t>
      </w:r>
    </w:p>
    <w:tbl>
      <w:tblPr>
        <w:tblStyle w:val="a3"/>
        <w:tblW w:w="14296" w:type="dxa"/>
        <w:jc w:val="center"/>
        <w:tblLayout w:type="fixed"/>
        <w:tblLook w:val="04A0"/>
      </w:tblPr>
      <w:tblGrid>
        <w:gridCol w:w="630"/>
        <w:gridCol w:w="3164"/>
        <w:gridCol w:w="1297"/>
        <w:gridCol w:w="1298"/>
        <w:gridCol w:w="1298"/>
        <w:gridCol w:w="1298"/>
        <w:gridCol w:w="1298"/>
        <w:gridCol w:w="1298"/>
        <w:gridCol w:w="1298"/>
        <w:gridCol w:w="1417"/>
      </w:tblGrid>
      <w:tr w:rsidR="0061007E" w:rsidRPr="0061007E" w:rsidTr="0061007E">
        <w:trPr>
          <w:trHeight w:val="285"/>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A/A</w:t>
            </w:r>
          </w:p>
        </w:tc>
        <w:tc>
          <w:tcPr>
            <w:tcW w:w="3164" w:type="dxa"/>
            <w:noWrap/>
            <w:vAlign w:val="center"/>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Εταιρεία</w:t>
            </w:r>
          </w:p>
        </w:tc>
        <w:tc>
          <w:tcPr>
            <w:tcW w:w="129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3</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4</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5</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6</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7</w:t>
            </w:r>
            <w:r w:rsidRPr="0061007E">
              <w:rPr>
                <w:rFonts w:eastAsiaTheme="minorHAnsi"/>
                <w:sz w:val="24"/>
                <w:szCs w:val="24"/>
                <w:vertAlign w:val="superscript"/>
                <w:lang w:val="el-GR"/>
              </w:rPr>
              <w:t>ο</w:t>
            </w:r>
            <w:r w:rsidRPr="0061007E">
              <w:rPr>
                <w:rFonts w:eastAsiaTheme="minorHAnsi"/>
                <w:sz w:val="24"/>
                <w:szCs w:val="24"/>
                <w:lang w:val="el-GR"/>
              </w:rPr>
              <w:t xml:space="preserve"> έτος</w:t>
            </w: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Εντοπισμός</w:t>
            </w:r>
          </w:p>
        </w:tc>
      </w:tr>
      <w:tr w:rsidR="0061007E" w:rsidRPr="0061007E" w:rsidTr="0061007E">
        <w:trPr>
          <w:trHeight w:val="299"/>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Subaye, Inc.</w:t>
            </w:r>
          </w:p>
        </w:tc>
        <w:tc>
          <w:tcPr>
            <w:tcW w:w="129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0,213</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w:t>
            </w:r>
          </w:p>
        </w:tc>
      </w:tr>
      <w:tr w:rsidR="0061007E" w:rsidRPr="0061007E" w:rsidTr="0061007E">
        <w:trPr>
          <w:trHeight w:val="290"/>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Left Behind Games, Inc .</w:t>
            </w:r>
          </w:p>
        </w:tc>
        <w:tc>
          <w:tcPr>
            <w:tcW w:w="129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0,024</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w:t>
            </w:r>
          </w:p>
        </w:tc>
      </w:tr>
      <w:tr w:rsidR="0061007E" w:rsidRPr="0061007E" w:rsidTr="0061007E">
        <w:trPr>
          <w:trHeight w:val="265"/>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3</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Diamond Foods, Inc.</w:t>
            </w:r>
          </w:p>
        </w:tc>
        <w:tc>
          <w:tcPr>
            <w:tcW w:w="1297" w:type="dxa"/>
            <w:shd w:val="clear" w:color="auto" w:fill="FF0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2,627</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0,715</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553"/>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4</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Computer Associates International, Inc.</w:t>
            </w:r>
          </w:p>
        </w:tc>
        <w:tc>
          <w:tcPr>
            <w:tcW w:w="1297"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1,940</w:t>
            </w:r>
          </w:p>
        </w:tc>
        <w:tc>
          <w:tcPr>
            <w:tcW w:w="1298"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1,912</w:t>
            </w:r>
          </w:p>
        </w:tc>
        <w:tc>
          <w:tcPr>
            <w:tcW w:w="1298"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2,143</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0,545</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504"/>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5</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Symmetry Medical Sheffield Ltd.</w:t>
            </w:r>
          </w:p>
        </w:tc>
        <w:tc>
          <w:tcPr>
            <w:tcW w:w="1297" w:type="dxa"/>
            <w:shd w:val="clear" w:color="auto" w:fill="FF0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3,070</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0,442</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1,338</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1,152</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498"/>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6</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Bally Total Fitness Holding Corporation</w:t>
            </w:r>
          </w:p>
        </w:tc>
        <w:tc>
          <w:tcPr>
            <w:tcW w:w="129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0,987</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1,094</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1,139</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1,135</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1,078</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1,082</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0,589</w:t>
            </w: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223"/>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7</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Lumenis Ltd.</w:t>
            </w:r>
          </w:p>
        </w:tc>
        <w:tc>
          <w:tcPr>
            <w:tcW w:w="1297" w:type="dxa"/>
            <w:shd w:val="clear" w:color="auto" w:fill="FF0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6,603</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1,170</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214"/>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8</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Saba Software, Inc.</w:t>
            </w:r>
          </w:p>
        </w:tc>
        <w:tc>
          <w:tcPr>
            <w:tcW w:w="129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0,344</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0,369</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0,538</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w:t>
            </w:r>
          </w:p>
        </w:tc>
      </w:tr>
      <w:tr w:rsidR="0061007E" w:rsidRPr="0061007E" w:rsidTr="0061007E">
        <w:trPr>
          <w:trHeight w:val="289"/>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9</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The Chef's Warehouse, Inc.</w:t>
            </w:r>
          </w:p>
        </w:tc>
        <w:tc>
          <w:tcPr>
            <w:tcW w:w="1297" w:type="dxa"/>
            <w:shd w:val="clear" w:color="auto" w:fill="FF0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2,904</w:t>
            </w:r>
          </w:p>
        </w:tc>
        <w:tc>
          <w:tcPr>
            <w:tcW w:w="1298" w:type="dxa"/>
            <w:shd w:val="clear" w:color="auto" w:fill="FF0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2,769</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207"/>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10</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PCTEL, Inc.</w:t>
            </w:r>
          </w:p>
        </w:tc>
        <w:tc>
          <w:tcPr>
            <w:tcW w:w="129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0,913</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w:t>
            </w:r>
          </w:p>
        </w:tc>
      </w:tr>
      <w:tr w:rsidR="0061007E" w:rsidRPr="0061007E" w:rsidTr="0061007E">
        <w:trPr>
          <w:trHeight w:val="269"/>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11</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Symbol Technologies, Inc.</w:t>
            </w:r>
          </w:p>
        </w:tc>
        <w:tc>
          <w:tcPr>
            <w:tcW w:w="1297"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1,932</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1,682</w:t>
            </w:r>
          </w:p>
        </w:tc>
        <w:tc>
          <w:tcPr>
            <w:tcW w:w="1298" w:type="dxa"/>
            <w:shd w:val="clear" w:color="auto" w:fill="FF0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3,460</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1,247</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0,956</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1,212</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456"/>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12</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China Valves Technology, Inc.</w:t>
            </w:r>
          </w:p>
        </w:tc>
        <w:tc>
          <w:tcPr>
            <w:tcW w:w="1297" w:type="dxa"/>
            <w:shd w:val="clear" w:color="auto" w:fill="FFC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2,389</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479"/>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13</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Computer Sciences Corporation</w:t>
            </w:r>
          </w:p>
        </w:tc>
        <w:tc>
          <w:tcPr>
            <w:tcW w:w="1297"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1,181</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1,320</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1,011</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0,641</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273"/>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14</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Miller Energy Resources, Inc.</w:t>
            </w:r>
          </w:p>
        </w:tc>
        <w:tc>
          <w:tcPr>
            <w:tcW w:w="1297"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1,371</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0,127</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0,317</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279"/>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15</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DHB Industries, Inc.</w:t>
            </w:r>
          </w:p>
        </w:tc>
        <w:tc>
          <w:tcPr>
            <w:tcW w:w="1297" w:type="dxa"/>
            <w:shd w:val="clear" w:color="auto" w:fill="FF0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5,524</w:t>
            </w:r>
          </w:p>
        </w:tc>
        <w:tc>
          <w:tcPr>
            <w:tcW w:w="1298" w:type="dxa"/>
            <w:shd w:val="clear" w:color="auto" w:fill="FF0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5,023</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0,409</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197"/>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16</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Terex Corporation</w:t>
            </w:r>
          </w:p>
        </w:tc>
        <w:tc>
          <w:tcPr>
            <w:tcW w:w="129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0,503</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1,562</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315"/>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17</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Stein Mart, Inc.</w:t>
            </w:r>
          </w:p>
        </w:tc>
        <w:tc>
          <w:tcPr>
            <w:tcW w:w="1297"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1,036</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0,857</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0,971</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347"/>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18</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OCZ Technology Group, Inc.</w:t>
            </w:r>
          </w:p>
        </w:tc>
        <w:tc>
          <w:tcPr>
            <w:tcW w:w="1297" w:type="dxa"/>
            <w:shd w:val="clear" w:color="auto" w:fill="FF0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4,243</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0,423</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281"/>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19</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SecureAlert, Inc.</w:t>
            </w:r>
          </w:p>
        </w:tc>
        <w:tc>
          <w:tcPr>
            <w:tcW w:w="129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0,524</w:t>
            </w:r>
          </w:p>
        </w:tc>
        <w:tc>
          <w:tcPr>
            <w:tcW w:w="1298" w:type="dxa"/>
            <w:shd w:val="clear" w:color="auto" w:fill="FF0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2,967</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271"/>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20</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Broadwind Energy, Inc.</w:t>
            </w:r>
          </w:p>
        </w:tc>
        <w:tc>
          <w:tcPr>
            <w:tcW w:w="129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0,473</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w:t>
            </w:r>
          </w:p>
        </w:tc>
      </w:tr>
      <w:tr w:rsidR="0061007E" w:rsidRPr="0061007E" w:rsidTr="0061007E">
        <w:trPr>
          <w:trHeight w:val="261"/>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21</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Enron Corp.</w:t>
            </w:r>
          </w:p>
        </w:tc>
        <w:tc>
          <w:tcPr>
            <w:tcW w:w="1297"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1,214</w:t>
            </w:r>
          </w:p>
        </w:tc>
        <w:tc>
          <w:tcPr>
            <w:tcW w:w="1298" w:type="dxa"/>
            <w:shd w:val="clear" w:color="auto" w:fill="FF00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2,756</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265"/>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22</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Diebold, Inc.</w:t>
            </w:r>
          </w:p>
        </w:tc>
        <w:tc>
          <w:tcPr>
            <w:tcW w:w="1297"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1,257</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1,739</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1,482</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1,465</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1,269</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1,390</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r w:rsidR="0061007E" w:rsidRPr="0061007E" w:rsidTr="0061007E">
        <w:trPr>
          <w:trHeight w:val="274"/>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23</w:t>
            </w:r>
          </w:p>
        </w:tc>
        <w:tc>
          <w:tcPr>
            <w:tcW w:w="3164" w:type="dxa"/>
            <w:vAlign w:val="center"/>
            <w:hideMark/>
          </w:tcPr>
          <w:p w:rsidR="0061007E" w:rsidRPr="0061007E" w:rsidRDefault="0061007E" w:rsidP="0061007E">
            <w:pPr>
              <w:widowControl/>
              <w:autoSpaceDE/>
              <w:autoSpaceDN/>
              <w:adjustRightInd/>
              <w:rPr>
                <w:rFonts w:eastAsiaTheme="minorHAnsi"/>
                <w:sz w:val="24"/>
                <w:szCs w:val="24"/>
                <w:lang w:val="en-GB"/>
              </w:rPr>
            </w:pPr>
            <w:r w:rsidRPr="0061007E">
              <w:rPr>
                <w:rFonts w:eastAsiaTheme="minorHAnsi"/>
                <w:sz w:val="24"/>
                <w:szCs w:val="24"/>
                <w:lang w:val="en-GB"/>
              </w:rPr>
              <w:t>Electronic Game Card Inc.</w:t>
            </w:r>
          </w:p>
        </w:tc>
        <w:tc>
          <w:tcPr>
            <w:tcW w:w="129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0,963</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1,666</w:t>
            </w: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298"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p>
        </w:tc>
        <w:tc>
          <w:tcPr>
            <w:tcW w:w="1417"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1</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 xml:space="preserve">Πίνακας 5. Αποτελέσματα για το </w:t>
      </w:r>
      <w:r w:rsidRPr="0061007E">
        <w:rPr>
          <w:rFonts w:eastAsiaTheme="minorHAnsi"/>
          <w:b/>
          <w:sz w:val="24"/>
          <w:szCs w:val="24"/>
          <w:lang w:val="en-GB"/>
        </w:rPr>
        <w:t>F</w:t>
      </w:r>
      <w:r w:rsidRPr="0061007E">
        <w:rPr>
          <w:rFonts w:eastAsiaTheme="minorHAnsi"/>
          <w:b/>
          <w:sz w:val="24"/>
          <w:szCs w:val="24"/>
          <w:lang w:val="el-GR"/>
        </w:rPr>
        <w:t>-</w:t>
      </w:r>
      <w:r w:rsidRPr="0061007E">
        <w:rPr>
          <w:rFonts w:eastAsiaTheme="minorHAnsi"/>
          <w:b/>
          <w:sz w:val="24"/>
          <w:szCs w:val="24"/>
          <w:lang w:val="en-GB"/>
        </w:rPr>
        <w:t>score</w:t>
      </w:r>
      <w:r w:rsidRPr="0061007E">
        <w:rPr>
          <w:rFonts w:eastAsiaTheme="minorHAnsi"/>
          <w:b/>
          <w:sz w:val="24"/>
          <w:szCs w:val="24"/>
          <w:lang w:val="el-GR"/>
        </w:rPr>
        <w:t xml:space="preserve"> (συνέχεια)</w:t>
      </w:r>
    </w:p>
    <w:tbl>
      <w:tblPr>
        <w:tblStyle w:val="a3"/>
        <w:tblW w:w="14296" w:type="dxa"/>
        <w:jc w:val="center"/>
        <w:tblLayout w:type="fixed"/>
        <w:tblLook w:val="04A0"/>
      </w:tblPr>
      <w:tblGrid>
        <w:gridCol w:w="630"/>
        <w:gridCol w:w="3164"/>
        <w:gridCol w:w="1297"/>
        <w:gridCol w:w="1298"/>
        <w:gridCol w:w="1298"/>
        <w:gridCol w:w="1298"/>
        <w:gridCol w:w="1298"/>
        <w:gridCol w:w="1298"/>
        <w:gridCol w:w="1298"/>
        <w:gridCol w:w="1417"/>
      </w:tblGrid>
      <w:tr w:rsidR="0061007E" w:rsidRPr="0061007E" w:rsidTr="0061007E">
        <w:trPr>
          <w:trHeight w:val="456"/>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24</w:t>
            </w:r>
          </w:p>
        </w:tc>
        <w:tc>
          <w:tcPr>
            <w:tcW w:w="3164" w:type="dxa"/>
            <w:vAlign w:val="center"/>
            <w:hideMark/>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Assisted Living Concepts, Inc.</w:t>
            </w:r>
          </w:p>
        </w:tc>
        <w:tc>
          <w:tcPr>
            <w:tcW w:w="1297"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0,118</w:t>
            </w:r>
          </w:p>
        </w:tc>
        <w:tc>
          <w:tcPr>
            <w:tcW w:w="1298" w:type="dxa"/>
            <w:shd w:val="clear" w:color="auto" w:fill="auto"/>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0,309</w:t>
            </w: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n-GB"/>
              </w:rPr>
            </w:pPr>
            <w:r w:rsidRPr="0061007E">
              <w:rPr>
                <w:rFonts w:eastAsiaTheme="minorHAnsi"/>
                <w:color w:val="000000"/>
                <w:sz w:val="24"/>
                <w:szCs w:val="24"/>
                <w:lang w:val="el-GR"/>
              </w:rPr>
              <w:t>0,3</w:t>
            </w:r>
            <w:r w:rsidRPr="0061007E">
              <w:rPr>
                <w:rFonts w:eastAsiaTheme="minorHAnsi"/>
                <w:color w:val="000000"/>
                <w:sz w:val="24"/>
                <w:szCs w:val="24"/>
                <w:lang w:val="en-GB"/>
              </w:rPr>
              <w:t>30</w:t>
            </w: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417"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0</w:t>
            </w:r>
          </w:p>
        </w:tc>
      </w:tr>
      <w:tr w:rsidR="0061007E" w:rsidRPr="0061007E" w:rsidTr="0061007E">
        <w:trPr>
          <w:trHeight w:val="268"/>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25</w:t>
            </w:r>
          </w:p>
        </w:tc>
        <w:tc>
          <w:tcPr>
            <w:tcW w:w="3164" w:type="dxa"/>
            <w:vAlign w:val="center"/>
            <w:hideMark/>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Yuhe International, Inc.</w:t>
            </w:r>
          </w:p>
        </w:tc>
        <w:tc>
          <w:tcPr>
            <w:tcW w:w="1297" w:type="dxa"/>
            <w:shd w:val="clear" w:color="auto" w:fill="FFFF00"/>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n-GB"/>
              </w:rPr>
            </w:pPr>
            <w:r w:rsidRPr="0061007E">
              <w:rPr>
                <w:rFonts w:eastAsiaTheme="minorHAnsi"/>
                <w:color w:val="000000"/>
                <w:sz w:val="24"/>
                <w:szCs w:val="24"/>
                <w:lang w:val="el-GR"/>
              </w:rPr>
              <w:t>1,70</w:t>
            </w:r>
            <w:r w:rsidRPr="0061007E">
              <w:rPr>
                <w:rFonts w:eastAsiaTheme="minorHAnsi"/>
                <w:color w:val="000000"/>
                <w:sz w:val="24"/>
                <w:szCs w:val="24"/>
                <w:lang w:val="en-GB"/>
              </w:rPr>
              <w:t>9</w:t>
            </w:r>
          </w:p>
        </w:tc>
        <w:tc>
          <w:tcPr>
            <w:tcW w:w="1298" w:type="dxa"/>
            <w:shd w:val="clear" w:color="auto" w:fill="auto"/>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417"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1</w:t>
            </w:r>
          </w:p>
        </w:tc>
      </w:tr>
      <w:tr w:rsidR="0061007E" w:rsidRPr="0061007E" w:rsidTr="0061007E">
        <w:trPr>
          <w:trHeight w:val="271"/>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26</w:t>
            </w:r>
          </w:p>
        </w:tc>
        <w:tc>
          <w:tcPr>
            <w:tcW w:w="3164" w:type="dxa"/>
            <w:vAlign w:val="center"/>
            <w:hideMark/>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Cyios Corporation</w:t>
            </w:r>
          </w:p>
        </w:tc>
        <w:tc>
          <w:tcPr>
            <w:tcW w:w="1297" w:type="dxa"/>
            <w:shd w:val="clear" w:color="auto" w:fill="FFC000"/>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1,936</w:t>
            </w:r>
          </w:p>
        </w:tc>
        <w:tc>
          <w:tcPr>
            <w:tcW w:w="1298" w:type="dxa"/>
            <w:shd w:val="clear" w:color="auto" w:fill="FF0000"/>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4,961</w:t>
            </w: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0,293</w:t>
            </w: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417"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1</w:t>
            </w:r>
          </w:p>
        </w:tc>
      </w:tr>
      <w:tr w:rsidR="0061007E" w:rsidRPr="0061007E" w:rsidTr="0061007E">
        <w:trPr>
          <w:trHeight w:val="276"/>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27</w:t>
            </w:r>
          </w:p>
        </w:tc>
        <w:tc>
          <w:tcPr>
            <w:tcW w:w="3164" w:type="dxa"/>
            <w:vAlign w:val="center"/>
            <w:hideMark/>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Proteonomix, Inc.</w:t>
            </w:r>
          </w:p>
        </w:tc>
        <w:tc>
          <w:tcPr>
            <w:tcW w:w="1297"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0,004</w:t>
            </w:r>
          </w:p>
        </w:tc>
        <w:tc>
          <w:tcPr>
            <w:tcW w:w="1298" w:type="dxa"/>
            <w:shd w:val="clear" w:color="auto" w:fill="FF0000"/>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n-GB"/>
              </w:rPr>
            </w:pPr>
            <w:r w:rsidRPr="0061007E">
              <w:rPr>
                <w:rFonts w:eastAsiaTheme="minorHAnsi"/>
                <w:color w:val="000000"/>
                <w:sz w:val="24"/>
                <w:szCs w:val="24"/>
                <w:lang w:val="el-GR"/>
              </w:rPr>
              <w:t>15,93</w:t>
            </w:r>
            <w:r w:rsidRPr="0061007E">
              <w:rPr>
                <w:rFonts w:eastAsiaTheme="minorHAnsi"/>
                <w:color w:val="000000"/>
                <w:sz w:val="24"/>
                <w:szCs w:val="24"/>
                <w:lang w:val="en-GB"/>
              </w:rPr>
              <w:t>8</w:t>
            </w: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0,002</w:t>
            </w: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0,489</w:t>
            </w: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417"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1</w:t>
            </w:r>
          </w:p>
        </w:tc>
      </w:tr>
      <w:tr w:rsidR="0061007E" w:rsidRPr="0061007E" w:rsidTr="0061007E">
        <w:trPr>
          <w:trHeight w:val="456"/>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28</w:t>
            </w:r>
          </w:p>
        </w:tc>
        <w:tc>
          <w:tcPr>
            <w:tcW w:w="3164" w:type="dxa"/>
            <w:vAlign w:val="center"/>
            <w:hideMark/>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General Employment Enterprises, Inc.</w:t>
            </w:r>
          </w:p>
        </w:tc>
        <w:tc>
          <w:tcPr>
            <w:tcW w:w="1297"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n-GB"/>
              </w:rPr>
            </w:pPr>
            <w:r w:rsidRPr="0061007E">
              <w:rPr>
                <w:rFonts w:eastAsiaTheme="minorHAnsi"/>
                <w:color w:val="000000"/>
                <w:sz w:val="24"/>
                <w:szCs w:val="24"/>
                <w:lang w:val="el-GR"/>
              </w:rPr>
              <w:t>0,56</w:t>
            </w:r>
            <w:r w:rsidRPr="0061007E">
              <w:rPr>
                <w:rFonts w:eastAsiaTheme="minorHAnsi"/>
                <w:color w:val="000000"/>
                <w:sz w:val="24"/>
                <w:szCs w:val="24"/>
                <w:lang w:val="en-GB"/>
              </w:rPr>
              <w:t>5</w:t>
            </w:r>
          </w:p>
        </w:tc>
        <w:tc>
          <w:tcPr>
            <w:tcW w:w="1298" w:type="dxa"/>
            <w:shd w:val="clear" w:color="auto" w:fill="FFFF00"/>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n-GB"/>
              </w:rPr>
            </w:pPr>
            <w:r w:rsidRPr="0061007E">
              <w:rPr>
                <w:rFonts w:eastAsiaTheme="minorHAnsi"/>
                <w:color w:val="000000"/>
                <w:sz w:val="24"/>
                <w:szCs w:val="24"/>
                <w:lang w:val="el-GR"/>
              </w:rPr>
              <w:t>1,04</w:t>
            </w:r>
            <w:r w:rsidRPr="0061007E">
              <w:rPr>
                <w:rFonts w:eastAsiaTheme="minorHAnsi"/>
                <w:color w:val="000000"/>
                <w:sz w:val="24"/>
                <w:szCs w:val="24"/>
                <w:lang w:val="en-GB"/>
              </w:rPr>
              <w:t>1</w:t>
            </w: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417"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1</w:t>
            </w:r>
          </w:p>
        </w:tc>
      </w:tr>
      <w:tr w:rsidR="0061007E" w:rsidRPr="0061007E" w:rsidTr="0061007E">
        <w:trPr>
          <w:trHeight w:val="286"/>
          <w:jc w:val="center"/>
        </w:trPr>
        <w:tc>
          <w:tcPr>
            <w:tcW w:w="630"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29</w:t>
            </w:r>
          </w:p>
        </w:tc>
        <w:tc>
          <w:tcPr>
            <w:tcW w:w="3164" w:type="dxa"/>
            <w:vAlign w:val="center"/>
            <w:hideMark/>
          </w:tcPr>
          <w:p w:rsidR="0061007E" w:rsidRPr="0061007E" w:rsidRDefault="0061007E" w:rsidP="0061007E">
            <w:pPr>
              <w:widowControl/>
              <w:autoSpaceDE/>
              <w:autoSpaceDN/>
              <w:adjustRightInd/>
              <w:rPr>
                <w:rFonts w:eastAsiaTheme="minorHAnsi"/>
                <w:color w:val="000000"/>
                <w:sz w:val="24"/>
                <w:szCs w:val="24"/>
                <w:lang w:val="el-GR"/>
              </w:rPr>
            </w:pPr>
            <w:r w:rsidRPr="0061007E">
              <w:rPr>
                <w:rFonts w:eastAsiaTheme="minorHAnsi"/>
                <w:color w:val="000000"/>
                <w:sz w:val="24"/>
                <w:szCs w:val="24"/>
                <w:lang w:val="el-GR"/>
              </w:rPr>
              <w:t>Monster Arts, Inc.</w:t>
            </w:r>
          </w:p>
        </w:tc>
        <w:tc>
          <w:tcPr>
            <w:tcW w:w="1297" w:type="dxa"/>
            <w:shd w:val="clear" w:color="auto" w:fill="FF0000"/>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n-GB"/>
              </w:rPr>
            </w:pPr>
            <w:r w:rsidRPr="0061007E">
              <w:rPr>
                <w:rFonts w:eastAsiaTheme="minorHAnsi"/>
                <w:color w:val="000000"/>
                <w:sz w:val="24"/>
                <w:szCs w:val="24"/>
                <w:lang w:val="el-GR"/>
              </w:rPr>
              <w:t>92,61</w:t>
            </w:r>
            <w:r w:rsidRPr="0061007E">
              <w:rPr>
                <w:rFonts w:eastAsiaTheme="minorHAnsi"/>
                <w:color w:val="000000"/>
                <w:sz w:val="24"/>
                <w:szCs w:val="24"/>
                <w:lang w:val="en-GB"/>
              </w:rPr>
              <w:t>8</w:t>
            </w:r>
          </w:p>
        </w:tc>
        <w:tc>
          <w:tcPr>
            <w:tcW w:w="1298" w:type="dxa"/>
            <w:shd w:val="clear" w:color="auto" w:fill="auto"/>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298"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p>
        </w:tc>
        <w:tc>
          <w:tcPr>
            <w:tcW w:w="1417" w:type="dxa"/>
            <w:noWrap/>
            <w:vAlign w:val="center"/>
            <w:hideMark/>
          </w:tcPr>
          <w:p w:rsidR="0061007E" w:rsidRPr="0061007E" w:rsidRDefault="0061007E" w:rsidP="0061007E">
            <w:pPr>
              <w:widowControl/>
              <w:autoSpaceDE/>
              <w:autoSpaceDN/>
              <w:adjustRightInd/>
              <w:jc w:val="center"/>
              <w:rPr>
                <w:rFonts w:eastAsiaTheme="minorHAnsi"/>
                <w:color w:val="000000"/>
                <w:sz w:val="24"/>
                <w:szCs w:val="24"/>
                <w:lang w:val="el-GR"/>
              </w:rPr>
            </w:pPr>
            <w:r w:rsidRPr="0061007E">
              <w:rPr>
                <w:rFonts w:eastAsiaTheme="minorHAnsi"/>
                <w:color w:val="000000"/>
                <w:sz w:val="24"/>
                <w:szCs w:val="24"/>
                <w:lang w:val="el-GR"/>
              </w:rPr>
              <w:t>1</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p>
    <w:tbl>
      <w:tblPr>
        <w:tblStyle w:val="a3"/>
        <w:tblW w:w="0" w:type="auto"/>
        <w:tblInd w:w="1860" w:type="dxa"/>
        <w:tblLook w:val="04A0"/>
      </w:tblPr>
      <w:tblGrid>
        <w:gridCol w:w="1254"/>
        <w:gridCol w:w="2916"/>
        <w:gridCol w:w="1344"/>
        <w:gridCol w:w="2827"/>
        <w:gridCol w:w="1142"/>
        <w:gridCol w:w="1750"/>
      </w:tblGrid>
      <w:tr w:rsidR="0061007E" w:rsidRPr="0061007E" w:rsidTr="0061007E">
        <w:trPr>
          <w:trHeight w:val="479"/>
        </w:trPr>
        <w:tc>
          <w:tcPr>
            <w:tcW w:w="1254" w:type="dxa"/>
            <w:shd w:val="clear" w:color="auto" w:fill="FFFF00"/>
          </w:tcPr>
          <w:p w:rsidR="0061007E" w:rsidRPr="0061007E" w:rsidRDefault="0061007E" w:rsidP="0061007E">
            <w:pPr>
              <w:widowControl/>
              <w:autoSpaceDE/>
              <w:autoSpaceDN/>
              <w:adjustRightInd/>
              <w:jc w:val="center"/>
              <w:rPr>
                <w:rFonts w:eastAsiaTheme="minorHAnsi"/>
                <w:b/>
                <w:sz w:val="24"/>
                <w:szCs w:val="24"/>
                <w:lang w:val="el-GR"/>
              </w:rPr>
            </w:pPr>
          </w:p>
        </w:tc>
        <w:tc>
          <w:tcPr>
            <w:tcW w:w="2916" w:type="dxa"/>
            <w:tcBorders>
              <w:top w:val="nil"/>
              <w:bottom w:val="nil"/>
            </w:tcBorders>
            <w:vAlign w:val="center"/>
          </w:tcPr>
          <w:p w:rsidR="0061007E" w:rsidRPr="0061007E" w:rsidRDefault="0061007E" w:rsidP="0061007E">
            <w:pPr>
              <w:widowControl/>
              <w:autoSpaceDE/>
              <w:autoSpaceDN/>
              <w:adjustRightInd/>
              <w:rPr>
                <w:rFonts w:eastAsiaTheme="minorHAnsi"/>
                <w:b/>
                <w:sz w:val="24"/>
                <w:szCs w:val="24"/>
                <w:lang w:val="el-GR"/>
              </w:rPr>
            </w:pPr>
            <w:r w:rsidRPr="0061007E">
              <w:rPr>
                <w:rFonts w:eastAsiaTheme="minorHAnsi"/>
                <w:sz w:val="24"/>
                <w:szCs w:val="24"/>
                <w:lang w:val="el-GR"/>
              </w:rPr>
              <w:t>1,00 &lt; F-score &lt;1,85</w:t>
            </w:r>
          </w:p>
        </w:tc>
        <w:tc>
          <w:tcPr>
            <w:tcW w:w="1344" w:type="dxa"/>
            <w:shd w:val="clear" w:color="auto" w:fill="FFC000"/>
            <w:vAlign w:val="center"/>
          </w:tcPr>
          <w:p w:rsidR="0061007E" w:rsidRPr="0061007E" w:rsidRDefault="0061007E" w:rsidP="0061007E">
            <w:pPr>
              <w:widowControl/>
              <w:autoSpaceDE/>
              <w:autoSpaceDN/>
              <w:adjustRightInd/>
              <w:jc w:val="center"/>
              <w:rPr>
                <w:rFonts w:eastAsiaTheme="minorHAnsi"/>
                <w:b/>
                <w:sz w:val="24"/>
                <w:szCs w:val="24"/>
                <w:lang w:val="el-GR"/>
              </w:rPr>
            </w:pPr>
          </w:p>
        </w:tc>
        <w:tc>
          <w:tcPr>
            <w:tcW w:w="2827" w:type="dxa"/>
            <w:tcBorders>
              <w:top w:val="nil"/>
              <w:bottom w:val="nil"/>
            </w:tcBorders>
            <w:vAlign w:val="center"/>
          </w:tcPr>
          <w:p w:rsidR="0061007E" w:rsidRPr="0061007E" w:rsidRDefault="0061007E" w:rsidP="0061007E">
            <w:pPr>
              <w:widowControl/>
              <w:autoSpaceDE/>
              <w:autoSpaceDN/>
              <w:adjustRightInd/>
              <w:rPr>
                <w:rFonts w:eastAsiaTheme="minorHAnsi"/>
                <w:b/>
                <w:sz w:val="24"/>
                <w:szCs w:val="24"/>
                <w:lang w:val="el-GR"/>
              </w:rPr>
            </w:pPr>
            <w:r w:rsidRPr="0061007E">
              <w:rPr>
                <w:rFonts w:eastAsiaTheme="minorHAnsi"/>
                <w:sz w:val="24"/>
                <w:szCs w:val="24"/>
                <w:lang w:val="el-GR"/>
              </w:rPr>
              <w:t>1,85 &lt; F-score &lt; 2,45</w:t>
            </w:r>
          </w:p>
        </w:tc>
        <w:tc>
          <w:tcPr>
            <w:tcW w:w="1142" w:type="dxa"/>
            <w:shd w:val="clear" w:color="auto" w:fill="FF0000"/>
            <w:vAlign w:val="center"/>
          </w:tcPr>
          <w:p w:rsidR="0061007E" w:rsidRPr="0061007E" w:rsidRDefault="0061007E" w:rsidP="0061007E">
            <w:pPr>
              <w:widowControl/>
              <w:autoSpaceDE/>
              <w:autoSpaceDN/>
              <w:adjustRightInd/>
              <w:jc w:val="center"/>
              <w:rPr>
                <w:rFonts w:eastAsiaTheme="minorHAnsi"/>
                <w:b/>
                <w:sz w:val="24"/>
                <w:szCs w:val="24"/>
                <w:lang w:val="el-GR"/>
              </w:rPr>
            </w:pPr>
          </w:p>
        </w:tc>
        <w:tc>
          <w:tcPr>
            <w:tcW w:w="1750" w:type="dxa"/>
            <w:tcBorders>
              <w:top w:val="nil"/>
              <w:bottom w:val="nil"/>
              <w:right w:val="nil"/>
            </w:tcBorders>
            <w:vAlign w:val="center"/>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F-score &gt; 2,45</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sectPr w:rsidR="0061007E" w:rsidRPr="0061007E" w:rsidSect="0061007E">
          <w:pgSz w:w="16838" w:h="11906" w:orient="landscape"/>
          <w:pgMar w:top="1440" w:right="1440" w:bottom="1440" w:left="1440" w:header="709" w:footer="709" w:gutter="0"/>
          <w:cols w:space="708"/>
          <w:docGrid w:linePitch="360"/>
        </w:sectPr>
      </w:pPr>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lastRenderedPageBreak/>
        <w:t xml:space="preserve">Σύμφωνα με τους </w:t>
      </w:r>
      <w:r w:rsidRPr="0061007E">
        <w:rPr>
          <w:rFonts w:eastAsiaTheme="minorHAnsi"/>
          <w:sz w:val="24"/>
          <w:szCs w:val="24"/>
          <w:lang w:val="en-GB"/>
        </w:rPr>
        <w:t>Dechow</w:t>
      </w:r>
      <w:r w:rsidRPr="0061007E">
        <w:rPr>
          <w:rFonts w:eastAsiaTheme="minorHAnsi"/>
          <w:sz w:val="24"/>
          <w:szCs w:val="24"/>
          <w:lang w:val="el-GR"/>
        </w:rPr>
        <w:t xml:space="preserve"> </w:t>
      </w:r>
      <w:r w:rsidRPr="0061007E">
        <w:rPr>
          <w:rFonts w:eastAsiaTheme="minorHAnsi"/>
          <w:sz w:val="24"/>
          <w:szCs w:val="24"/>
          <w:lang w:val="en-GB"/>
        </w:rPr>
        <w:t>et</w:t>
      </w:r>
      <w:r w:rsidRPr="0061007E">
        <w:rPr>
          <w:rFonts w:eastAsiaTheme="minorHAnsi"/>
          <w:sz w:val="24"/>
          <w:szCs w:val="24"/>
          <w:lang w:val="el-GR"/>
        </w:rPr>
        <w:t xml:space="preserve"> </w:t>
      </w:r>
      <w:r w:rsidRPr="0061007E">
        <w:rPr>
          <w:rFonts w:eastAsiaTheme="minorHAnsi"/>
          <w:sz w:val="24"/>
          <w:szCs w:val="24"/>
          <w:lang w:val="en-GB"/>
        </w:rPr>
        <w:t>al</w:t>
      </w:r>
      <w:r w:rsidRPr="0061007E">
        <w:rPr>
          <w:rFonts w:eastAsiaTheme="minorHAnsi"/>
          <w:sz w:val="24"/>
          <w:szCs w:val="24"/>
          <w:lang w:val="el-GR"/>
        </w:rPr>
        <w:t xml:space="preserve">. (2011), αν το </w:t>
      </w:r>
      <w:r w:rsidRPr="0061007E">
        <w:rPr>
          <w:rFonts w:eastAsiaTheme="minorHAnsi"/>
          <w:sz w:val="24"/>
          <w:szCs w:val="24"/>
          <w:lang w:val="en-GB"/>
        </w:rPr>
        <w:t>F</w:t>
      </w:r>
      <w:r w:rsidRPr="0061007E">
        <w:rPr>
          <w:rFonts w:eastAsiaTheme="minorHAnsi"/>
          <w:sz w:val="24"/>
          <w:szCs w:val="24"/>
          <w:lang w:val="el-GR"/>
        </w:rPr>
        <w:t xml:space="preserve">-score λαμβάνει τιμές μεγαλύτερες της μονάδας, τότε το επίπεδο κινδύνου παραποίησης των οικονομικών καταστάσεων της επιχείρησης είναι υψηλότερο του κανονικού. Επιπλέον, αν το </w:t>
      </w:r>
      <w:r w:rsidRPr="0061007E">
        <w:rPr>
          <w:rFonts w:eastAsiaTheme="minorHAnsi"/>
          <w:sz w:val="24"/>
          <w:szCs w:val="24"/>
          <w:lang w:val="en-GB"/>
        </w:rPr>
        <w:t>F</w:t>
      </w:r>
      <w:r w:rsidRPr="0061007E">
        <w:rPr>
          <w:rFonts w:eastAsiaTheme="minorHAnsi"/>
          <w:sz w:val="24"/>
          <w:szCs w:val="24"/>
          <w:lang w:val="el-GR"/>
        </w:rPr>
        <w:t>-score υπερβαίνει το 1,85 το επίπεδο διακινδύνευσης χαρακτηρίζεται ουσιώδες, ενώ αν ξεπερνά και την τιμή 2,45 ο κίνδυνος παραποίησης οικονομικών καταστάσεων χαρακτηρίζεται υψηλός.</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r w:rsidRPr="0061007E">
        <w:rPr>
          <w:rFonts w:eastAsiaTheme="minorHAnsi"/>
          <w:sz w:val="24"/>
          <w:szCs w:val="24"/>
          <w:lang w:val="el-GR"/>
        </w:rPr>
        <w:t xml:space="preserve"> </w:t>
      </w:r>
      <w:r w:rsidR="009B25A8" w:rsidRPr="00BA73C8">
        <w:rPr>
          <w:rFonts w:eastAsiaTheme="minorHAnsi"/>
          <w:sz w:val="24"/>
          <w:szCs w:val="24"/>
          <w:lang w:val="el-GR"/>
        </w:rPr>
        <w:tab/>
      </w:r>
      <w:r w:rsidRPr="0061007E">
        <w:rPr>
          <w:rFonts w:eastAsiaTheme="minorHAnsi"/>
          <w:sz w:val="24"/>
          <w:szCs w:val="24"/>
          <w:lang w:val="el-GR"/>
        </w:rPr>
        <w:t xml:space="preserve">Σύμφωνα με τα παραπάνω, στο τελικό δείγμα των επιχειρήσεών μας, το </w:t>
      </w:r>
      <w:r w:rsidRPr="0061007E">
        <w:rPr>
          <w:rFonts w:eastAsiaTheme="minorHAnsi"/>
          <w:sz w:val="24"/>
          <w:szCs w:val="24"/>
          <w:lang w:val="en-GB"/>
        </w:rPr>
        <w:t>F</w:t>
      </w:r>
      <w:r w:rsidRPr="0061007E">
        <w:rPr>
          <w:rFonts w:eastAsiaTheme="minorHAnsi"/>
          <w:sz w:val="24"/>
          <w:szCs w:val="24"/>
          <w:lang w:val="el-GR"/>
        </w:rPr>
        <w:t xml:space="preserve">-score εντόπισε 18 από τις 23 επιχειρήσεις που έχουν προβεί σε υπερεκτίμηση των κερδών τους. Συγκεκριμένα, σε </w:t>
      </w:r>
      <w:r w:rsidR="00CF46E4">
        <w:rPr>
          <w:rFonts w:eastAsiaTheme="minorHAnsi"/>
          <w:sz w:val="24"/>
          <w:szCs w:val="24"/>
          <w:lang w:val="el-GR"/>
        </w:rPr>
        <w:t>επτά</w:t>
      </w:r>
      <w:r w:rsidRPr="0061007E">
        <w:rPr>
          <w:rFonts w:eastAsiaTheme="minorHAnsi"/>
          <w:sz w:val="24"/>
          <w:szCs w:val="24"/>
          <w:lang w:val="el-GR"/>
        </w:rPr>
        <w:t xml:space="preserve"> επιχειρήσεις το επίπεδο κινδύνου παραποίησης των οικονομικών καταστάσεων είναι υψηλότερο του κανονικού, σε </w:t>
      </w:r>
      <w:r w:rsidR="00CF46E4">
        <w:rPr>
          <w:rFonts w:eastAsiaTheme="minorHAnsi"/>
          <w:sz w:val="24"/>
          <w:szCs w:val="24"/>
          <w:lang w:val="el-GR"/>
        </w:rPr>
        <w:t>δύο</w:t>
      </w:r>
      <w:r w:rsidRPr="0061007E">
        <w:rPr>
          <w:rFonts w:eastAsiaTheme="minorHAnsi"/>
          <w:sz w:val="24"/>
          <w:szCs w:val="24"/>
          <w:lang w:val="el-GR"/>
        </w:rPr>
        <w:t xml:space="preserve"> επιχειρήσεις το επίπεδο διακινδύνευσης χαρακτηρίζεται ουσιώδες, ενώ σε </w:t>
      </w:r>
      <w:r w:rsidR="00CF46E4">
        <w:rPr>
          <w:rFonts w:eastAsiaTheme="minorHAnsi"/>
          <w:sz w:val="24"/>
          <w:szCs w:val="24"/>
          <w:lang w:val="el-GR"/>
        </w:rPr>
        <w:t>εννέα</w:t>
      </w:r>
      <w:r w:rsidRPr="0061007E">
        <w:rPr>
          <w:rFonts w:eastAsiaTheme="minorHAnsi"/>
          <w:sz w:val="24"/>
          <w:szCs w:val="24"/>
          <w:lang w:val="el-GR"/>
        </w:rPr>
        <w:t xml:space="preserve"> επιχειρήσεις χαρακτηρίζεται υψηλό. Επομένως, εντοπίστηκε το 78,3% των επιχειρήσεων που είχαν υπερεκτιμήσει τα κέρδη τους σύμφωνα με τα κείμενα των αγωγών της Επιτροπής Κεφαλαιαγοράς των ΗΠΑ.</w:t>
      </w:r>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 Το </w:t>
      </w:r>
      <w:r w:rsidRPr="0061007E">
        <w:rPr>
          <w:rFonts w:eastAsiaTheme="minorHAnsi"/>
          <w:sz w:val="24"/>
          <w:szCs w:val="24"/>
          <w:lang w:val="en-GB"/>
        </w:rPr>
        <w:t>F</w:t>
      </w:r>
      <w:r w:rsidR="00CF46E4">
        <w:rPr>
          <w:rFonts w:eastAsiaTheme="minorHAnsi"/>
          <w:sz w:val="24"/>
          <w:szCs w:val="24"/>
          <w:lang w:val="el-GR"/>
        </w:rPr>
        <w:t>-score κατάφερε να ανιχνεύσει πέντε από τις υπόλοιπες έξι</w:t>
      </w:r>
      <w:r w:rsidRPr="0061007E">
        <w:rPr>
          <w:rFonts w:eastAsiaTheme="minorHAnsi"/>
          <w:sz w:val="24"/>
          <w:szCs w:val="24"/>
          <w:lang w:val="el-GR"/>
        </w:rPr>
        <w:t xml:space="preserve"> επιχειρήσεις, που έχουν προβεί σε κάποια μορφή παραποίησης των χρηματοοικονομικών τους καταστάσεων χωρίς να έχουν υπερεκτιμηθεί τ</w:t>
      </w:r>
      <w:r w:rsidR="00137C36">
        <w:rPr>
          <w:rFonts w:eastAsiaTheme="minorHAnsi"/>
          <w:sz w:val="24"/>
          <w:szCs w:val="24"/>
          <w:lang w:val="el-GR"/>
        </w:rPr>
        <w:t>α κέρδη τους, δηλαδή εντόπισε</w:t>
      </w:r>
      <w:r w:rsidRPr="0061007E">
        <w:rPr>
          <w:rFonts w:eastAsiaTheme="minorHAnsi"/>
          <w:sz w:val="24"/>
          <w:szCs w:val="24"/>
          <w:lang w:val="el-GR"/>
        </w:rPr>
        <w:t xml:space="preserve"> το 83,3% των περιπτώσεων. Μάλιστα, το επίπεδο διακινδύνευσης παραποίησης των οικονομικών καταστάσε</w:t>
      </w:r>
      <w:r w:rsidR="00CF46E4">
        <w:rPr>
          <w:rFonts w:eastAsiaTheme="minorHAnsi"/>
          <w:sz w:val="24"/>
          <w:szCs w:val="24"/>
          <w:lang w:val="el-GR"/>
        </w:rPr>
        <w:t>ων είναι άνω του κανονικού για δύο</w:t>
      </w:r>
      <w:r w:rsidRPr="0061007E">
        <w:rPr>
          <w:rFonts w:eastAsiaTheme="minorHAnsi"/>
          <w:sz w:val="24"/>
          <w:szCs w:val="24"/>
          <w:lang w:val="el-GR"/>
        </w:rPr>
        <w:t xml:space="preserve"> επιχε</w:t>
      </w:r>
      <w:r w:rsidR="00CF46E4">
        <w:rPr>
          <w:rFonts w:eastAsiaTheme="minorHAnsi"/>
          <w:sz w:val="24"/>
          <w:szCs w:val="24"/>
          <w:lang w:val="el-GR"/>
        </w:rPr>
        <w:t>ιρήσεις, ενώ για τις υπόλοιπες τρεις</w:t>
      </w:r>
      <w:r w:rsidRPr="0061007E">
        <w:rPr>
          <w:rFonts w:eastAsiaTheme="minorHAnsi"/>
          <w:sz w:val="24"/>
          <w:szCs w:val="24"/>
          <w:lang w:val="el-GR"/>
        </w:rPr>
        <w:t xml:space="preserve"> χαρακτηρίζεται υψηλό.</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r w:rsidRPr="0061007E">
        <w:rPr>
          <w:rFonts w:eastAsiaTheme="minorHAnsi"/>
          <w:sz w:val="24"/>
          <w:szCs w:val="24"/>
          <w:lang w:val="el-GR"/>
        </w:rPr>
        <w:tab/>
        <w:t xml:space="preserve">Συνολικά, λοιπόν, με τη χρήση του </w:t>
      </w:r>
      <w:r w:rsidRPr="0061007E">
        <w:rPr>
          <w:rFonts w:eastAsiaTheme="minorHAnsi"/>
          <w:sz w:val="24"/>
          <w:szCs w:val="24"/>
          <w:lang w:val="en-GB"/>
        </w:rPr>
        <w:t>F</w:t>
      </w:r>
      <w:r w:rsidRPr="0061007E">
        <w:rPr>
          <w:rFonts w:eastAsiaTheme="minorHAnsi"/>
          <w:sz w:val="24"/>
          <w:szCs w:val="24"/>
          <w:lang w:val="el-GR"/>
        </w:rPr>
        <w:t xml:space="preserve">-score ανιχνεύθηκαν 23 από τις 29 επιχειρήσεις που είχαν προβεί σε παραποίηση των χρηματοοικονομικών τους καταστάσεων, δηλαδή το ποσοστό επιτυχίας ανέρχεται σε 79,3%. </w:t>
      </w:r>
    </w:p>
    <w:p w:rsidR="0061007E" w:rsidRPr="0061007E" w:rsidRDefault="00E42023" w:rsidP="0061007E">
      <w:pPr>
        <w:widowControl/>
        <w:autoSpaceDE/>
        <w:autoSpaceDN/>
        <w:adjustRightInd/>
        <w:spacing w:after="200" w:line="360" w:lineRule="auto"/>
        <w:jc w:val="both"/>
        <w:rPr>
          <w:rFonts w:eastAsiaTheme="minorHAnsi"/>
          <w:sz w:val="24"/>
          <w:szCs w:val="24"/>
          <w:lang w:val="el-GR"/>
        </w:rPr>
      </w:pPr>
      <w:r>
        <w:rPr>
          <w:rFonts w:eastAsiaTheme="minorHAnsi"/>
          <w:sz w:val="24"/>
          <w:szCs w:val="24"/>
          <w:lang w:val="el-GR"/>
        </w:rPr>
        <w:tab/>
        <w:t xml:space="preserve">Τα αποτελέσματα της ανάλυσής μας για τα δύο υποδείγματα </w:t>
      </w:r>
      <w:r w:rsidRPr="00E42023">
        <w:rPr>
          <w:rFonts w:eastAsiaTheme="minorHAnsi"/>
          <w:sz w:val="24"/>
          <w:szCs w:val="24"/>
          <w:lang w:val="el-GR"/>
        </w:rPr>
        <w:t>M-score και F-score</w:t>
      </w:r>
      <w:r>
        <w:rPr>
          <w:rFonts w:eastAsiaTheme="minorHAnsi"/>
          <w:sz w:val="24"/>
          <w:szCs w:val="24"/>
          <w:lang w:val="el-GR"/>
        </w:rPr>
        <w:t xml:space="preserve"> συνοψίζονται στον Πίνακα 6</w:t>
      </w:r>
      <w:r w:rsidR="00137C36">
        <w:rPr>
          <w:rFonts w:eastAsiaTheme="minorHAnsi"/>
          <w:sz w:val="24"/>
          <w:szCs w:val="24"/>
          <w:lang w:val="el-GR"/>
        </w:rPr>
        <w:t xml:space="preserve"> που ακολουθεί</w:t>
      </w:r>
      <w:r>
        <w:rPr>
          <w:rFonts w:eastAsiaTheme="minorHAnsi"/>
          <w:sz w:val="24"/>
          <w:szCs w:val="24"/>
          <w:lang w:val="el-GR"/>
        </w:rPr>
        <w:t>.</w:t>
      </w: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 xml:space="preserve">Πίνακας 6. Σύνοψη αποτελεσμάτων </w:t>
      </w:r>
      <w:r w:rsidRPr="0061007E">
        <w:rPr>
          <w:rFonts w:eastAsiaTheme="minorHAnsi"/>
          <w:b/>
          <w:sz w:val="24"/>
          <w:szCs w:val="24"/>
          <w:lang w:val="en-GB"/>
        </w:rPr>
        <w:t>M</w:t>
      </w:r>
      <w:r w:rsidRPr="0061007E">
        <w:rPr>
          <w:rFonts w:eastAsiaTheme="minorHAnsi"/>
          <w:b/>
          <w:sz w:val="24"/>
          <w:szCs w:val="24"/>
          <w:lang w:val="el-GR"/>
        </w:rPr>
        <w:t>-</w:t>
      </w:r>
      <w:r w:rsidRPr="0061007E">
        <w:rPr>
          <w:rFonts w:eastAsiaTheme="minorHAnsi"/>
          <w:b/>
          <w:sz w:val="24"/>
          <w:szCs w:val="24"/>
          <w:lang w:val="en-GB"/>
        </w:rPr>
        <w:t>score</w:t>
      </w:r>
      <w:r w:rsidRPr="0061007E">
        <w:rPr>
          <w:rFonts w:eastAsiaTheme="minorHAnsi"/>
          <w:b/>
          <w:sz w:val="24"/>
          <w:szCs w:val="24"/>
          <w:lang w:val="el-GR"/>
        </w:rPr>
        <w:t xml:space="preserve"> και </w:t>
      </w:r>
      <w:r w:rsidRPr="0061007E">
        <w:rPr>
          <w:rFonts w:eastAsiaTheme="minorHAnsi"/>
          <w:b/>
          <w:sz w:val="24"/>
          <w:szCs w:val="24"/>
          <w:lang w:val="en-GB"/>
        </w:rPr>
        <w:t>F</w:t>
      </w:r>
      <w:r w:rsidRPr="0061007E">
        <w:rPr>
          <w:rFonts w:eastAsiaTheme="minorHAnsi"/>
          <w:b/>
          <w:sz w:val="24"/>
          <w:szCs w:val="24"/>
          <w:lang w:val="el-GR"/>
        </w:rPr>
        <w:t>-</w:t>
      </w:r>
      <w:r w:rsidRPr="0061007E">
        <w:rPr>
          <w:rFonts w:eastAsiaTheme="minorHAnsi"/>
          <w:b/>
          <w:sz w:val="24"/>
          <w:szCs w:val="24"/>
          <w:lang w:val="en-GB"/>
        </w:rPr>
        <w:t>score</w:t>
      </w:r>
    </w:p>
    <w:tbl>
      <w:tblPr>
        <w:tblStyle w:val="a3"/>
        <w:tblW w:w="0" w:type="auto"/>
        <w:jc w:val="center"/>
        <w:tblBorders>
          <w:insideV w:val="none" w:sz="0" w:space="0" w:color="auto"/>
        </w:tblBorders>
        <w:tblLook w:val="04A0"/>
      </w:tblPr>
      <w:tblGrid>
        <w:gridCol w:w="5495"/>
        <w:gridCol w:w="1033"/>
      </w:tblGrid>
      <w:tr w:rsidR="0061007E" w:rsidRPr="0061007E" w:rsidTr="0061007E">
        <w:trPr>
          <w:jc w:val="center"/>
        </w:trPr>
        <w:tc>
          <w:tcPr>
            <w:tcW w:w="5495" w:type="dxa"/>
            <w:tcBorders>
              <w:bottom w:val="single" w:sz="4" w:space="0" w:color="auto"/>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Σύνολο εταιρειών</w:t>
            </w:r>
          </w:p>
        </w:tc>
        <w:tc>
          <w:tcPr>
            <w:tcW w:w="1033" w:type="dxa"/>
            <w:tcBorders>
              <w:bottom w:val="single" w:sz="4" w:space="0" w:color="auto"/>
            </w:tcBorders>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29</w:t>
            </w:r>
          </w:p>
        </w:tc>
      </w:tr>
      <w:tr w:rsidR="0061007E" w:rsidRPr="0061007E" w:rsidTr="0061007E">
        <w:trPr>
          <w:jc w:val="center"/>
        </w:trPr>
        <w:tc>
          <w:tcPr>
            <w:tcW w:w="5495" w:type="dxa"/>
            <w:tcBorders>
              <w:left w:val="nil"/>
            </w:tcBorders>
          </w:tcPr>
          <w:p w:rsidR="0061007E" w:rsidRPr="0061007E" w:rsidRDefault="0061007E" w:rsidP="0061007E">
            <w:pPr>
              <w:widowControl/>
              <w:autoSpaceDE/>
              <w:autoSpaceDN/>
              <w:adjustRightInd/>
              <w:rPr>
                <w:rFonts w:eastAsiaTheme="minorHAnsi"/>
                <w:sz w:val="4"/>
                <w:szCs w:val="4"/>
                <w:lang w:val="el-GR"/>
              </w:rPr>
            </w:pPr>
          </w:p>
        </w:tc>
        <w:tc>
          <w:tcPr>
            <w:tcW w:w="1033" w:type="dxa"/>
            <w:tcBorders>
              <w:right w:val="nil"/>
            </w:tcBorders>
          </w:tcPr>
          <w:p w:rsidR="0061007E" w:rsidRPr="0061007E" w:rsidRDefault="0061007E" w:rsidP="0061007E">
            <w:pPr>
              <w:widowControl/>
              <w:autoSpaceDE/>
              <w:autoSpaceDN/>
              <w:adjustRightInd/>
              <w:jc w:val="right"/>
              <w:rPr>
                <w:rFonts w:eastAsiaTheme="minorHAnsi"/>
                <w:sz w:val="4"/>
                <w:szCs w:val="4"/>
                <w:lang w:val="el-GR"/>
              </w:rPr>
            </w:pPr>
          </w:p>
        </w:tc>
      </w:tr>
      <w:tr w:rsidR="0061007E" w:rsidRPr="0061007E" w:rsidTr="0061007E">
        <w:trPr>
          <w:jc w:val="center"/>
        </w:trPr>
        <w:tc>
          <w:tcPr>
            <w:tcW w:w="5495" w:type="dxa"/>
            <w:tcBorders>
              <w:bottom w:val="single" w:sz="4" w:space="0" w:color="auto"/>
            </w:tcBorders>
          </w:tcPr>
          <w:p w:rsidR="0061007E" w:rsidRPr="0061007E" w:rsidRDefault="0061007E" w:rsidP="0061007E">
            <w:pPr>
              <w:widowControl/>
              <w:autoSpaceDE/>
              <w:autoSpaceDN/>
              <w:adjustRightInd/>
              <w:rPr>
                <w:rFonts w:eastAsiaTheme="minorHAnsi"/>
                <w:b/>
                <w:sz w:val="24"/>
                <w:szCs w:val="24"/>
                <w:lang w:val="el-GR"/>
              </w:rPr>
            </w:pPr>
            <w:r w:rsidRPr="0061007E">
              <w:rPr>
                <w:rFonts w:eastAsiaTheme="minorHAnsi"/>
                <w:b/>
                <w:sz w:val="24"/>
                <w:szCs w:val="24"/>
                <w:lang w:val="en-GB"/>
              </w:rPr>
              <w:t>M</w:t>
            </w:r>
            <w:r w:rsidRPr="0061007E">
              <w:rPr>
                <w:rFonts w:eastAsiaTheme="minorHAnsi"/>
                <w:b/>
                <w:sz w:val="24"/>
                <w:szCs w:val="24"/>
                <w:lang w:val="el-GR"/>
              </w:rPr>
              <w:t>-</w:t>
            </w:r>
            <w:r w:rsidRPr="0061007E">
              <w:rPr>
                <w:rFonts w:eastAsiaTheme="minorHAnsi"/>
                <w:b/>
                <w:sz w:val="24"/>
                <w:szCs w:val="24"/>
                <w:lang w:val="en-GB"/>
              </w:rPr>
              <w:t>score</w:t>
            </w:r>
          </w:p>
        </w:tc>
        <w:tc>
          <w:tcPr>
            <w:tcW w:w="1033" w:type="dxa"/>
            <w:tcBorders>
              <w:bottom w:val="single" w:sz="4" w:space="0" w:color="auto"/>
            </w:tcBorders>
          </w:tcPr>
          <w:p w:rsidR="0061007E" w:rsidRPr="0061007E" w:rsidRDefault="0061007E" w:rsidP="0061007E">
            <w:pPr>
              <w:widowControl/>
              <w:autoSpaceDE/>
              <w:autoSpaceDN/>
              <w:adjustRightInd/>
              <w:jc w:val="right"/>
              <w:rPr>
                <w:rFonts w:eastAsiaTheme="minorHAnsi"/>
                <w:sz w:val="24"/>
                <w:szCs w:val="24"/>
                <w:lang w:val="el-GR"/>
              </w:rPr>
            </w:pPr>
          </w:p>
        </w:tc>
      </w:tr>
      <w:tr w:rsidR="0061007E" w:rsidRPr="0061007E" w:rsidTr="0061007E">
        <w:trPr>
          <w:jc w:val="center"/>
        </w:trPr>
        <w:tc>
          <w:tcPr>
            <w:tcW w:w="5495" w:type="dxa"/>
            <w:tcBorders>
              <w:bottom w:val="nil"/>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Πιθανή χειραγώγηση</w:t>
            </w:r>
          </w:p>
        </w:tc>
        <w:tc>
          <w:tcPr>
            <w:tcW w:w="1033" w:type="dxa"/>
            <w:tcBorders>
              <w:bottom w:val="nil"/>
            </w:tcBorders>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1</w:t>
            </w:r>
          </w:p>
        </w:tc>
      </w:tr>
      <w:tr w:rsidR="0061007E" w:rsidRPr="0061007E" w:rsidTr="0061007E">
        <w:trPr>
          <w:jc w:val="center"/>
        </w:trPr>
        <w:tc>
          <w:tcPr>
            <w:tcW w:w="5495" w:type="dxa"/>
            <w:tcBorders>
              <w:top w:val="nil"/>
              <w:bottom w:val="nil"/>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Εξαιρετικά πιθανή χειραγώγηση</w:t>
            </w:r>
          </w:p>
        </w:tc>
        <w:tc>
          <w:tcPr>
            <w:tcW w:w="1033" w:type="dxa"/>
            <w:tcBorders>
              <w:top w:val="nil"/>
              <w:bottom w:val="nil"/>
            </w:tcBorders>
          </w:tcPr>
          <w:p w:rsidR="0061007E" w:rsidRPr="0061007E" w:rsidRDefault="0061007E" w:rsidP="0061007E">
            <w:pPr>
              <w:widowControl/>
              <w:autoSpaceDE/>
              <w:autoSpaceDN/>
              <w:adjustRightInd/>
              <w:jc w:val="right"/>
              <w:rPr>
                <w:rFonts w:eastAsiaTheme="minorHAnsi"/>
                <w:sz w:val="24"/>
                <w:szCs w:val="24"/>
                <w:u w:val="single"/>
                <w:lang w:val="el-GR"/>
              </w:rPr>
            </w:pPr>
            <w:r w:rsidRPr="0061007E">
              <w:rPr>
                <w:rFonts w:eastAsiaTheme="minorHAnsi"/>
                <w:sz w:val="24"/>
                <w:szCs w:val="24"/>
                <w:u w:val="single"/>
                <w:lang w:val="el-GR"/>
              </w:rPr>
              <w:t>11</w:t>
            </w:r>
          </w:p>
        </w:tc>
      </w:tr>
      <w:tr w:rsidR="0061007E" w:rsidRPr="0061007E" w:rsidTr="0061007E">
        <w:trPr>
          <w:jc w:val="center"/>
        </w:trPr>
        <w:tc>
          <w:tcPr>
            <w:tcW w:w="5495" w:type="dxa"/>
            <w:tcBorders>
              <w:top w:val="nil"/>
              <w:bottom w:val="nil"/>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Σύνολο εντοπισμένων εταιρειών</w:t>
            </w:r>
          </w:p>
        </w:tc>
        <w:tc>
          <w:tcPr>
            <w:tcW w:w="1033" w:type="dxa"/>
            <w:tcBorders>
              <w:top w:val="nil"/>
              <w:bottom w:val="nil"/>
            </w:tcBorders>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12</w:t>
            </w:r>
          </w:p>
        </w:tc>
      </w:tr>
      <w:tr w:rsidR="0061007E" w:rsidRPr="0061007E" w:rsidTr="0061007E">
        <w:trPr>
          <w:jc w:val="center"/>
        </w:trPr>
        <w:tc>
          <w:tcPr>
            <w:tcW w:w="5495" w:type="dxa"/>
            <w:tcBorders>
              <w:top w:val="nil"/>
              <w:bottom w:val="single" w:sz="4" w:space="0" w:color="auto"/>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Ποσοστό επιτυχίας</w:t>
            </w:r>
          </w:p>
        </w:tc>
        <w:tc>
          <w:tcPr>
            <w:tcW w:w="1033" w:type="dxa"/>
            <w:tcBorders>
              <w:top w:val="nil"/>
              <w:bottom w:val="single" w:sz="4" w:space="0" w:color="auto"/>
            </w:tcBorders>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41,4%</w:t>
            </w:r>
          </w:p>
        </w:tc>
      </w:tr>
      <w:tr w:rsidR="0061007E" w:rsidRPr="0061007E" w:rsidTr="0061007E">
        <w:trPr>
          <w:jc w:val="center"/>
        </w:trPr>
        <w:tc>
          <w:tcPr>
            <w:tcW w:w="5495" w:type="dxa"/>
            <w:tcBorders>
              <w:left w:val="nil"/>
              <w:bottom w:val="single" w:sz="4" w:space="0" w:color="auto"/>
            </w:tcBorders>
          </w:tcPr>
          <w:p w:rsidR="0061007E" w:rsidRPr="0061007E" w:rsidRDefault="0061007E" w:rsidP="0061007E">
            <w:pPr>
              <w:widowControl/>
              <w:autoSpaceDE/>
              <w:autoSpaceDN/>
              <w:adjustRightInd/>
              <w:rPr>
                <w:rFonts w:eastAsiaTheme="minorHAnsi"/>
                <w:sz w:val="4"/>
                <w:szCs w:val="4"/>
                <w:lang w:val="el-GR"/>
              </w:rPr>
            </w:pPr>
          </w:p>
        </w:tc>
        <w:tc>
          <w:tcPr>
            <w:tcW w:w="1033" w:type="dxa"/>
            <w:tcBorders>
              <w:right w:val="nil"/>
            </w:tcBorders>
          </w:tcPr>
          <w:p w:rsidR="0061007E" w:rsidRPr="0061007E" w:rsidRDefault="0061007E" w:rsidP="0061007E">
            <w:pPr>
              <w:widowControl/>
              <w:autoSpaceDE/>
              <w:autoSpaceDN/>
              <w:adjustRightInd/>
              <w:jc w:val="right"/>
              <w:rPr>
                <w:rFonts w:eastAsiaTheme="minorHAnsi"/>
                <w:sz w:val="4"/>
                <w:szCs w:val="4"/>
                <w:lang w:val="el-GR"/>
              </w:rPr>
            </w:pPr>
          </w:p>
        </w:tc>
      </w:tr>
      <w:tr w:rsidR="0061007E" w:rsidRPr="0061007E" w:rsidTr="0061007E">
        <w:trPr>
          <w:jc w:val="center"/>
        </w:trPr>
        <w:tc>
          <w:tcPr>
            <w:tcW w:w="5495" w:type="dxa"/>
            <w:tcBorders>
              <w:bottom w:val="single" w:sz="4" w:space="0" w:color="auto"/>
            </w:tcBorders>
          </w:tcPr>
          <w:p w:rsidR="0061007E" w:rsidRPr="0061007E" w:rsidRDefault="0061007E" w:rsidP="0061007E">
            <w:pPr>
              <w:widowControl/>
              <w:autoSpaceDE/>
              <w:autoSpaceDN/>
              <w:adjustRightInd/>
              <w:rPr>
                <w:rFonts w:eastAsiaTheme="minorHAnsi"/>
                <w:b/>
                <w:sz w:val="24"/>
                <w:szCs w:val="24"/>
                <w:lang w:val="el-GR"/>
              </w:rPr>
            </w:pPr>
            <w:r w:rsidRPr="0061007E">
              <w:rPr>
                <w:rFonts w:eastAsiaTheme="minorHAnsi"/>
                <w:b/>
                <w:sz w:val="24"/>
                <w:szCs w:val="24"/>
                <w:lang w:val="en-GB"/>
              </w:rPr>
              <w:t>F</w:t>
            </w:r>
            <w:r w:rsidRPr="0061007E">
              <w:rPr>
                <w:rFonts w:eastAsiaTheme="minorHAnsi"/>
                <w:b/>
                <w:sz w:val="24"/>
                <w:szCs w:val="24"/>
                <w:lang w:val="el-GR"/>
              </w:rPr>
              <w:t>-</w:t>
            </w:r>
            <w:r w:rsidRPr="0061007E">
              <w:rPr>
                <w:rFonts w:eastAsiaTheme="minorHAnsi"/>
                <w:b/>
                <w:sz w:val="24"/>
                <w:szCs w:val="24"/>
                <w:lang w:val="en-GB"/>
              </w:rPr>
              <w:t>score</w:t>
            </w:r>
          </w:p>
        </w:tc>
        <w:tc>
          <w:tcPr>
            <w:tcW w:w="1033" w:type="dxa"/>
            <w:tcBorders>
              <w:bottom w:val="single" w:sz="4" w:space="0" w:color="auto"/>
            </w:tcBorders>
          </w:tcPr>
          <w:p w:rsidR="0061007E" w:rsidRPr="0061007E" w:rsidRDefault="0061007E" w:rsidP="0061007E">
            <w:pPr>
              <w:widowControl/>
              <w:autoSpaceDE/>
              <w:autoSpaceDN/>
              <w:adjustRightInd/>
              <w:jc w:val="right"/>
              <w:rPr>
                <w:rFonts w:eastAsiaTheme="minorHAnsi"/>
                <w:sz w:val="24"/>
                <w:szCs w:val="24"/>
                <w:lang w:val="el-GR"/>
              </w:rPr>
            </w:pPr>
          </w:p>
        </w:tc>
      </w:tr>
      <w:tr w:rsidR="0061007E" w:rsidRPr="0061007E" w:rsidTr="0061007E">
        <w:trPr>
          <w:jc w:val="center"/>
        </w:trPr>
        <w:tc>
          <w:tcPr>
            <w:tcW w:w="5495" w:type="dxa"/>
            <w:tcBorders>
              <w:bottom w:val="nil"/>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Κίνδυνος παραποίησης υψηλότερος του κανονικού</w:t>
            </w:r>
          </w:p>
        </w:tc>
        <w:tc>
          <w:tcPr>
            <w:tcW w:w="1033" w:type="dxa"/>
            <w:tcBorders>
              <w:bottom w:val="nil"/>
            </w:tcBorders>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9</w:t>
            </w:r>
          </w:p>
        </w:tc>
      </w:tr>
      <w:tr w:rsidR="0061007E" w:rsidRPr="0061007E" w:rsidTr="0061007E">
        <w:trPr>
          <w:jc w:val="center"/>
        </w:trPr>
        <w:tc>
          <w:tcPr>
            <w:tcW w:w="5495" w:type="dxa"/>
            <w:tcBorders>
              <w:top w:val="nil"/>
              <w:bottom w:val="nil"/>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Κίνδυνος παραποίησης ουσιώδης</w:t>
            </w:r>
          </w:p>
        </w:tc>
        <w:tc>
          <w:tcPr>
            <w:tcW w:w="1033" w:type="dxa"/>
            <w:tcBorders>
              <w:top w:val="nil"/>
              <w:bottom w:val="nil"/>
            </w:tcBorders>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2</w:t>
            </w:r>
          </w:p>
        </w:tc>
      </w:tr>
      <w:tr w:rsidR="0061007E" w:rsidRPr="0061007E" w:rsidTr="0061007E">
        <w:trPr>
          <w:jc w:val="center"/>
        </w:trPr>
        <w:tc>
          <w:tcPr>
            <w:tcW w:w="5495" w:type="dxa"/>
            <w:tcBorders>
              <w:top w:val="nil"/>
              <w:bottom w:val="nil"/>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Κίνδυνος παραποίησης υψηλός</w:t>
            </w:r>
          </w:p>
        </w:tc>
        <w:tc>
          <w:tcPr>
            <w:tcW w:w="1033" w:type="dxa"/>
            <w:tcBorders>
              <w:top w:val="nil"/>
              <w:bottom w:val="nil"/>
            </w:tcBorders>
          </w:tcPr>
          <w:p w:rsidR="0061007E" w:rsidRPr="0061007E" w:rsidRDefault="0061007E" w:rsidP="0061007E">
            <w:pPr>
              <w:widowControl/>
              <w:autoSpaceDE/>
              <w:autoSpaceDN/>
              <w:adjustRightInd/>
              <w:jc w:val="right"/>
              <w:rPr>
                <w:rFonts w:eastAsiaTheme="minorHAnsi"/>
                <w:sz w:val="24"/>
                <w:szCs w:val="24"/>
                <w:u w:val="single"/>
                <w:lang w:val="el-GR"/>
              </w:rPr>
            </w:pPr>
            <w:r w:rsidRPr="0061007E">
              <w:rPr>
                <w:rFonts w:eastAsiaTheme="minorHAnsi"/>
                <w:sz w:val="24"/>
                <w:szCs w:val="24"/>
                <w:u w:val="single"/>
                <w:lang w:val="el-GR"/>
              </w:rPr>
              <w:t>12</w:t>
            </w:r>
          </w:p>
        </w:tc>
      </w:tr>
      <w:tr w:rsidR="0061007E" w:rsidRPr="0061007E" w:rsidTr="0061007E">
        <w:trPr>
          <w:jc w:val="center"/>
        </w:trPr>
        <w:tc>
          <w:tcPr>
            <w:tcW w:w="5495" w:type="dxa"/>
            <w:tcBorders>
              <w:top w:val="nil"/>
              <w:bottom w:val="nil"/>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Σύνολο εντοπισμένων εταιρειών</w:t>
            </w:r>
          </w:p>
        </w:tc>
        <w:tc>
          <w:tcPr>
            <w:tcW w:w="1033" w:type="dxa"/>
            <w:tcBorders>
              <w:top w:val="nil"/>
              <w:bottom w:val="nil"/>
            </w:tcBorders>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23</w:t>
            </w:r>
          </w:p>
        </w:tc>
      </w:tr>
      <w:tr w:rsidR="0061007E" w:rsidRPr="0061007E" w:rsidTr="0061007E">
        <w:trPr>
          <w:trHeight w:val="283"/>
          <w:jc w:val="center"/>
        </w:trPr>
        <w:tc>
          <w:tcPr>
            <w:tcW w:w="5495" w:type="dxa"/>
            <w:tcBorders>
              <w:top w:val="nil"/>
              <w:bottom w:val="single" w:sz="4" w:space="0" w:color="auto"/>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Ποσοστό επιτυχίας</w:t>
            </w:r>
          </w:p>
        </w:tc>
        <w:tc>
          <w:tcPr>
            <w:tcW w:w="1033" w:type="dxa"/>
            <w:tcBorders>
              <w:top w:val="nil"/>
              <w:bottom w:val="single" w:sz="4" w:space="0" w:color="auto"/>
            </w:tcBorders>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79,3%</w:t>
            </w:r>
          </w:p>
        </w:tc>
      </w:tr>
      <w:tr w:rsidR="0061007E" w:rsidRPr="0061007E" w:rsidTr="0061007E">
        <w:trPr>
          <w:trHeight w:val="85"/>
          <w:jc w:val="center"/>
        </w:trPr>
        <w:tc>
          <w:tcPr>
            <w:tcW w:w="5495" w:type="dxa"/>
            <w:tcBorders>
              <w:top w:val="single" w:sz="4" w:space="0" w:color="auto"/>
              <w:left w:val="nil"/>
              <w:bottom w:val="single" w:sz="4" w:space="0" w:color="auto"/>
              <w:right w:val="nil"/>
            </w:tcBorders>
          </w:tcPr>
          <w:p w:rsidR="0061007E" w:rsidRPr="0061007E" w:rsidRDefault="0061007E" w:rsidP="0061007E">
            <w:pPr>
              <w:widowControl/>
              <w:autoSpaceDE/>
              <w:autoSpaceDN/>
              <w:adjustRightInd/>
              <w:rPr>
                <w:rFonts w:eastAsiaTheme="minorHAnsi"/>
                <w:sz w:val="4"/>
                <w:szCs w:val="4"/>
                <w:lang w:val="el-GR"/>
              </w:rPr>
            </w:pPr>
          </w:p>
        </w:tc>
        <w:tc>
          <w:tcPr>
            <w:tcW w:w="1033" w:type="dxa"/>
            <w:tcBorders>
              <w:top w:val="single" w:sz="4" w:space="0" w:color="auto"/>
              <w:left w:val="nil"/>
              <w:bottom w:val="single" w:sz="4" w:space="0" w:color="auto"/>
              <w:right w:val="nil"/>
            </w:tcBorders>
          </w:tcPr>
          <w:p w:rsidR="0061007E" w:rsidRPr="0061007E" w:rsidRDefault="0061007E" w:rsidP="0061007E">
            <w:pPr>
              <w:widowControl/>
              <w:autoSpaceDE/>
              <w:autoSpaceDN/>
              <w:adjustRightInd/>
              <w:rPr>
                <w:rFonts w:eastAsiaTheme="minorHAnsi"/>
                <w:sz w:val="4"/>
                <w:szCs w:val="4"/>
                <w:lang w:val="el-GR"/>
              </w:rPr>
            </w:pPr>
          </w:p>
        </w:tc>
      </w:tr>
      <w:tr w:rsidR="0061007E" w:rsidRPr="0061007E" w:rsidTr="0061007E">
        <w:trPr>
          <w:trHeight w:val="283"/>
          <w:jc w:val="center"/>
        </w:trPr>
        <w:tc>
          <w:tcPr>
            <w:tcW w:w="5495" w:type="dxa"/>
            <w:tcBorders>
              <w:top w:val="single" w:sz="4" w:space="0" w:color="auto"/>
              <w:bottom w:val="nil"/>
              <w:right w:val="nil"/>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Εντοπισμένες εταιρείες από M-score και F-score</w:t>
            </w:r>
          </w:p>
        </w:tc>
        <w:tc>
          <w:tcPr>
            <w:tcW w:w="1033" w:type="dxa"/>
            <w:tcBorders>
              <w:top w:val="single" w:sz="4" w:space="0" w:color="auto"/>
              <w:left w:val="nil"/>
              <w:bottom w:val="nil"/>
            </w:tcBorders>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23</w:t>
            </w:r>
          </w:p>
        </w:tc>
      </w:tr>
      <w:tr w:rsidR="0061007E" w:rsidRPr="0061007E" w:rsidTr="0061007E">
        <w:trPr>
          <w:trHeight w:val="283"/>
          <w:jc w:val="center"/>
        </w:trPr>
        <w:tc>
          <w:tcPr>
            <w:tcW w:w="5495" w:type="dxa"/>
            <w:tcBorders>
              <w:top w:val="nil"/>
              <w:bottom w:val="single" w:sz="4" w:space="0" w:color="auto"/>
              <w:right w:val="nil"/>
            </w:tcBorders>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Ποσοστό επιτυχίας</w:t>
            </w:r>
          </w:p>
        </w:tc>
        <w:tc>
          <w:tcPr>
            <w:tcW w:w="1033" w:type="dxa"/>
            <w:tcBorders>
              <w:top w:val="nil"/>
              <w:left w:val="nil"/>
              <w:bottom w:val="single" w:sz="4" w:space="0" w:color="auto"/>
            </w:tcBorders>
          </w:tcPr>
          <w:p w:rsidR="0061007E" w:rsidRPr="0061007E" w:rsidRDefault="0061007E" w:rsidP="0061007E">
            <w:pPr>
              <w:widowControl/>
              <w:autoSpaceDE/>
              <w:autoSpaceDN/>
              <w:adjustRightInd/>
              <w:jc w:val="right"/>
              <w:rPr>
                <w:rFonts w:eastAsiaTheme="minorHAnsi"/>
                <w:sz w:val="24"/>
                <w:szCs w:val="24"/>
                <w:lang w:val="el-GR"/>
              </w:rPr>
            </w:pPr>
            <w:r w:rsidRPr="0061007E">
              <w:rPr>
                <w:rFonts w:eastAsiaTheme="minorHAnsi"/>
                <w:sz w:val="24"/>
                <w:szCs w:val="24"/>
                <w:lang w:val="el-GR"/>
              </w:rPr>
              <w:t>79,3%</w:t>
            </w:r>
          </w:p>
        </w:tc>
      </w:tr>
    </w:tbl>
    <w:p w:rsidR="0061007E" w:rsidRPr="003254B8" w:rsidRDefault="0061007E" w:rsidP="0061007E">
      <w:pPr>
        <w:widowControl/>
        <w:autoSpaceDE/>
        <w:autoSpaceDN/>
        <w:adjustRightInd/>
        <w:spacing w:after="200" w:line="276" w:lineRule="auto"/>
        <w:jc w:val="center"/>
        <w:rPr>
          <w:rFonts w:eastAsiaTheme="minorHAnsi"/>
          <w:b/>
          <w:sz w:val="4"/>
          <w:szCs w:val="4"/>
          <w:lang w:val="el-GR"/>
        </w:rPr>
      </w:pPr>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Σύμφωνα με τα παραπάνω αποτελέσματα, το F-score εντόπισε μεγαλύτερο αριθμό εταιρειών από το </w:t>
      </w:r>
      <w:r w:rsidRPr="0061007E">
        <w:rPr>
          <w:rFonts w:eastAsiaTheme="minorHAnsi"/>
          <w:sz w:val="24"/>
          <w:szCs w:val="24"/>
          <w:lang w:val="en-GB"/>
        </w:rPr>
        <w:t>M</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είτε επικεντρωθούμε στο σύνολο των επιχειρήσεων του τελικού μας δείγματος, είτε εξετάσουμε ξεχωριστά αυτές που υπερεκτίμησαν τα κέρδη τους από εκείνες που προέβησαν σε κάποια μορφή παραποίησης, χωρίς να επηρεάζονται τα αποτελέσματά τους. Επιπλέον, οι επιχειρήσεις που χαρακτηρίστηκαν ως πιθανές ή εξαιρετικά πιθανές για χειραγώγηση των αποτελεσμάτων τους από το </w:t>
      </w:r>
      <w:r w:rsidRPr="0061007E">
        <w:rPr>
          <w:rFonts w:eastAsiaTheme="minorHAnsi"/>
          <w:sz w:val="24"/>
          <w:szCs w:val="24"/>
          <w:lang w:val="en-GB"/>
        </w:rPr>
        <w:t>M</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αποτελούν υποσύνολο αυτών που σύμφωνα με το F-score παρουσιάζουν επίπεδο διακινδύνευσης παραποίησης των οικονομικών τους καταστάσεων υψηλότερο του κανονικού, ουσιώδες ή υψηλό. Με λίγα λόγια, το </w:t>
      </w:r>
      <w:r w:rsidRPr="0061007E">
        <w:rPr>
          <w:rFonts w:eastAsiaTheme="minorHAnsi"/>
          <w:sz w:val="24"/>
          <w:szCs w:val="24"/>
          <w:lang w:val="en-GB"/>
        </w:rPr>
        <w:t>M</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 xml:space="preserve"> δεν κατάφερε να εντοπίσει καμία επιχείρηση που να μην εντοπίστηκε από το F-score. Επομένως, μπορούμε να εξάγουμε το συμπέρασμα ότι για το τελικό μας δείγμα, το F-score είναι πιο αποτελεσματικό υπόδειγμα για τον εντοπισμό επιχειρήσεων που έχουν υιοθετήσει πρακτικές χειραγώγησης της κερδοφορίας τους συγκριτικά με το </w:t>
      </w:r>
      <w:r w:rsidRPr="0061007E">
        <w:rPr>
          <w:rFonts w:eastAsiaTheme="minorHAnsi"/>
          <w:sz w:val="24"/>
          <w:szCs w:val="24"/>
          <w:lang w:val="en-GB"/>
        </w:rPr>
        <w:t>M</w:t>
      </w:r>
      <w:r w:rsidRPr="0061007E">
        <w:rPr>
          <w:rFonts w:eastAsiaTheme="minorHAnsi"/>
          <w:sz w:val="24"/>
          <w:szCs w:val="24"/>
          <w:lang w:val="el-GR"/>
        </w:rPr>
        <w:t>-</w:t>
      </w:r>
      <w:r w:rsidRPr="0061007E">
        <w:rPr>
          <w:rFonts w:eastAsiaTheme="minorHAnsi"/>
          <w:sz w:val="24"/>
          <w:szCs w:val="24"/>
          <w:lang w:val="en-GB"/>
        </w:rPr>
        <w:t>score</w:t>
      </w:r>
      <w:r w:rsidRPr="0061007E">
        <w:rPr>
          <w:rFonts w:eastAsiaTheme="minorHAnsi"/>
          <w:sz w:val="24"/>
          <w:szCs w:val="24"/>
          <w:lang w:val="el-GR"/>
        </w:rPr>
        <w:t>.</w:t>
      </w:r>
    </w:p>
    <w:p w:rsidR="003254B8" w:rsidRPr="003254B8" w:rsidRDefault="003254B8" w:rsidP="00F333D7">
      <w:pPr>
        <w:pStyle w:val="ac"/>
        <w:outlineLvl w:val="0"/>
        <w:rPr>
          <w:b w:val="0"/>
          <w:sz w:val="4"/>
          <w:szCs w:val="4"/>
        </w:rPr>
      </w:pPr>
      <w:bookmarkStart w:id="74" w:name="_Toc467939067"/>
      <w:bookmarkStart w:id="75" w:name="_Toc467940461"/>
    </w:p>
    <w:p w:rsidR="0061007E" w:rsidRPr="0061007E" w:rsidRDefault="0061007E" w:rsidP="00F333D7">
      <w:pPr>
        <w:pStyle w:val="ac"/>
        <w:outlineLvl w:val="0"/>
      </w:pPr>
      <w:r w:rsidRPr="0061007E">
        <w:t>4.3 Περιγραφική στατιστική μεταβλητών</w:t>
      </w:r>
      <w:bookmarkEnd w:id="74"/>
      <w:bookmarkEnd w:id="75"/>
    </w:p>
    <w:p w:rsidR="0061007E" w:rsidRPr="0061007E" w:rsidRDefault="0061007E" w:rsidP="009B25A8">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Σε αυτήν την ενότητα του κεφαλαίου, παρατίθενται κάποια στοιχεία περιγραφικής στατιστικής για τις μεταβλητές που περιέχονται στα υπό εξέταση υποδείγματα</w:t>
      </w:r>
      <w:r w:rsidR="009A7452">
        <w:rPr>
          <w:rFonts w:eastAsiaTheme="minorHAnsi"/>
          <w:sz w:val="24"/>
          <w:szCs w:val="24"/>
          <w:lang w:val="el-GR"/>
        </w:rPr>
        <w:t xml:space="preserve"> </w:t>
      </w:r>
      <w:r w:rsidR="003061A5">
        <w:rPr>
          <w:rFonts w:eastAsiaTheme="minorHAnsi"/>
          <w:sz w:val="24"/>
          <w:szCs w:val="24"/>
          <w:lang w:val="el-GR"/>
        </w:rPr>
        <w:t>(</w:t>
      </w:r>
      <w:r w:rsidR="009A7452">
        <w:rPr>
          <w:rFonts w:eastAsiaTheme="minorHAnsi"/>
          <w:sz w:val="24"/>
          <w:szCs w:val="24"/>
          <w:lang w:val="el-GR"/>
        </w:rPr>
        <w:t>βλ. Πίνακα 7 και Πίνακα 8)</w:t>
      </w:r>
      <w:r w:rsidRPr="0061007E">
        <w:rPr>
          <w:rFonts w:eastAsiaTheme="minorHAnsi"/>
          <w:sz w:val="24"/>
          <w:szCs w:val="24"/>
          <w:lang w:val="el-GR"/>
        </w:rPr>
        <w:t>. Είναι σημαντικό να αναφερθεί ότι από το σύνολο των 78 παρατηρήσεων όπως αυτές προέκυψαν για τα ε</w:t>
      </w:r>
      <w:r w:rsidR="00F53742">
        <w:rPr>
          <w:rFonts w:eastAsiaTheme="minorHAnsi"/>
          <w:sz w:val="24"/>
          <w:szCs w:val="24"/>
          <w:lang w:val="el-GR"/>
        </w:rPr>
        <w:t>ξεταζόμενα έτη, αφαιρέθηκαν οι τέσσερις</w:t>
      </w:r>
      <w:r w:rsidRPr="0061007E">
        <w:rPr>
          <w:rFonts w:eastAsiaTheme="minorHAnsi"/>
          <w:sz w:val="24"/>
          <w:szCs w:val="24"/>
          <w:lang w:val="el-GR"/>
        </w:rPr>
        <w:t xml:space="preserve"> πιο ακραίες τιμές, προκειμένου να υπολογιστούν η μέση τιμή, η διάμεσος, η τυπική απόκλιση, το μέγιστο και το ελάχιστο. Πιο συγκεκριμένα, το σύνολο των παρατηρήσεων διατάχθηκε κατά αύξουσα σειρά και στη συνέχεια εξαιρέθηκαν οι δύο μικρότερες και οι δύο μεγαλύτερες τιμές, ώστε το </w:t>
      </w:r>
      <w:r w:rsidRPr="0061007E">
        <w:rPr>
          <w:rFonts w:eastAsiaTheme="minorHAnsi"/>
          <w:sz w:val="24"/>
          <w:szCs w:val="24"/>
          <w:lang w:val="el-GR"/>
        </w:rPr>
        <w:lastRenderedPageBreak/>
        <w:t>σύνολο να ανέρχεται πλέον σε 74 παρατηρήσεις. Στη συνέχεια, παρουσιάζονται οι πίνακες για το Μ-score και το F-score.</w:t>
      </w: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t>Πίνακας 7. Στοιχεία περιγραφικής στατιστικής για το Μ-</w:t>
      </w:r>
      <w:r w:rsidRPr="0061007E">
        <w:rPr>
          <w:rFonts w:eastAsiaTheme="minorHAnsi"/>
          <w:b/>
          <w:sz w:val="24"/>
          <w:szCs w:val="24"/>
          <w:lang w:val="en-GB"/>
        </w:rPr>
        <w:t>score</w:t>
      </w:r>
    </w:p>
    <w:tbl>
      <w:tblPr>
        <w:tblStyle w:val="a3"/>
        <w:tblW w:w="0" w:type="auto"/>
        <w:jc w:val="center"/>
        <w:tblLook w:val="04A0"/>
      </w:tblPr>
      <w:tblGrid>
        <w:gridCol w:w="1497"/>
        <w:gridCol w:w="1116"/>
        <w:gridCol w:w="1116"/>
        <w:gridCol w:w="1356"/>
        <w:gridCol w:w="1116"/>
        <w:gridCol w:w="1116"/>
      </w:tblGrid>
      <w:tr w:rsidR="0061007E" w:rsidRPr="0061007E" w:rsidTr="0061007E">
        <w:trPr>
          <w:trHeight w:val="300"/>
          <w:jc w:val="center"/>
        </w:trPr>
        <w:tc>
          <w:tcPr>
            <w:tcW w:w="1497" w:type="dxa"/>
            <w:noWrap/>
            <w:hideMark/>
          </w:tcPr>
          <w:p w:rsidR="0061007E" w:rsidRPr="0061007E" w:rsidRDefault="0061007E" w:rsidP="0061007E">
            <w:pPr>
              <w:widowControl/>
              <w:autoSpaceDE/>
              <w:autoSpaceDN/>
              <w:adjustRightInd/>
              <w:rPr>
                <w:rFonts w:eastAsiaTheme="minorHAnsi"/>
                <w:sz w:val="24"/>
                <w:szCs w:val="24"/>
                <w:lang w:val="el-GR"/>
              </w:rPr>
            </w:pP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mean</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median</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st deviation</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min</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max</w:t>
            </w:r>
          </w:p>
        </w:tc>
      </w:tr>
      <w:tr w:rsidR="0061007E" w:rsidRPr="0061007E" w:rsidTr="0061007E">
        <w:trPr>
          <w:trHeight w:val="300"/>
          <w:jc w:val="center"/>
        </w:trPr>
        <w:tc>
          <w:tcPr>
            <w:tcW w:w="1497"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 xml:space="preserve">DSRI </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0,97</w:t>
            </w:r>
            <w:r w:rsidRPr="0061007E">
              <w:rPr>
                <w:rFonts w:eastAsiaTheme="minorHAnsi"/>
                <w:sz w:val="24"/>
                <w:szCs w:val="24"/>
                <w:lang w:val="en-GB"/>
              </w:rPr>
              <w:t>9</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0,977</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0,413</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w:t>
            </w:r>
            <w:r w:rsidRPr="0061007E">
              <w:rPr>
                <w:rFonts w:eastAsiaTheme="minorHAnsi"/>
                <w:sz w:val="24"/>
                <w:szCs w:val="24"/>
                <w:lang w:val="en-GB"/>
              </w:rPr>
              <w:t>,000</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2,6</w:t>
            </w:r>
            <w:r w:rsidRPr="0061007E">
              <w:rPr>
                <w:rFonts w:eastAsiaTheme="minorHAnsi"/>
                <w:sz w:val="24"/>
                <w:szCs w:val="24"/>
                <w:lang w:val="en-GB"/>
              </w:rPr>
              <w:t>70</w:t>
            </w:r>
          </w:p>
        </w:tc>
      </w:tr>
      <w:tr w:rsidR="0061007E" w:rsidRPr="0061007E" w:rsidTr="0061007E">
        <w:trPr>
          <w:trHeight w:val="300"/>
          <w:jc w:val="center"/>
        </w:trPr>
        <w:tc>
          <w:tcPr>
            <w:tcW w:w="1497"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GMI</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0,978</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1,018</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0,432</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-2,32</w:t>
            </w:r>
            <w:r w:rsidRPr="0061007E">
              <w:rPr>
                <w:rFonts w:eastAsiaTheme="minorHAnsi"/>
                <w:sz w:val="24"/>
                <w:szCs w:val="24"/>
                <w:lang w:val="en-GB"/>
              </w:rPr>
              <w:t>6</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1,730</w:t>
            </w:r>
          </w:p>
        </w:tc>
      </w:tr>
      <w:tr w:rsidR="0061007E" w:rsidRPr="0061007E" w:rsidTr="0061007E">
        <w:trPr>
          <w:trHeight w:val="300"/>
          <w:jc w:val="center"/>
        </w:trPr>
        <w:tc>
          <w:tcPr>
            <w:tcW w:w="1497"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AQI</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1,030</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0,97</w:t>
            </w:r>
            <w:r w:rsidRPr="0061007E">
              <w:rPr>
                <w:rFonts w:eastAsiaTheme="minorHAnsi"/>
                <w:sz w:val="24"/>
                <w:szCs w:val="24"/>
                <w:lang w:val="en-GB"/>
              </w:rPr>
              <w:t>9</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0,60</w:t>
            </w:r>
            <w:r w:rsidRPr="0061007E">
              <w:rPr>
                <w:rFonts w:eastAsiaTheme="minorHAnsi"/>
                <w:sz w:val="24"/>
                <w:szCs w:val="24"/>
                <w:lang w:val="en-GB"/>
              </w:rPr>
              <w:t>3</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0,00</w:t>
            </w:r>
            <w:r w:rsidRPr="0061007E">
              <w:rPr>
                <w:rFonts w:eastAsiaTheme="minorHAnsi"/>
                <w:sz w:val="24"/>
                <w:szCs w:val="24"/>
                <w:lang w:val="en-GB"/>
              </w:rPr>
              <w:t>0</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5,10</w:t>
            </w:r>
            <w:r w:rsidRPr="0061007E">
              <w:rPr>
                <w:rFonts w:eastAsiaTheme="minorHAnsi"/>
                <w:sz w:val="24"/>
                <w:szCs w:val="24"/>
                <w:lang w:val="en-GB"/>
              </w:rPr>
              <w:t>9</w:t>
            </w:r>
          </w:p>
        </w:tc>
      </w:tr>
      <w:tr w:rsidR="0061007E" w:rsidRPr="0061007E" w:rsidTr="0061007E">
        <w:trPr>
          <w:trHeight w:val="300"/>
          <w:jc w:val="center"/>
        </w:trPr>
        <w:tc>
          <w:tcPr>
            <w:tcW w:w="1497"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SGI</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1,312</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1,10</w:t>
            </w:r>
            <w:r w:rsidRPr="0061007E">
              <w:rPr>
                <w:rFonts w:eastAsiaTheme="minorHAnsi"/>
                <w:sz w:val="24"/>
                <w:szCs w:val="24"/>
                <w:lang w:val="en-GB"/>
              </w:rPr>
              <w:t>7</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0,81</w:t>
            </w:r>
            <w:r w:rsidRPr="0061007E">
              <w:rPr>
                <w:rFonts w:eastAsiaTheme="minorHAnsi"/>
                <w:sz w:val="24"/>
                <w:szCs w:val="24"/>
                <w:lang w:val="en-GB"/>
              </w:rPr>
              <w:t>9</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0,682</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6,05</w:t>
            </w:r>
            <w:r w:rsidRPr="0061007E">
              <w:rPr>
                <w:rFonts w:eastAsiaTheme="minorHAnsi"/>
                <w:sz w:val="24"/>
                <w:szCs w:val="24"/>
                <w:lang w:val="en-GB"/>
              </w:rPr>
              <w:t>7</w:t>
            </w:r>
          </w:p>
        </w:tc>
      </w:tr>
      <w:tr w:rsidR="0061007E" w:rsidRPr="0061007E" w:rsidTr="0061007E">
        <w:trPr>
          <w:trHeight w:val="300"/>
          <w:jc w:val="center"/>
        </w:trPr>
        <w:tc>
          <w:tcPr>
            <w:tcW w:w="1497"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DEPI</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0,93</w:t>
            </w:r>
            <w:r w:rsidRPr="0061007E">
              <w:rPr>
                <w:rFonts w:eastAsiaTheme="minorHAnsi"/>
                <w:sz w:val="24"/>
                <w:szCs w:val="24"/>
                <w:lang w:val="en-GB"/>
              </w:rPr>
              <w:t>9</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0,96</w:t>
            </w:r>
            <w:r w:rsidRPr="0061007E">
              <w:rPr>
                <w:rFonts w:eastAsiaTheme="minorHAnsi"/>
                <w:sz w:val="24"/>
                <w:szCs w:val="24"/>
                <w:lang w:val="en-GB"/>
              </w:rPr>
              <w:t>2</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0,24</w:t>
            </w:r>
            <w:r w:rsidRPr="0061007E">
              <w:rPr>
                <w:rFonts w:eastAsiaTheme="minorHAnsi"/>
                <w:sz w:val="24"/>
                <w:szCs w:val="24"/>
                <w:lang w:val="en-GB"/>
              </w:rPr>
              <w:t>8</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w:t>
            </w:r>
            <w:r w:rsidRPr="0061007E">
              <w:rPr>
                <w:rFonts w:eastAsiaTheme="minorHAnsi"/>
                <w:sz w:val="24"/>
                <w:szCs w:val="24"/>
                <w:lang w:val="en-GB"/>
              </w:rPr>
              <w:t>,000</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1,4</w:t>
            </w:r>
            <w:r w:rsidRPr="0061007E">
              <w:rPr>
                <w:rFonts w:eastAsiaTheme="minorHAnsi"/>
                <w:sz w:val="24"/>
                <w:szCs w:val="24"/>
                <w:lang w:val="en-GB"/>
              </w:rPr>
              <w:t>40</w:t>
            </w:r>
          </w:p>
        </w:tc>
      </w:tr>
      <w:tr w:rsidR="0061007E" w:rsidRPr="0061007E" w:rsidTr="0061007E">
        <w:trPr>
          <w:trHeight w:val="300"/>
          <w:jc w:val="center"/>
        </w:trPr>
        <w:tc>
          <w:tcPr>
            <w:tcW w:w="1497"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SGAI</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0,966</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0,988</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0,307</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0,118</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1,974</w:t>
            </w:r>
          </w:p>
        </w:tc>
      </w:tr>
      <w:tr w:rsidR="0061007E" w:rsidRPr="0061007E" w:rsidTr="0061007E">
        <w:trPr>
          <w:trHeight w:val="300"/>
          <w:jc w:val="center"/>
        </w:trPr>
        <w:tc>
          <w:tcPr>
            <w:tcW w:w="1497"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LEVI</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1,028</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0,987</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0,44</w:t>
            </w:r>
            <w:r w:rsidRPr="0061007E">
              <w:rPr>
                <w:rFonts w:eastAsiaTheme="minorHAnsi"/>
                <w:sz w:val="24"/>
                <w:szCs w:val="24"/>
                <w:lang w:val="en-GB"/>
              </w:rPr>
              <w:t>3</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0,301</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2,563</w:t>
            </w:r>
          </w:p>
        </w:tc>
      </w:tr>
      <w:tr w:rsidR="0061007E" w:rsidRPr="0061007E" w:rsidTr="0061007E">
        <w:trPr>
          <w:trHeight w:val="300"/>
          <w:jc w:val="center"/>
        </w:trPr>
        <w:tc>
          <w:tcPr>
            <w:tcW w:w="1497" w:type="dxa"/>
            <w:tcBorders>
              <w:bottom w:val="single" w:sz="4" w:space="0" w:color="auto"/>
            </w:tcBorders>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Accruals</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-0,28</w:t>
            </w:r>
            <w:r w:rsidRPr="0061007E">
              <w:rPr>
                <w:rFonts w:eastAsiaTheme="minorHAnsi"/>
                <w:sz w:val="24"/>
                <w:szCs w:val="24"/>
                <w:lang w:val="en-GB"/>
              </w:rPr>
              <w:t>9</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-0,0</w:t>
            </w:r>
            <w:r w:rsidRPr="0061007E">
              <w:rPr>
                <w:rFonts w:eastAsiaTheme="minorHAnsi"/>
                <w:sz w:val="24"/>
                <w:szCs w:val="24"/>
                <w:lang w:val="en-GB"/>
              </w:rPr>
              <w:t>50</w:t>
            </w:r>
          </w:p>
        </w:tc>
        <w:tc>
          <w:tcPr>
            <w:tcW w:w="135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1,08</w:t>
            </w:r>
            <w:r w:rsidRPr="0061007E">
              <w:rPr>
                <w:rFonts w:eastAsiaTheme="minorHAnsi"/>
                <w:sz w:val="24"/>
                <w:szCs w:val="24"/>
                <w:lang w:val="en-GB"/>
              </w:rPr>
              <w:t>9</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-8,71</w:t>
            </w:r>
            <w:r w:rsidRPr="0061007E">
              <w:rPr>
                <w:rFonts w:eastAsiaTheme="minorHAnsi"/>
                <w:sz w:val="24"/>
                <w:szCs w:val="24"/>
                <w:lang w:val="en-GB"/>
              </w:rPr>
              <w:t>9</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0,16</w:t>
            </w:r>
            <w:r w:rsidRPr="0061007E">
              <w:rPr>
                <w:rFonts w:eastAsiaTheme="minorHAnsi"/>
                <w:sz w:val="24"/>
                <w:szCs w:val="24"/>
                <w:lang w:val="en-GB"/>
              </w:rPr>
              <w:t>7</w:t>
            </w:r>
          </w:p>
        </w:tc>
      </w:tr>
      <w:tr w:rsidR="0061007E" w:rsidRPr="0061007E" w:rsidTr="0061007E">
        <w:trPr>
          <w:trHeight w:val="80"/>
          <w:jc w:val="center"/>
        </w:trPr>
        <w:tc>
          <w:tcPr>
            <w:tcW w:w="1497" w:type="dxa"/>
            <w:tcBorders>
              <w:right w:val="nil"/>
            </w:tcBorders>
            <w:noWrap/>
            <w:hideMark/>
          </w:tcPr>
          <w:p w:rsidR="0061007E" w:rsidRPr="0061007E" w:rsidRDefault="0061007E" w:rsidP="0061007E">
            <w:pPr>
              <w:widowControl/>
              <w:autoSpaceDE/>
              <w:autoSpaceDN/>
              <w:adjustRightInd/>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35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r>
      <w:tr w:rsidR="0061007E" w:rsidRPr="0061007E" w:rsidTr="0061007E">
        <w:trPr>
          <w:trHeight w:val="300"/>
          <w:jc w:val="center"/>
        </w:trPr>
        <w:tc>
          <w:tcPr>
            <w:tcW w:w="1497" w:type="dxa"/>
            <w:noWrap/>
            <w:hideMark/>
          </w:tcPr>
          <w:p w:rsidR="0061007E" w:rsidRPr="0061007E" w:rsidRDefault="0061007E" w:rsidP="0061007E">
            <w:pPr>
              <w:widowControl/>
              <w:autoSpaceDE/>
              <w:autoSpaceDN/>
              <w:adjustRightInd/>
              <w:rPr>
                <w:rFonts w:eastAsiaTheme="minorHAnsi"/>
                <w:b/>
                <w:sz w:val="24"/>
                <w:szCs w:val="24"/>
                <w:lang w:val="el-GR"/>
              </w:rPr>
            </w:pPr>
            <w:r w:rsidRPr="0061007E">
              <w:rPr>
                <w:rFonts w:eastAsiaTheme="minorHAnsi"/>
                <w:b/>
                <w:sz w:val="24"/>
                <w:szCs w:val="24"/>
                <w:lang w:val="el-GR"/>
              </w:rPr>
              <w:t>M-score</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-4,162</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-2,523</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8,814</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-62,385</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0,308</w:t>
            </w:r>
            <w:r w:rsidRPr="0061007E">
              <w:rPr>
                <w:rFonts w:eastAsiaTheme="minorHAnsi"/>
                <w:sz w:val="24"/>
                <w:szCs w:val="24"/>
                <w:lang w:val="en-GB"/>
              </w:rPr>
              <w:t>7</w:t>
            </w:r>
          </w:p>
        </w:tc>
      </w:tr>
    </w:tbl>
    <w:p w:rsidR="0061007E" w:rsidRPr="003254B8" w:rsidRDefault="0061007E" w:rsidP="0061007E">
      <w:pPr>
        <w:widowControl/>
        <w:autoSpaceDE/>
        <w:autoSpaceDN/>
        <w:adjustRightInd/>
        <w:spacing w:after="200" w:line="276" w:lineRule="auto"/>
        <w:jc w:val="both"/>
        <w:rPr>
          <w:rFonts w:eastAsiaTheme="minorHAnsi"/>
          <w:sz w:val="4"/>
          <w:szCs w:val="4"/>
          <w:lang w:val="el-GR"/>
        </w:rPr>
      </w:pPr>
    </w:p>
    <w:p w:rsidR="0061007E" w:rsidRPr="0061007E" w:rsidRDefault="0061007E" w:rsidP="0061007E">
      <w:pPr>
        <w:widowControl/>
        <w:autoSpaceDE/>
        <w:autoSpaceDN/>
        <w:adjustRightInd/>
        <w:spacing w:after="200" w:line="360" w:lineRule="auto"/>
        <w:jc w:val="both"/>
        <w:rPr>
          <w:rFonts w:eastAsiaTheme="minorHAnsi"/>
          <w:sz w:val="24"/>
          <w:szCs w:val="24"/>
          <w:lang w:val="el-GR"/>
        </w:rPr>
      </w:pPr>
      <w:r w:rsidRPr="0061007E">
        <w:rPr>
          <w:rFonts w:eastAsiaTheme="minorHAnsi"/>
          <w:sz w:val="24"/>
          <w:szCs w:val="24"/>
          <w:lang w:val="el-GR"/>
        </w:rPr>
        <w:tab/>
        <w:t>Εξετάζοντας τα μέτρα θέσης του M-score, παρατηρείται ότι, γενικά, δεν υπάρχουν ενδείξεις ότι οι εξεταζόμενες επιχειρήσεις έχουν υιοθετήσει πρακτικές χειραγώγησης της κερδοφορίας τους. Αυτό έρχεται σε συμφωνία με το γεγονός ότι το M-score</w:t>
      </w:r>
      <w:r w:rsidR="002711D7">
        <w:rPr>
          <w:rFonts w:eastAsiaTheme="minorHAnsi"/>
          <w:sz w:val="24"/>
          <w:szCs w:val="24"/>
          <w:lang w:val="el-GR"/>
        </w:rPr>
        <w:t xml:space="preserve"> δεν κατάφερε να εντοπίσει ούτε το ήμισυ των επιχειρήσεων του δείγματος</w:t>
      </w:r>
      <w:r w:rsidRPr="0061007E">
        <w:rPr>
          <w:rFonts w:eastAsiaTheme="minorHAnsi"/>
          <w:sz w:val="24"/>
          <w:szCs w:val="24"/>
          <w:lang w:val="el-GR"/>
        </w:rPr>
        <w:t>.</w:t>
      </w:r>
      <w:r w:rsidR="00303BC3">
        <w:rPr>
          <w:rFonts w:eastAsiaTheme="minorHAnsi"/>
          <w:sz w:val="24"/>
          <w:szCs w:val="24"/>
          <w:lang w:val="el-GR"/>
        </w:rPr>
        <w:t xml:space="preserve"> </w:t>
      </w:r>
      <w:r w:rsidRPr="0061007E">
        <w:rPr>
          <w:rFonts w:eastAsiaTheme="minorHAnsi"/>
          <w:sz w:val="24"/>
          <w:szCs w:val="24"/>
          <w:lang w:val="el-GR"/>
        </w:rPr>
        <w:t>Αναφορικά με τις μεταβλητές που συνθέτουν το M-score έχουμε τα εξής:</w:t>
      </w:r>
    </w:p>
    <w:p w:rsidR="0061007E" w:rsidRPr="0061007E" w:rsidRDefault="0061007E" w:rsidP="0061007E">
      <w:pPr>
        <w:widowControl/>
        <w:numPr>
          <w:ilvl w:val="0"/>
          <w:numId w:val="3"/>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l-GR"/>
        </w:rPr>
        <w:t>DSRI:</w:t>
      </w:r>
      <w:r w:rsidRPr="0061007E">
        <w:rPr>
          <w:rFonts w:eastAsiaTheme="minorHAnsi"/>
          <w:sz w:val="24"/>
          <w:szCs w:val="24"/>
          <w:lang w:val="el-GR"/>
        </w:rPr>
        <w:t xml:space="preserve"> Δε φαίνεται να υπάρχει η τάση οι επιχειρήσεις του δείγματος να αυξάνουν τις απαιτήσεις τους δυσανάλογα με τις πωλήσεις.</w:t>
      </w:r>
    </w:p>
    <w:p w:rsidR="009A7452" w:rsidRDefault="0061007E" w:rsidP="0061007E">
      <w:pPr>
        <w:widowControl/>
        <w:numPr>
          <w:ilvl w:val="0"/>
          <w:numId w:val="3"/>
        </w:numPr>
        <w:autoSpaceDE/>
        <w:autoSpaceDN/>
        <w:adjustRightInd/>
        <w:spacing w:after="200" w:line="360" w:lineRule="auto"/>
        <w:contextualSpacing/>
        <w:jc w:val="both"/>
        <w:rPr>
          <w:rFonts w:eastAsiaTheme="minorHAnsi"/>
          <w:sz w:val="24"/>
          <w:szCs w:val="24"/>
          <w:lang w:val="el-GR"/>
        </w:rPr>
      </w:pPr>
      <w:r w:rsidRPr="009A7452">
        <w:rPr>
          <w:rFonts w:eastAsiaTheme="minorHAnsi"/>
          <w:i/>
          <w:sz w:val="24"/>
          <w:szCs w:val="24"/>
          <w:lang w:val="el-GR"/>
        </w:rPr>
        <w:t>GMI:</w:t>
      </w:r>
      <w:r w:rsidRPr="009A7452">
        <w:rPr>
          <w:rFonts w:eastAsiaTheme="minorHAnsi"/>
          <w:sz w:val="24"/>
          <w:szCs w:val="24"/>
          <w:lang w:val="el-GR"/>
        </w:rPr>
        <w:t xml:space="preserve"> Το μικτό περιθώριο κέρδους των επιχειρήσεων φαίνεται τα διατηρείται στα ίδια επίπεδα με την προηγούμενη χρήση.</w:t>
      </w:r>
    </w:p>
    <w:p w:rsidR="0061007E" w:rsidRPr="009A7452" w:rsidRDefault="0061007E" w:rsidP="0061007E">
      <w:pPr>
        <w:widowControl/>
        <w:numPr>
          <w:ilvl w:val="0"/>
          <w:numId w:val="3"/>
        </w:numPr>
        <w:autoSpaceDE/>
        <w:autoSpaceDN/>
        <w:adjustRightInd/>
        <w:spacing w:after="200" w:line="360" w:lineRule="auto"/>
        <w:contextualSpacing/>
        <w:jc w:val="both"/>
        <w:rPr>
          <w:rFonts w:eastAsiaTheme="minorHAnsi"/>
          <w:sz w:val="24"/>
          <w:szCs w:val="24"/>
          <w:lang w:val="el-GR"/>
        </w:rPr>
      </w:pPr>
      <w:r w:rsidRPr="009A7452">
        <w:rPr>
          <w:rFonts w:eastAsiaTheme="minorHAnsi"/>
          <w:i/>
          <w:sz w:val="24"/>
          <w:szCs w:val="24"/>
          <w:lang w:val="el-GR"/>
        </w:rPr>
        <w:t>AQI:</w:t>
      </w:r>
      <w:r w:rsidRPr="009A7452">
        <w:rPr>
          <w:rFonts w:eastAsiaTheme="minorHAnsi"/>
          <w:sz w:val="24"/>
          <w:szCs w:val="24"/>
          <w:lang w:val="el-GR"/>
        </w:rPr>
        <w:t xml:space="preserve"> Τα μη κυκλοφορούντα περιουσιακά στοιχεία εκτός των ενσώματων παγίων μένουν σχεδόν αμετάβλητα ως ποσοστό του συνόλου του ενεργητικού συγκριτικά με την προηγούμενη χρήση.</w:t>
      </w:r>
    </w:p>
    <w:p w:rsidR="0061007E" w:rsidRPr="0061007E" w:rsidRDefault="0061007E" w:rsidP="0061007E">
      <w:pPr>
        <w:widowControl/>
        <w:numPr>
          <w:ilvl w:val="0"/>
          <w:numId w:val="3"/>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l-GR"/>
        </w:rPr>
        <w:t>SGI:</w:t>
      </w:r>
      <w:r w:rsidRPr="0061007E">
        <w:rPr>
          <w:rFonts w:eastAsiaTheme="minorHAnsi"/>
          <w:sz w:val="24"/>
          <w:szCs w:val="24"/>
          <w:lang w:val="el-GR"/>
        </w:rPr>
        <w:t xml:space="preserve"> Οι πωλήσεις των επιχειρήσεων αυξάνονται στην τρέχουσα χρήση σε σχέση με την προηγούμενη.</w:t>
      </w:r>
    </w:p>
    <w:p w:rsidR="0061007E" w:rsidRPr="0061007E" w:rsidRDefault="0061007E" w:rsidP="0061007E">
      <w:pPr>
        <w:widowControl/>
        <w:numPr>
          <w:ilvl w:val="0"/>
          <w:numId w:val="3"/>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l-GR"/>
        </w:rPr>
        <w:t>DEPI:</w:t>
      </w:r>
      <w:r w:rsidRPr="0061007E">
        <w:rPr>
          <w:rFonts w:eastAsiaTheme="minorHAnsi"/>
          <w:sz w:val="24"/>
          <w:szCs w:val="24"/>
          <w:lang w:val="el-GR"/>
        </w:rPr>
        <w:t xml:space="preserve"> Οι αποσβέσεις παρουσιάζουν αύξηση ως ποσοστό των ενσώματων παγίων.</w:t>
      </w:r>
    </w:p>
    <w:p w:rsidR="0061007E" w:rsidRPr="0061007E" w:rsidRDefault="0061007E" w:rsidP="0061007E">
      <w:pPr>
        <w:widowControl/>
        <w:numPr>
          <w:ilvl w:val="0"/>
          <w:numId w:val="3"/>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l-GR"/>
        </w:rPr>
        <w:t>SGAI:</w:t>
      </w:r>
      <w:r w:rsidRPr="0061007E">
        <w:rPr>
          <w:rFonts w:eastAsiaTheme="minorHAnsi"/>
          <w:sz w:val="24"/>
          <w:szCs w:val="24"/>
          <w:lang w:val="el-GR"/>
        </w:rPr>
        <w:t xml:space="preserve"> Τα έξοδα διοίκησης και διάθεσης είναι ελαφρώς μειωμένα ως ποσοστό των πωλήσεων το τρέχον έτος σε σχέση με το προηγούμενο.</w:t>
      </w:r>
    </w:p>
    <w:p w:rsidR="0061007E" w:rsidRDefault="0061007E" w:rsidP="0061007E">
      <w:pPr>
        <w:widowControl/>
        <w:numPr>
          <w:ilvl w:val="0"/>
          <w:numId w:val="3"/>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l-GR"/>
        </w:rPr>
        <w:t>LEVI:</w:t>
      </w:r>
      <w:r w:rsidRPr="0061007E">
        <w:rPr>
          <w:rFonts w:eastAsiaTheme="minorHAnsi"/>
          <w:sz w:val="24"/>
          <w:szCs w:val="24"/>
          <w:lang w:val="el-GR"/>
        </w:rPr>
        <w:t xml:space="preserve"> Η χρηματοοικονομική μόχλευση των επιχειρήσεων κυμαίνεται στα ίδια περίπου επίπεδα.</w:t>
      </w:r>
    </w:p>
    <w:p w:rsidR="0061007E" w:rsidRPr="0061007E" w:rsidRDefault="0061007E" w:rsidP="0061007E">
      <w:pPr>
        <w:widowControl/>
        <w:numPr>
          <w:ilvl w:val="0"/>
          <w:numId w:val="3"/>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l-GR"/>
        </w:rPr>
        <w:t>Accrual</w:t>
      </w:r>
      <w:r w:rsidRPr="0061007E">
        <w:rPr>
          <w:rFonts w:eastAsiaTheme="minorHAnsi"/>
          <w:i/>
          <w:sz w:val="24"/>
          <w:szCs w:val="24"/>
          <w:lang w:val="en-GB"/>
        </w:rPr>
        <w:t>s</w:t>
      </w:r>
      <w:r w:rsidRPr="0061007E">
        <w:rPr>
          <w:rFonts w:eastAsiaTheme="minorHAnsi"/>
          <w:i/>
          <w:sz w:val="24"/>
          <w:szCs w:val="24"/>
          <w:lang w:val="el-GR"/>
        </w:rPr>
        <w:t>:</w:t>
      </w:r>
      <w:r w:rsidRPr="0061007E">
        <w:rPr>
          <w:rFonts w:eastAsiaTheme="minorHAnsi"/>
          <w:sz w:val="24"/>
          <w:szCs w:val="24"/>
          <w:lang w:val="el-GR"/>
        </w:rPr>
        <w:t xml:space="preserve"> Δε φαίνεται να υπάρχει διαφορά μεταξύ των κερδών και των ταμειακών ροών από λειτουργική δραστηριότητα των επιχειρήσεων.</w:t>
      </w:r>
    </w:p>
    <w:p w:rsidR="003A35B1" w:rsidRPr="008F7D3E" w:rsidRDefault="003A35B1" w:rsidP="0061007E">
      <w:pPr>
        <w:widowControl/>
        <w:autoSpaceDE/>
        <w:autoSpaceDN/>
        <w:adjustRightInd/>
        <w:spacing w:after="200" w:line="276" w:lineRule="auto"/>
        <w:jc w:val="center"/>
        <w:rPr>
          <w:rFonts w:eastAsiaTheme="minorHAnsi"/>
          <w:b/>
          <w:sz w:val="4"/>
          <w:szCs w:val="4"/>
          <w:lang w:val="el-GR"/>
        </w:r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t xml:space="preserve">Πίνακας 8. Στοιχεία περιγραφικής στατιστικής για το </w:t>
      </w:r>
      <w:r w:rsidRPr="0061007E">
        <w:rPr>
          <w:rFonts w:eastAsiaTheme="minorHAnsi"/>
          <w:b/>
          <w:sz w:val="24"/>
          <w:szCs w:val="24"/>
          <w:lang w:val="en-GB"/>
        </w:rPr>
        <w:t>F</w:t>
      </w:r>
      <w:r w:rsidRPr="0061007E">
        <w:rPr>
          <w:rFonts w:eastAsiaTheme="minorHAnsi"/>
          <w:b/>
          <w:sz w:val="24"/>
          <w:szCs w:val="24"/>
          <w:lang w:val="el-GR"/>
        </w:rPr>
        <w:t>-</w:t>
      </w:r>
      <w:r w:rsidRPr="0061007E">
        <w:rPr>
          <w:rFonts w:eastAsiaTheme="minorHAnsi"/>
          <w:b/>
          <w:sz w:val="24"/>
          <w:szCs w:val="24"/>
          <w:lang w:val="en-GB"/>
        </w:rPr>
        <w:t>score</w:t>
      </w:r>
    </w:p>
    <w:tbl>
      <w:tblPr>
        <w:tblStyle w:val="a3"/>
        <w:tblW w:w="0" w:type="auto"/>
        <w:jc w:val="center"/>
        <w:tblLook w:val="04A0"/>
      </w:tblPr>
      <w:tblGrid>
        <w:gridCol w:w="1283"/>
        <w:gridCol w:w="1116"/>
        <w:gridCol w:w="1116"/>
        <w:gridCol w:w="1356"/>
        <w:gridCol w:w="1116"/>
        <w:gridCol w:w="1116"/>
      </w:tblGrid>
      <w:tr w:rsidR="0061007E" w:rsidRPr="0061007E" w:rsidTr="0061007E">
        <w:trPr>
          <w:trHeight w:val="300"/>
          <w:jc w:val="center"/>
        </w:trPr>
        <w:tc>
          <w:tcPr>
            <w:tcW w:w="1283" w:type="dxa"/>
            <w:noWrap/>
            <w:hideMark/>
          </w:tcPr>
          <w:p w:rsidR="0061007E" w:rsidRPr="0061007E" w:rsidRDefault="0061007E" w:rsidP="0061007E">
            <w:pPr>
              <w:widowControl/>
              <w:autoSpaceDE/>
              <w:autoSpaceDN/>
              <w:adjustRightInd/>
              <w:rPr>
                <w:rFonts w:eastAsiaTheme="minorHAnsi"/>
                <w:sz w:val="24"/>
                <w:szCs w:val="24"/>
                <w:lang w:val="el-GR"/>
              </w:rPr>
            </w:pP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mean</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median</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st deviation</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min</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max</w:t>
            </w:r>
          </w:p>
        </w:tc>
      </w:tr>
      <w:tr w:rsidR="0061007E" w:rsidRPr="0061007E" w:rsidTr="0061007E">
        <w:trPr>
          <w:trHeight w:val="300"/>
          <w:jc w:val="center"/>
        </w:trPr>
        <w:tc>
          <w:tcPr>
            <w:tcW w:w="1283"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rsst_acc</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0,086</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0,034</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0,255</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-0,555</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1,265</w:t>
            </w:r>
          </w:p>
        </w:tc>
      </w:tr>
      <w:tr w:rsidR="0061007E" w:rsidRPr="0061007E" w:rsidTr="0061007E">
        <w:trPr>
          <w:trHeight w:val="300"/>
          <w:jc w:val="center"/>
        </w:trPr>
        <w:tc>
          <w:tcPr>
            <w:tcW w:w="1283"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ch_rec</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0,022</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0,00</w:t>
            </w:r>
            <w:r w:rsidRPr="0061007E">
              <w:rPr>
                <w:rFonts w:eastAsiaTheme="minorHAnsi"/>
                <w:sz w:val="24"/>
                <w:szCs w:val="24"/>
                <w:lang w:val="en-GB"/>
              </w:rPr>
              <w:t>8</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0,068</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-0,216</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0,212</w:t>
            </w:r>
          </w:p>
        </w:tc>
      </w:tr>
      <w:tr w:rsidR="0061007E" w:rsidRPr="0061007E" w:rsidTr="0061007E">
        <w:trPr>
          <w:trHeight w:val="300"/>
          <w:jc w:val="center"/>
        </w:trPr>
        <w:tc>
          <w:tcPr>
            <w:tcW w:w="1283"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ch_inv</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0,01</w:t>
            </w:r>
            <w:r w:rsidRPr="0061007E">
              <w:rPr>
                <w:rFonts w:eastAsiaTheme="minorHAnsi"/>
                <w:sz w:val="24"/>
                <w:szCs w:val="24"/>
                <w:lang w:val="en-GB"/>
              </w:rPr>
              <w:t>7</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0,000</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0,05</w:t>
            </w:r>
            <w:r w:rsidRPr="0061007E">
              <w:rPr>
                <w:rFonts w:eastAsiaTheme="minorHAnsi"/>
                <w:sz w:val="24"/>
                <w:szCs w:val="24"/>
                <w:lang w:val="en-GB"/>
              </w:rPr>
              <w:t>3</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-0,10</w:t>
            </w:r>
            <w:r w:rsidRPr="0061007E">
              <w:rPr>
                <w:rFonts w:eastAsiaTheme="minorHAnsi"/>
                <w:sz w:val="24"/>
                <w:szCs w:val="24"/>
                <w:lang w:val="en-GB"/>
              </w:rPr>
              <w:t>8</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0,269</w:t>
            </w:r>
          </w:p>
        </w:tc>
      </w:tr>
      <w:tr w:rsidR="0061007E" w:rsidRPr="0061007E" w:rsidTr="0061007E">
        <w:trPr>
          <w:trHeight w:val="300"/>
          <w:jc w:val="center"/>
        </w:trPr>
        <w:tc>
          <w:tcPr>
            <w:tcW w:w="1283"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soft_assets</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0,69</w:t>
            </w:r>
            <w:r w:rsidRPr="0061007E">
              <w:rPr>
                <w:rFonts w:eastAsiaTheme="minorHAnsi"/>
                <w:sz w:val="24"/>
                <w:szCs w:val="24"/>
                <w:lang w:val="en-GB"/>
              </w:rPr>
              <w:t>4</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0,74</w:t>
            </w:r>
            <w:r w:rsidRPr="0061007E">
              <w:rPr>
                <w:rFonts w:eastAsiaTheme="minorHAnsi"/>
                <w:sz w:val="24"/>
                <w:szCs w:val="24"/>
                <w:lang w:val="en-GB"/>
              </w:rPr>
              <w:t>5</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0,218</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0,055</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0,97</w:t>
            </w:r>
            <w:r w:rsidRPr="0061007E">
              <w:rPr>
                <w:rFonts w:eastAsiaTheme="minorHAnsi"/>
                <w:sz w:val="24"/>
                <w:szCs w:val="24"/>
                <w:lang w:val="en-GB"/>
              </w:rPr>
              <w:t>9</w:t>
            </w:r>
          </w:p>
        </w:tc>
      </w:tr>
      <w:tr w:rsidR="0061007E" w:rsidRPr="0061007E" w:rsidTr="0061007E">
        <w:trPr>
          <w:trHeight w:val="300"/>
          <w:jc w:val="center"/>
        </w:trPr>
        <w:tc>
          <w:tcPr>
            <w:tcW w:w="1283"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ch_cs</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0,297</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0,100</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0,68</w:t>
            </w:r>
            <w:r w:rsidRPr="0061007E">
              <w:rPr>
                <w:rFonts w:eastAsiaTheme="minorHAnsi"/>
                <w:sz w:val="24"/>
                <w:szCs w:val="24"/>
                <w:lang w:val="en-GB"/>
              </w:rPr>
              <w:t>1</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-0,537</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3,58</w:t>
            </w:r>
            <w:r w:rsidRPr="0061007E">
              <w:rPr>
                <w:rFonts w:eastAsiaTheme="minorHAnsi"/>
                <w:sz w:val="24"/>
                <w:szCs w:val="24"/>
                <w:lang w:val="en-GB"/>
              </w:rPr>
              <w:t>8</w:t>
            </w:r>
          </w:p>
        </w:tc>
      </w:tr>
      <w:tr w:rsidR="0061007E" w:rsidRPr="0061007E" w:rsidTr="0061007E">
        <w:trPr>
          <w:trHeight w:val="300"/>
          <w:jc w:val="center"/>
        </w:trPr>
        <w:tc>
          <w:tcPr>
            <w:tcW w:w="1283" w:type="dxa"/>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ch_roa</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0,172</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-0,006</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1,000</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-0,699</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7,57</w:t>
            </w:r>
            <w:r w:rsidRPr="0061007E">
              <w:rPr>
                <w:rFonts w:eastAsiaTheme="minorHAnsi"/>
                <w:sz w:val="24"/>
                <w:szCs w:val="24"/>
                <w:lang w:val="en-GB"/>
              </w:rPr>
              <w:t>6</w:t>
            </w:r>
          </w:p>
        </w:tc>
      </w:tr>
      <w:tr w:rsidR="0061007E" w:rsidRPr="0061007E" w:rsidTr="0061007E">
        <w:trPr>
          <w:trHeight w:val="300"/>
          <w:jc w:val="center"/>
        </w:trPr>
        <w:tc>
          <w:tcPr>
            <w:tcW w:w="1283" w:type="dxa"/>
            <w:tcBorders>
              <w:bottom w:val="single" w:sz="4" w:space="0" w:color="auto"/>
            </w:tcBorders>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issue</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0,86</w:t>
            </w:r>
            <w:r w:rsidRPr="0061007E">
              <w:rPr>
                <w:rFonts w:eastAsiaTheme="minorHAnsi"/>
                <w:sz w:val="24"/>
                <w:szCs w:val="24"/>
                <w:lang w:val="en-GB"/>
              </w:rPr>
              <w:t>5</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w:t>
            </w:r>
            <w:r w:rsidRPr="0061007E">
              <w:rPr>
                <w:rFonts w:eastAsiaTheme="minorHAnsi"/>
                <w:sz w:val="24"/>
                <w:szCs w:val="24"/>
                <w:lang w:val="en-GB"/>
              </w:rPr>
              <w:t>,000</w:t>
            </w:r>
          </w:p>
        </w:tc>
        <w:tc>
          <w:tcPr>
            <w:tcW w:w="135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0,344</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w:t>
            </w:r>
            <w:r w:rsidRPr="0061007E">
              <w:rPr>
                <w:rFonts w:eastAsiaTheme="minorHAnsi"/>
                <w:sz w:val="24"/>
                <w:szCs w:val="24"/>
                <w:lang w:val="en-GB"/>
              </w:rPr>
              <w:t>,000</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w:t>
            </w:r>
            <w:r w:rsidRPr="0061007E">
              <w:rPr>
                <w:rFonts w:eastAsiaTheme="minorHAnsi"/>
                <w:sz w:val="24"/>
                <w:szCs w:val="24"/>
                <w:lang w:val="en-GB"/>
              </w:rPr>
              <w:t>,000</w:t>
            </w:r>
          </w:p>
        </w:tc>
      </w:tr>
      <w:tr w:rsidR="0061007E" w:rsidRPr="0061007E" w:rsidTr="0061007E">
        <w:trPr>
          <w:trHeight w:val="82"/>
          <w:jc w:val="center"/>
        </w:trPr>
        <w:tc>
          <w:tcPr>
            <w:tcW w:w="1283" w:type="dxa"/>
            <w:tcBorders>
              <w:right w:val="nil"/>
            </w:tcBorders>
            <w:noWrap/>
            <w:hideMark/>
          </w:tcPr>
          <w:p w:rsidR="0061007E" w:rsidRPr="0061007E" w:rsidRDefault="0061007E" w:rsidP="0061007E">
            <w:pPr>
              <w:widowControl/>
              <w:autoSpaceDE/>
              <w:autoSpaceDN/>
              <w:adjustRightInd/>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35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r>
      <w:tr w:rsidR="0061007E" w:rsidRPr="0061007E" w:rsidTr="0061007E">
        <w:trPr>
          <w:trHeight w:val="600"/>
          <w:jc w:val="center"/>
        </w:trPr>
        <w:tc>
          <w:tcPr>
            <w:tcW w:w="1283" w:type="dxa"/>
            <w:tcBorders>
              <w:bottom w:val="single" w:sz="4" w:space="0" w:color="auto"/>
            </w:tcBorders>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 xml:space="preserve">Predicted </w:t>
            </w:r>
            <w:r w:rsidRPr="0061007E">
              <w:rPr>
                <w:rFonts w:eastAsiaTheme="minorHAnsi"/>
                <w:sz w:val="24"/>
                <w:szCs w:val="24"/>
                <w:lang w:val="en-GB"/>
              </w:rPr>
              <w:t>V</w:t>
            </w:r>
            <w:r w:rsidRPr="0061007E">
              <w:rPr>
                <w:rFonts w:eastAsiaTheme="minorHAnsi"/>
                <w:sz w:val="24"/>
                <w:szCs w:val="24"/>
                <w:lang w:val="el-GR"/>
              </w:rPr>
              <w:t>alue</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-5,57</w:t>
            </w:r>
            <w:r w:rsidRPr="0061007E">
              <w:rPr>
                <w:rFonts w:eastAsiaTheme="minorHAnsi"/>
                <w:sz w:val="24"/>
                <w:szCs w:val="24"/>
                <w:lang w:val="en-GB"/>
              </w:rPr>
              <w:t>2</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-5,4</w:t>
            </w:r>
            <w:r w:rsidRPr="0061007E">
              <w:rPr>
                <w:rFonts w:eastAsiaTheme="minorHAnsi"/>
                <w:sz w:val="24"/>
                <w:szCs w:val="24"/>
                <w:lang w:val="en-GB"/>
              </w:rPr>
              <w:t>60</w:t>
            </w:r>
          </w:p>
        </w:tc>
        <w:tc>
          <w:tcPr>
            <w:tcW w:w="135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0,954</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-9,34</w:t>
            </w:r>
            <w:r w:rsidRPr="0061007E">
              <w:rPr>
                <w:rFonts w:eastAsiaTheme="minorHAnsi"/>
                <w:sz w:val="24"/>
                <w:szCs w:val="24"/>
                <w:lang w:val="en-GB"/>
              </w:rPr>
              <w:t>6</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-3,687</w:t>
            </w:r>
          </w:p>
        </w:tc>
      </w:tr>
      <w:tr w:rsidR="0061007E" w:rsidRPr="0061007E" w:rsidTr="0061007E">
        <w:trPr>
          <w:trHeight w:val="86"/>
          <w:jc w:val="center"/>
        </w:trPr>
        <w:tc>
          <w:tcPr>
            <w:tcW w:w="1283" w:type="dxa"/>
            <w:tcBorders>
              <w:right w:val="nil"/>
            </w:tcBorders>
            <w:hideMark/>
          </w:tcPr>
          <w:p w:rsidR="0061007E" w:rsidRPr="0061007E" w:rsidRDefault="0061007E" w:rsidP="0061007E">
            <w:pPr>
              <w:widowControl/>
              <w:autoSpaceDE/>
              <w:autoSpaceDN/>
              <w:adjustRightInd/>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35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r>
      <w:tr w:rsidR="0061007E" w:rsidRPr="0061007E" w:rsidTr="0061007E">
        <w:trPr>
          <w:trHeight w:val="300"/>
          <w:jc w:val="center"/>
        </w:trPr>
        <w:tc>
          <w:tcPr>
            <w:tcW w:w="1283" w:type="dxa"/>
            <w:tcBorders>
              <w:bottom w:val="single" w:sz="4" w:space="0" w:color="auto"/>
            </w:tcBorders>
            <w:noWrap/>
            <w:hideMark/>
          </w:tcPr>
          <w:p w:rsidR="0061007E" w:rsidRPr="0061007E" w:rsidRDefault="0061007E" w:rsidP="0061007E">
            <w:pPr>
              <w:widowControl/>
              <w:autoSpaceDE/>
              <w:autoSpaceDN/>
              <w:adjustRightInd/>
              <w:rPr>
                <w:rFonts w:eastAsiaTheme="minorHAnsi"/>
                <w:sz w:val="24"/>
                <w:szCs w:val="24"/>
                <w:lang w:val="el-GR"/>
              </w:rPr>
            </w:pPr>
            <w:r w:rsidRPr="0061007E">
              <w:rPr>
                <w:rFonts w:eastAsiaTheme="minorHAnsi"/>
                <w:sz w:val="24"/>
                <w:szCs w:val="24"/>
                <w:lang w:val="el-GR"/>
              </w:rPr>
              <w:t>Probability</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0,005</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0,004</w:t>
            </w:r>
          </w:p>
        </w:tc>
        <w:tc>
          <w:tcPr>
            <w:tcW w:w="135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0,00</w:t>
            </w:r>
            <w:r w:rsidRPr="0061007E">
              <w:rPr>
                <w:rFonts w:eastAsiaTheme="minorHAnsi"/>
                <w:sz w:val="24"/>
                <w:szCs w:val="24"/>
                <w:lang w:val="en-GB"/>
              </w:rPr>
              <w:t>5</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n-GB"/>
              </w:rPr>
              <w:t>0,000</w:t>
            </w:r>
          </w:p>
        </w:tc>
        <w:tc>
          <w:tcPr>
            <w:tcW w:w="1116" w:type="dxa"/>
            <w:tcBorders>
              <w:bottom w:val="single" w:sz="4" w:space="0" w:color="auto"/>
            </w:tcBorders>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0,024</w:t>
            </w:r>
          </w:p>
        </w:tc>
      </w:tr>
      <w:tr w:rsidR="0061007E" w:rsidRPr="0061007E" w:rsidTr="0061007E">
        <w:trPr>
          <w:trHeight w:val="77"/>
          <w:jc w:val="center"/>
        </w:trPr>
        <w:tc>
          <w:tcPr>
            <w:tcW w:w="1283" w:type="dxa"/>
            <w:tcBorders>
              <w:right w:val="nil"/>
            </w:tcBorders>
            <w:noWrap/>
            <w:hideMark/>
          </w:tcPr>
          <w:p w:rsidR="0061007E" w:rsidRPr="0061007E" w:rsidRDefault="0061007E" w:rsidP="0061007E">
            <w:pPr>
              <w:widowControl/>
              <w:autoSpaceDE/>
              <w:autoSpaceDN/>
              <w:adjustRightInd/>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35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righ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c>
          <w:tcPr>
            <w:tcW w:w="1116" w:type="dxa"/>
            <w:tcBorders>
              <w:left w:val="nil"/>
            </w:tcBorders>
            <w:noWrap/>
            <w:vAlign w:val="center"/>
            <w:hideMark/>
          </w:tcPr>
          <w:p w:rsidR="0061007E" w:rsidRPr="0061007E" w:rsidRDefault="0061007E" w:rsidP="0061007E">
            <w:pPr>
              <w:widowControl/>
              <w:autoSpaceDE/>
              <w:autoSpaceDN/>
              <w:adjustRightInd/>
              <w:jc w:val="center"/>
              <w:rPr>
                <w:rFonts w:eastAsiaTheme="minorHAnsi"/>
                <w:sz w:val="4"/>
                <w:szCs w:val="4"/>
                <w:lang w:val="el-GR"/>
              </w:rPr>
            </w:pPr>
          </w:p>
        </w:tc>
      </w:tr>
      <w:tr w:rsidR="0061007E" w:rsidRPr="0061007E" w:rsidTr="0061007E">
        <w:trPr>
          <w:trHeight w:val="300"/>
          <w:jc w:val="center"/>
        </w:trPr>
        <w:tc>
          <w:tcPr>
            <w:tcW w:w="1283" w:type="dxa"/>
            <w:noWrap/>
            <w:hideMark/>
          </w:tcPr>
          <w:p w:rsidR="0061007E" w:rsidRPr="0061007E" w:rsidRDefault="0061007E" w:rsidP="0061007E">
            <w:pPr>
              <w:widowControl/>
              <w:autoSpaceDE/>
              <w:autoSpaceDN/>
              <w:adjustRightInd/>
              <w:rPr>
                <w:rFonts w:eastAsiaTheme="minorHAnsi"/>
                <w:b/>
                <w:sz w:val="24"/>
                <w:szCs w:val="24"/>
                <w:lang w:val="el-GR"/>
              </w:rPr>
            </w:pPr>
            <w:r w:rsidRPr="0061007E">
              <w:rPr>
                <w:rFonts w:eastAsiaTheme="minorHAnsi"/>
                <w:b/>
                <w:sz w:val="24"/>
                <w:szCs w:val="24"/>
                <w:lang w:val="el-GR"/>
              </w:rPr>
              <w:t>F-score</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1,47</w:t>
            </w:r>
            <w:r w:rsidRPr="0061007E">
              <w:rPr>
                <w:rFonts w:eastAsiaTheme="minorHAnsi"/>
                <w:sz w:val="24"/>
                <w:szCs w:val="24"/>
                <w:lang w:val="en-GB"/>
              </w:rPr>
              <w:t>5</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1,14</w:t>
            </w:r>
            <w:r w:rsidRPr="0061007E">
              <w:rPr>
                <w:rFonts w:eastAsiaTheme="minorHAnsi"/>
                <w:sz w:val="24"/>
                <w:szCs w:val="24"/>
                <w:lang w:val="en-GB"/>
              </w:rPr>
              <w:t>6</w:t>
            </w:r>
          </w:p>
        </w:tc>
        <w:tc>
          <w:tcPr>
            <w:tcW w:w="135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1,30</w:t>
            </w:r>
            <w:r w:rsidRPr="0061007E">
              <w:rPr>
                <w:rFonts w:eastAsiaTheme="minorHAnsi"/>
                <w:sz w:val="24"/>
                <w:szCs w:val="24"/>
                <w:lang w:val="en-GB"/>
              </w:rPr>
              <w:t>1</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n-GB"/>
              </w:rPr>
            </w:pPr>
            <w:r w:rsidRPr="0061007E">
              <w:rPr>
                <w:rFonts w:eastAsiaTheme="minorHAnsi"/>
                <w:sz w:val="24"/>
                <w:szCs w:val="24"/>
                <w:lang w:val="el-GR"/>
              </w:rPr>
              <w:t>0,02</w:t>
            </w:r>
            <w:r w:rsidRPr="0061007E">
              <w:rPr>
                <w:rFonts w:eastAsiaTheme="minorHAnsi"/>
                <w:sz w:val="24"/>
                <w:szCs w:val="24"/>
                <w:lang w:val="en-GB"/>
              </w:rPr>
              <w:t>4</w:t>
            </w:r>
          </w:p>
        </w:tc>
        <w:tc>
          <w:tcPr>
            <w:tcW w:w="1116" w:type="dxa"/>
            <w:noWrap/>
            <w:vAlign w:val="center"/>
            <w:hideMark/>
          </w:tcPr>
          <w:p w:rsidR="0061007E" w:rsidRPr="0061007E" w:rsidRDefault="0061007E" w:rsidP="0061007E">
            <w:pPr>
              <w:widowControl/>
              <w:autoSpaceDE/>
              <w:autoSpaceDN/>
              <w:adjustRightInd/>
              <w:jc w:val="center"/>
              <w:rPr>
                <w:rFonts w:eastAsiaTheme="minorHAnsi"/>
                <w:sz w:val="24"/>
                <w:szCs w:val="24"/>
                <w:lang w:val="el-GR"/>
              </w:rPr>
            </w:pPr>
            <w:r w:rsidRPr="0061007E">
              <w:rPr>
                <w:rFonts w:eastAsiaTheme="minorHAnsi"/>
                <w:sz w:val="24"/>
                <w:szCs w:val="24"/>
                <w:lang w:val="el-GR"/>
              </w:rPr>
              <w:t>6,603</w:t>
            </w:r>
          </w:p>
        </w:tc>
      </w:tr>
    </w:tbl>
    <w:p w:rsidR="0061007E" w:rsidRPr="00303BC3" w:rsidRDefault="0061007E" w:rsidP="0061007E">
      <w:pPr>
        <w:widowControl/>
        <w:autoSpaceDE/>
        <w:autoSpaceDN/>
        <w:adjustRightInd/>
        <w:spacing w:after="200" w:line="360" w:lineRule="auto"/>
        <w:jc w:val="both"/>
        <w:rPr>
          <w:rFonts w:eastAsiaTheme="minorHAnsi"/>
          <w:sz w:val="4"/>
          <w:szCs w:val="4"/>
          <w:lang w:val="el-GR"/>
        </w:rPr>
      </w:pPr>
    </w:p>
    <w:p w:rsidR="0061007E" w:rsidRPr="0061007E" w:rsidRDefault="0061007E" w:rsidP="00303BC3">
      <w:pPr>
        <w:widowControl/>
        <w:autoSpaceDE/>
        <w:autoSpaceDN/>
        <w:adjustRightInd/>
        <w:spacing w:after="200" w:line="360" w:lineRule="auto"/>
        <w:ind w:firstLine="720"/>
        <w:jc w:val="both"/>
        <w:rPr>
          <w:rFonts w:eastAsiaTheme="minorHAnsi"/>
          <w:sz w:val="24"/>
          <w:szCs w:val="24"/>
          <w:lang w:val="el-GR"/>
        </w:rPr>
      </w:pPr>
      <w:r w:rsidRPr="0061007E">
        <w:rPr>
          <w:rFonts w:eastAsiaTheme="minorHAnsi"/>
          <w:sz w:val="24"/>
          <w:szCs w:val="24"/>
          <w:lang w:val="el-GR"/>
        </w:rPr>
        <w:t xml:space="preserve">Εξετάζοντας τα μέτρα θέσης για το </w:t>
      </w:r>
      <w:r w:rsidRPr="0061007E">
        <w:rPr>
          <w:rFonts w:eastAsiaTheme="minorHAnsi"/>
          <w:sz w:val="24"/>
          <w:szCs w:val="24"/>
          <w:lang w:val="en-GB"/>
        </w:rPr>
        <w:t>F</w:t>
      </w:r>
      <w:r w:rsidRPr="0061007E">
        <w:rPr>
          <w:rFonts w:eastAsiaTheme="minorHAnsi"/>
          <w:sz w:val="24"/>
          <w:szCs w:val="24"/>
          <w:lang w:val="el-GR"/>
        </w:rPr>
        <w:t>-score, παρατηρείται ότι, γενικά, οι εξεταζόμενες επιχειρήσεις είναι πιο πιθανό να έχουν χειραγωγήσει την κερδοφορίας τους σε σχέση με μια τυχαία επιλεγμένη επιχείρηση.</w:t>
      </w:r>
      <w:r w:rsidR="00303BC3">
        <w:rPr>
          <w:rFonts w:eastAsiaTheme="minorHAnsi"/>
          <w:sz w:val="24"/>
          <w:szCs w:val="24"/>
          <w:lang w:val="el-GR"/>
        </w:rPr>
        <w:t xml:space="preserve"> </w:t>
      </w:r>
      <w:r w:rsidRPr="0061007E">
        <w:rPr>
          <w:rFonts w:eastAsiaTheme="minorHAnsi"/>
          <w:sz w:val="24"/>
          <w:szCs w:val="24"/>
          <w:lang w:val="el-GR"/>
        </w:rPr>
        <w:t>Αναφορικά με τις υπόλοιπες μεταβλητές έχουμε τα εξής:</w:t>
      </w:r>
    </w:p>
    <w:p w:rsidR="0061007E" w:rsidRPr="0061007E" w:rsidRDefault="0061007E" w:rsidP="0061007E">
      <w:pPr>
        <w:widowControl/>
        <w:numPr>
          <w:ilvl w:val="0"/>
          <w:numId w:val="4"/>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l-GR"/>
        </w:rPr>
        <w:t>rsst_acc:</w:t>
      </w:r>
      <w:r w:rsidRPr="0061007E">
        <w:rPr>
          <w:rFonts w:eastAsiaTheme="minorHAnsi"/>
          <w:sz w:val="24"/>
          <w:szCs w:val="24"/>
          <w:lang w:val="el-GR"/>
        </w:rPr>
        <w:t xml:space="preserve"> Η μεταβολή του καθαρού ενεργητικού (εξαιρουμένων των ταμειακών διαθεσίμων και ισοδυνάμων) προς το μέσο όρο του συνόλου του ενεργητικού λαμβάνει πολύ μικρή τιμή, που δείχνει καλή ποιότητα κερδοφορίας για τις επιχειρήσεις του δείγματος.</w:t>
      </w:r>
    </w:p>
    <w:p w:rsidR="0061007E" w:rsidRPr="0061007E" w:rsidRDefault="0061007E" w:rsidP="0061007E">
      <w:pPr>
        <w:widowControl/>
        <w:numPr>
          <w:ilvl w:val="0"/>
          <w:numId w:val="4"/>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l-GR"/>
        </w:rPr>
        <w:t>ch_rec:</w:t>
      </w:r>
      <w:r w:rsidRPr="0061007E">
        <w:rPr>
          <w:rFonts w:eastAsiaTheme="minorHAnsi"/>
          <w:sz w:val="24"/>
          <w:szCs w:val="24"/>
          <w:lang w:val="el-GR"/>
        </w:rPr>
        <w:t xml:space="preserve"> Οι χαμηλές τιμές της μεταβλητής δεν υποδεικνύουν αντικανονική αποτίμηση των απαιτήσεων.</w:t>
      </w:r>
    </w:p>
    <w:p w:rsidR="0061007E" w:rsidRPr="0061007E" w:rsidRDefault="0061007E" w:rsidP="0061007E">
      <w:pPr>
        <w:widowControl/>
        <w:numPr>
          <w:ilvl w:val="0"/>
          <w:numId w:val="4"/>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ch</w:t>
      </w:r>
      <w:r w:rsidRPr="0061007E">
        <w:rPr>
          <w:rFonts w:eastAsiaTheme="minorHAnsi"/>
          <w:i/>
          <w:sz w:val="24"/>
          <w:szCs w:val="24"/>
          <w:lang w:val="el-GR"/>
        </w:rPr>
        <w:t>_</w:t>
      </w:r>
      <w:r w:rsidRPr="0061007E">
        <w:rPr>
          <w:rFonts w:eastAsiaTheme="minorHAnsi"/>
          <w:i/>
          <w:sz w:val="24"/>
          <w:szCs w:val="24"/>
          <w:lang w:val="en-GB"/>
        </w:rPr>
        <w:t>inv</w:t>
      </w:r>
      <w:r w:rsidRPr="0061007E">
        <w:rPr>
          <w:rFonts w:eastAsiaTheme="minorHAnsi"/>
          <w:i/>
          <w:sz w:val="24"/>
          <w:szCs w:val="24"/>
          <w:lang w:val="el-GR"/>
        </w:rPr>
        <w:t>:</w:t>
      </w:r>
      <w:r w:rsidRPr="0061007E">
        <w:rPr>
          <w:rFonts w:eastAsiaTheme="minorHAnsi"/>
          <w:sz w:val="24"/>
          <w:szCs w:val="24"/>
          <w:lang w:val="el-GR"/>
        </w:rPr>
        <w:t xml:space="preserve"> Οι δείκτης λαμβάνει χαμηλές τιμές και δεν φαίνεται να υπάρχει τάση υποεκτίμησης του κόστους πωληθέντων.</w:t>
      </w:r>
    </w:p>
    <w:p w:rsidR="0061007E" w:rsidRPr="0061007E" w:rsidRDefault="0061007E" w:rsidP="0061007E">
      <w:pPr>
        <w:widowControl/>
        <w:numPr>
          <w:ilvl w:val="0"/>
          <w:numId w:val="4"/>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soft</w:t>
      </w:r>
      <w:r w:rsidRPr="0061007E">
        <w:rPr>
          <w:rFonts w:eastAsiaTheme="minorHAnsi"/>
          <w:i/>
          <w:sz w:val="24"/>
          <w:szCs w:val="24"/>
          <w:lang w:val="el-GR"/>
        </w:rPr>
        <w:t>_</w:t>
      </w:r>
      <w:r w:rsidRPr="0061007E">
        <w:rPr>
          <w:rFonts w:eastAsiaTheme="minorHAnsi"/>
          <w:i/>
          <w:sz w:val="24"/>
          <w:szCs w:val="24"/>
          <w:lang w:val="en-GB"/>
        </w:rPr>
        <w:t>assets</w:t>
      </w:r>
      <w:r w:rsidRPr="0061007E">
        <w:rPr>
          <w:rFonts w:eastAsiaTheme="minorHAnsi"/>
          <w:i/>
          <w:sz w:val="24"/>
          <w:szCs w:val="24"/>
          <w:lang w:val="el-GR"/>
        </w:rPr>
        <w:t>:</w:t>
      </w:r>
      <w:r w:rsidRPr="0061007E">
        <w:rPr>
          <w:rFonts w:eastAsiaTheme="minorHAnsi"/>
          <w:sz w:val="24"/>
          <w:szCs w:val="24"/>
          <w:lang w:val="el-GR"/>
        </w:rPr>
        <w:t xml:space="preserve"> Οι σχετικά μεγάλες τιμές για το δείκτη αυτό υποδεικνύουν ότι μεγάλο ποσοστό των περιουσιακών στοιχείων των επιχει</w:t>
      </w:r>
      <w:r w:rsidR="00D102C8">
        <w:rPr>
          <w:rFonts w:eastAsiaTheme="minorHAnsi"/>
          <w:sz w:val="24"/>
          <w:szCs w:val="24"/>
          <w:lang w:val="el-GR"/>
        </w:rPr>
        <w:t>ρήσεων μπορεί εύκολα να γίνει</w:t>
      </w:r>
      <w:r w:rsidRPr="0061007E">
        <w:rPr>
          <w:rFonts w:eastAsiaTheme="minorHAnsi"/>
          <w:sz w:val="24"/>
          <w:szCs w:val="24"/>
          <w:lang w:val="el-GR"/>
        </w:rPr>
        <w:t xml:space="preserve"> αντικείμενο παραποίησης.</w:t>
      </w:r>
    </w:p>
    <w:p w:rsidR="0061007E" w:rsidRPr="0061007E" w:rsidRDefault="0061007E" w:rsidP="0061007E">
      <w:pPr>
        <w:widowControl/>
        <w:numPr>
          <w:ilvl w:val="0"/>
          <w:numId w:val="4"/>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ch</w:t>
      </w:r>
      <w:r w:rsidRPr="0061007E">
        <w:rPr>
          <w:rFonts w:eastAsiaTheme="minorHAnsi"/>
          <w:i/>
          <w:sz w:val="24"/>
          <w:szCs w:val="24"/>
          <w:lang w:val="el-GR"/>
        </w:rPr>
        <w:t>_</w:t>
      </w:r>
      <w:r w:rsidRPr="0061007E">
        <w:rPr>
          <w:rFonts w:eastAsiaTheme="minorHAnsi"/>
          <w:i/>
          <w:sz w:val="24"/>
          <w:szCs w:val="24"/>
          <w:lang w:val="en-GB"/>
        </w:rPr>
        <w:t>cs</w:t>
      </w:r>
      <w:r w:rsidRPr="0061007E">
        <w:rPr>
          <w:rFonts w:eastAsiaTheme="minorHAnsi"/>
          <w:i/>
          <w:sz w:val="24"/>
          <w:szCs w:val="24"/>
          <w:lang w:val="el-GR"/>
        </w:rPr>
        <w:t>:</w:t>
      </w:r>
      <w:r w:rsidRPr="0061007E">
        <w:rPr>
          <w:rFonts w:eastAsiaTheme="minorHAnsi"/>
          <w:sz w:val="24"/>
          <w:szCs w:val="24"/>
          <w:lang w:val="el-GR"/>
        </w:rPr>
        <w:t xml:space="preserve"> Η ποσοστιαία μεταβολή των εσόδων από πωλήσεις που έχουν εισπραχθεί είναι θετική.</w:t>
      </w:r>
    </w:p>
    <w:p w:rsidR="0061007E" w:rsidRPr="0061007E" w:rsidRDefault="0061007E" w:rsidP="0061007E">
      <w:pPr>
        <w:widowControl/>
        <w:numPr>
          <w:ilvl w:val="0"/>
          <w:numId w:val="4"/>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l-GR"/>
        </w:rPr>
        <w:t>ch_roa:</w:t>
      </w:r>
      <w:r w:rsidRPr="0061007E">
        <w:rPr>
          <w:rFonts w:eastAsiaTheme="minorHAnsi"/>
          <w:sz w:val="24"/>
          <w:szCs w:val="24"/>
          <w:lang w:val="el-GR"/>
        </w:rPr>
        <w:t xml:space="preserve"> Η μέση τιμή της αποδοτικότητας του ενεργητικού των επιχειρήσεων παρουσιάζει αύξηση.</w:t>
      </w:r>
    </w:p>
    <w:p w:rsidR="0061007E" w:rsidRPr="0061007E" w:rsidRDefault="0061007E" w:rsidP="0061007E">
      <w:pPr>
        <w:widowControl/>
        <w:numPr>
          <w:ilvl w:val="0"/>
          <w:numId w:val="4"/>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n-GB"/>
        </w:rPr>
        <w:t>i</w:t>
      </w:r>
      <w:r w:rsidRPr="0061007E">
        <w:rPr>
          <w:rFonts w:eastAsiaTheme="minorHAnsi"/>
          <w:i/>
          <w:sz w:val="24"/>
          <w:szCs w:val="24"/>
          <w:lang w:val="el-GR"/>
        </w:rPr>
        <w:t>ssue:</w:t>
      </w:r>
      <w:r w:rsidRPr="0061007E">
        <w:rPr>
          <w:rFonts w:eastAsiaTheme="minorHAnsi"/>
          <w:sz w:val="24"/>
          <w:szCs w:val="24"/>
          <w:lang w:val="el-GR"/>
        </w:rPr>
        <w:t xml:space="preserve"> Γενικά, παρατηρείται ότι οι περισσότερες επιχειρήσεις έχουν λάβει νέα χρηματοδότηση και πιθανώς να προέβησαν σε χειραγώγηση της κερδοφορίας τους.</w:t>
      </w:r>
    </w:p>
    <w:p w:rsidR="0061007E" w:rsidRPr="0061007E" w:rsidRDefault="0061007E" w:rsidP="0061007E">
      <w:pPr>
        <w:widowControl/>
        <w:numPr>
          <w:ilvl w:val="0"/>
          <w:numId w:val="4"/>
        </w:numPr>
        <w:autoSpaceDE/>
        <w:autoSpaceDN/>
        <w:adjustRightInd/>
        <w:spacing w:after="200" w:line="360" w:lineRule="auto"/>
        <w:contextualSpacing/>
        <w:jc w:val="both"/>
        <w:rPr>
          <w:rFonts w:eastAsiaTheme="minorHAnsi"/>
          <w:sz w:val="24"/>
          <w:szCs w:val="24"/>
          <w:lang w:val="el-GR"/>
        </w:rPr>
      </w:pPr>
      <w:r w:rsidRPr="0061007E">
        <w:rPr>
          <w:rFonts w:eastAsiaTheme="minorHAnsi"/>
          <w:i/>
          <w:sz w:val="24"/>
          <w:szCs w:val="24"/>
          <w:lang w:val="el-GR"/>
        </w:rPr>
        <w:lastRenderedPageBreak/>
        <w:t>Probability:</w:t>
      </w:r>
      <w:r w:rsidRPr="0061007E">
        <w:rPr>
          <w:rFonts w:eastAsiaTheme="minorHAnsi"/>
          <w:sz w:val="24"/>
          <w:szCs w:val="24"/>
          <w:lang w:val="el-GR"/>
        </w:rPr>
        <w:t xml:space="preserve"> Η μέση τιμή της πιθανότητας για τις επιχειρήσεις του δείγματος λαμβάνει μεγαλύτερη τιμή από την πιθανότητα μια επιχείρηση που θα επιλεγεί τυχαία για ανάλυση να έχει προβεί σε παραποίηση των οικονομικών της καταστάσεων.</w:t>
      </w: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p>
    <w:p w:rsidR="0061007E" w:rsidRPr="005D21F8" w:rsidRDefault="0061007E" w:rsidP="0061007E">
      <w:pPr>
        <w:spacing w:line="360" w:lineRule="auto"/>
        <w:rPr>
          <w:b/>
          <w:sz w:val="28"/>
          <w:szCs w:val="28"/>
          <w:lang w:val="el-GR"/>
        </w:rPr>
      </w:pPr>
    </w:p>
    <w:p w:rsidR="0061007E" w:rsidRPr="005D21F8" w:rsidRDefault="0061007E" w:rsidP="0061007E">
      <w:pPr>
        <w:spacing w:line="360" w:lineRule="auto"/>
        <w:rPr>
          <w:b/>
          <w:sz w:val="28"/>
          <w:szCs w:val="28"/>
          <w:lang w:val="el-GR"/>
        </w:rPr>
      </w:pPr>
    </w:p>
    <w:p w:rsidR="0061007E" w:rsidRPr="005D21F8" w:rsidRDefault="0061007E" w:rsidP="0061007E">
      <w:pPr>
        <w:spacing w:line="360" w:lineRule="auto"/>
        <w:rPr>
          <w:b/>
          <w:sz w:val="28"/>
          <w:szCs w:val="28"/>
          <w:lang w:val="el-GR"/>
        </w:rPr>
      </w:pPr>
    </w:p>
    <w:p w:rsidR="0061007E" w:rsidRPr="005D21F8" w:rsidRDefault="0061007E" w:rsidP="0061007E">
      <w:pPr>
        <w:spacing w:line="360" w:lineRule="auto"/>
        <w:rPr>
          <w:b/>
          <w:sz w:val="28"/>
          <w:szCs w:val="28"/>
          <w:lang w:val="el-GR"/>
        </w:rPr>
      </w:pPr>
    </w:p>
    <w:p w:rsidR="0061007E" w:rsidRPr="005D21F8" w:rsidRDefault="0061007E" w:rsidP="0061007E">
      <w:pPr>
        <w:spacing w:line="360" w:lineRule="auto"/>
        <w:rPr>
          <w:b/>
          <w:sz w:val="28"/>
          <w:szCs w:val="28"/>
          <w:lang w:val="el-GR"/>
        </w:rPr>
      </w:pPr>
    </w:p>
    <w:p w:rsidR="0061007E" w:rsidRPr="005D21F8" w:rsidRDefault="0061007E" w:rsidP="0061007E">
      <w:pPr>
        <w:spacing w:line="360" w:lineRule="auto"/>
        <w:rPr>
          <w:b/>
          <w:sz w:val="28"/>
          <w:szCs w:val="28"/>
          <w:lang w:val="el-GR"/>
        </w:rPr>
      </w:pPr>
    </w:p>
    <w:p w:rsidR="0061007E" w:rsidRPr="0068310D" w:rsidRDefault="0061007E">
      <w:pPr>
        <w:widowControl/>
        <w:autoSpaceDE/>
        <w:autoSpaceDN/>
        <w:adjustRightInd/>
        <w:spacing w:after="200" w:line="276" w:lineRule="auto"/>
        <w:rPr>
          <w:b/>
          <w:sz w:val="28"/>
          <w:szCs w:val="28"/>
          <w:lang w:val="el-GR"/>
        </w:rPr>
      </w:pPr>
      <w:r w:rsidRPr="005D21F8">
        <w:rPr>
          <w:b/>
          <w:sz w:val="28"/>
          <w:szCs w:val="28"/>
          <w:lang w:val="el-GR"/>
        </w:rPr>
        <w:br w:type="page"/>
      </w:r>
    </w:p>
    <w:p w:rsidR="0061007E" w:rsidRDefault="0061007E" w:rsidP="000D5E70">
      <w:pPr>
        <w:pStyle w:val="aa"/>
        <w:outlineLvl w:val="0"/>
        <w:rPr>
          <w:rFonts w:eastAsiaTheme="minorHAnsi"/>
        </w:rPr>
      </w:pPr>
      <w:bookmarkStart w:id="76" w:name="_Toc467173912"/>
      <w:bookmarkStart w:id="77" w:name="_Toc467939068"/>
      <w:bookmarkStart w:id="78" w:name="_Toc467940462"/>
      <w:r>
        <w:rPr>
          <w:rFonts w:eastAsiaTheme="minorHAnsi"/>
        </w:rPr>
        <w:lastRenderedPageBreak/>
        <w:t xml:space="preserve">ΚΕΦΑΛΑΙΟ </w:t>
      </w:r>
      <w:r w:rsidRPr="005D21F8">
        <w:rPr>
          <w:rFonts w:eastAsiaTheme="minorHAnsi"/>
        </w:rPr>
        <w:t>5</w:t>
      </w:r>
      <w:r>
        <w:rPr>
          <w:rFonts w:eastAsiaTheme="minorHAnsi"/>
        </w:rPr>
        <w:t xml:space="preserve"> </w:t>
      </w:r>
      <w:r w:rsidRPr="0061007E">
        <w:rPr>
          <w:rFonts w:eastAsiaTheme="minorHAnsi"/>
        </w:rPr>
        <w:t>:</w:t>
      </w:r>
      <w:r w:rsidRPr="005D21F8">
        <w:rPr>
          <w:rFonts w:eastAsiaTheme="minorHAnsi"/>
        </w:rPr>
        <w:t xml:space="preserve"> </w:t>
      </w:r>
      <w:r>
        <w:rPr>
          <w:rFonts w:eastAsiaTheme="minorHAnsi"/>
        </w:rPr>
        <w:t>ΕΠΙΛΟΓΟΣ</w:t>
      </w:r>
      <w:bookmarkEnd w:id="76"/>
      <w:bookmarkEnd w:id="77"/>
      <w:bookmarkEnd w:id="78"/>
    </w:p>
    <w:p w:rsidR="00160DB9" w:rsidRPr="0002264C" w:rsidRDefault="00160DB9" w:rsidP="00160DB9">
      <w:pPr>
        <w:spacing w:line="360" w:lineRule="auto"/>
        <w:jc w:val="center"/>
        <w:rPr>
          <w:sz w:val="12"/>
          <w:szCs w:val="12"/>
          <w:lang w:val="el-GR"/>
        </w:rPr>
      </w:pPr>
    </w:p>
    <w:p w:rsidR="00160DB9" w:rsidRPr="006657B0" w:rsidRDefault="00160DB9" w:rsidP="006657B0">
      <w:pPr>
        <w:widowControl/>
        <w:autoSpaceDE/>
        <w:autoSpaceDN/>
        <w:adjustRightInd/>
        <w:spacing w:after="200" w:line="360" w:lineRule="auto"/>
        <w:ind w:firstLine="720"/>
        <w:jc w:val="both"/>
        <w:rPr>
          <w:rFonts w:eastAsiaTheme="minorHAnsi"/>
          <w:sz w:val="24"/>
          <w:szCs w:val="24"/>
          <w:lang w:val="el-GR"/>
        </w:rPr>
      </w:pPr>
      <w:r w:rsidRPr="006657B0">
        <w:rPr>
          <w:rFonts w:eastAsiaTheme="minorHAnsi"/>
          <w:sz w:val="24"/>
          <w:szCs w:val="24"/>
          <w:lang w:val="el-GR"/>
        </w:rPr>
        <w:t xml:space="preserve">Στην παρούσα διπλωματική εργασία μελετήθηκε η αποτελεσματικότητα δύο υποδειγμάτων εντοπισμού επιχειρήσεων που έχουν προβεί σε ουσιώδη παραποίηση των οικονομικών τους καταστάσεων. Συγκεκριμένα, εξετάστηκαν τα υποδείγματα M-score [βλ. Beneish (1999) και Beneish et al. (2013)] και F-score [βλ. Dechow et al. (2011)], τα οποία εφαρμόστηκαν σε ένα δείγμα 29 εταιρειών που είτε ήταν εισηγμένες σε κάποιο χρηματιστήριο ή διαπραγματεύονταν εξωχρηματιστηριακά κατά το χρονικό διάστημα της απάτης. Το δείγμα μας προέρχεται από εταιρείες έναντι των οποίων ή έναντι διοικητικών στελεχών αυτών κατατέθηκαν αγωγές από την Επιτροπή Κεφαλαιαγοράς των ΗΠΑ. Τα απαραίτητα δεδομένα για τον υπολογισμό των υποδειγμάτων προήλθαν από τη βάση Compustat North America ή τις λογιστικές καταστάσεις των εταιρειών από το διαδίκτυο. </w:t>
      </w:r>
    </w:p>
    <w:p w:rsidR="00160DB9" w:rsidRPr="006657B0" w:rsidRDefault="00160DB9" w:rsidP="006657B0">
      <w:pPr>
        <w:widowControl/>
        <w:autoSpaceDE/>
        <w:autoSpaceDN/>
        <w:adjustRightInd/>
        <w:spacing w:after="200" w:line="360" w:lineRule="auto"/>
        <w:ind w:firstLine="720"/>
        <w:jc w:val="both"/>
        <w:rPr>
          <w:rFonts w:eastAsiaTheme="minorHAnsi"/>
          <w:sz w:val="24"/>
          <w:szCs w:val="24"/>
          <w:lang w:val="el-GR"/>
        </w:rPr>
      </w:pPr>
      <w:r w:rsidRPr="006657B0">
        <w:rPr>
          <w:rFonts w:eastAsiaTheme="minorHAnsi"/>
          <w:sz w:val="24"/>
          <w:szCs w:val="24"/>
          <w:lang w:val="el-GR"/>
        </w:rPr>
        <w:t xml:space="preserve">Στην εμπειρική μας ανάλυση, επιλέξαμε να διαχωρίσουμε τις εταιρείες του τελικού μας δείγματος σε δύο κατηγορίες: σε αυτές που είχαν χειραγωγήσει τα αποτελέσματά τους και σε αυτές που είχαν προβεί σε παραποίηση των οικονομικών τους καταστάσεων, χωρίς όμως να έχουν επηρεαστεί τα αποτελέσματά τους, σύμφωνα με τα κείμενα των αγωγών της Επιτροπή Κεφαλαιαγοράς εναντίον τους. Για τις πρώτες το M-score και το F-score υπολογίστηκαν μόνο για τα οικονομικά έτη κατά τα οποία επηρεάστηκαν ουσιωδώς τα αποτελέσματά τους, ενώ για τις υπόλοιπες τα scores υπολογίστηκαν </w:t>
      </w:r>
      <w:r w:rsidR="009F6731">
        <w:rPr>
          <w:rFonts w:eastAsiaTheme="minorHAnsi"/>
          <w:sz w:val="24"/>
          <w:szCs w:val="24"/>
          <w:lang w:val="el-GR"/>
        </w:rPr>
        <w:t>για το συνολικό</w:t>
      </w:r>
      <w:r w:rsidRPr="006657B0">
        <w:rPr>
          <w:rFonts w:eastAsiaTheme="minorHAnsi"/>
          <w:sz w:val="24"/>
          <w:szCs w:val="24"/>
          <w:lang w:val="el-GR"/>
        </w:rPr>
        <w:t xml:space="preserve"> χρονικό διάστημα της απάτης.</w:t>
      </w:r>
    </w:p>
    <w:p w:rsidR="00160DB9" w:rsidRPr="006657B0" w:rsidRDefault="00160DB9" w:rsidP="006657B0">
      <w:pPr>
        <w:widowControl/>
        <w:autoSpaceDE/>
        <w:autoSpaceDN/>
        <w:adjustRightInd/>
        <w:spacing w:after="200" w:line="360" w:lineRule="auto"/>
        <w:ind w:firstLine="720"/>
        <w:jc w:val="both"/>
        <w:rPr>
          <w:rFonts w:eastAsiaTheme="minorHAnsi"/>
          <w:sz w:val="24"/>
          <w:szCs w:val="24"/>
          <w:lang w:val="el-GR"/>
        </w:rPr>
      </w:pPr>
      <w:r w:rsidRPr="006657B0">
        <w:rPr>
          <w:rFonts w:eastAsiaTheme="minorHAnsi"/>
          <w:sz w:val="24"/>
          <w:szCs w:val="24"/>
          <w:lang w:val="el-GR"/>
        </w:rPr>
        <w:t xml:space="preserve">Σύμφωνα με τα αποτελέσματά μας, το M-score ανίχνευσε το 47,8% των επιχειρήσεων που είχαν υιοθετήσει πρακτικές χειραγώγησης της κερδοφορίας τους, ενώ το ποσοστό είναι αρκετά χαμηλότερο, μόλις 16,7%, για περιπτώσεις παραποίησης οικονομικών καταστάσεων όπου δεν επηρεάστηκαν τα κέρδη της επιχείρησης. Το συνολικό ποσοστό επιτυχίας ανέρχεται στο 41,4%. Το F-score, βέβαια, παρουσίασε σαφώς καλύτερα αποτελέσματα από το M-score στο τελικό δείγμα των επιχειρήσεών μας.  Αναλυτικότερα, το F-score εντόπισε το 78,3% των επιχειρήσεων που είχαν υπερεκτιμήσει τα κέρδη τους, ενώ για τις υπόλοιπες επιχειρήσεις το ποσοστό είναι 83,3%. Το συνολικό ποσοστό επιτυχίας ανέρχεται σε 79,3%. Επίσης, αξίζει να αναφερθεί ότι οι επιχειρήσεις που ανιχνεύθηκαν από το M-score αποτελούν γνήσιο υποσύνολο αυτών που ανιχνεύθηκαν από το F-score. </w:t>
      </w:r>
    </w:p>
    <w:p w:rsidR="00160DB9" w:rsidRPr="006657B0" w:rsidRDefault="00160DB9" w:rsidP="006657B0">
      <w:pPr>
        <w:widowControl/>
        <w:autoSpaceDE/>
        <w:autoSpaceDN/>
        <w:adjustRightInd/>
        <w:spacing w:after="200" w:line="360" w:lineRule="auto"/>
        <w:ind w:firstLine="720"/>
        <w:jc w:val="both"/>
        <w:rPr>
          <w:rFonts w:eastAsiaTheme="minorHAnsi"/>
          <w:sz w:val="24"/>
          <w:szCs w:val="24"/>
          <w:lang w:val="el-GR"/>
        </w:rPr>
      </w:pPr>
      <w:r w:rsidRPr="006657B0">
        <w:rPr>
          <w:rFonts w:eastAsiaTheme="minorHAnsi"/>
          <w:sz w:val="24"/>
          <w:szCs w:val="24"/>
          <w:lang w:val="el-GR"/>
        </w:rPr>
        <w:tab/>
      </w:r>
    </w:p>
    <w:p w:rsidR="00160DB9" w:rsidRPr="006657B0" w:rsidRDefault="00160DB9" w:rsidP="006657B0">
      <w:pPr>
        <w:widowControl/>
        <w:autoSpaceDE/>
        <w:autoSpaceDN/>
        <w:adjustRightInd/>
        <w:spacing w:after="200" w:line="360" w:lineRule="auto"/>
        <w:ind w:firstLine="720"/>
        <w:jc w:val="both"/>
        <w:rPr>
          <w:rFonts w:eastAsiaTheme="minorHAnsi"/>
          <w:sz w:val="24"/>
          <w:szCs w:val="24"/>
          <w:lang w:val="el-GR"/>
        </w:rPr>
      </w:pPr>
    </w:p>
    <w:p w:rsidR="00160DB9" w:rsidRPr="006657B0" w:rsidRDefault="00160DB9" w:rsidP="006657B0">
      <w:pPr>
        <w:widowControl/>
        <w:autoSpaceDE/>
        <w:autoSpaceDN/>
        <w:adjustRightInd/>
        <w:spacing w:after="200" w:line="360" w:lineRule="auto"/>
        <w:ind w:firstLine="720"/>
        <w:jc w:val="both"/>
        <w:rPr>
          <w:rFonts w:eastAsiaTheme="minorHAnsi"/>
          <w:sz w:val="24"/>
          <w:szCs w:val="24"/>
          <w:lang w:val="el-GR"/>
        </w:rPr>
      </w:pPr>
      <w:r w:rsidRPr="006657B0">
        <w:rPr>
          <w:rFonts w:eastAsiaTheme="minorHAnsi"/>
          <w:sz w:val="24"/>
          <w:szCs w:val="24"/>
          <w:lang w:val="el-GR"/>
        </w:rPr>
        <w:lastRenderedPageBreak/>
        <w:t xml:space="preserve"> Συνεπώς, και τα δύο υποδείγματα μπορούν να χαρακτηριστούν ως αποτελεσματικές τεχνικές ανίχνευσης επιχειρήσεων, των οποίων οι διοικήσεις είναι πιθανό να έχουν υιοθετήσει λογιστικές πρακτικές χειραγώγησης της κερδοφορίας τους. Επιπλέον, ένα πλεονέκτημα των μεθοδολογιών αυτών αποτελεί το γεγονός ότι μπορούν να εφαρμοστούν εύκολα στην πράξη από οποιονδήποτε ενδιαφερόμενο, χρησιμοποιώντας μόνο στοιχεία από τις οικονομικές καταστάσεις των εξεταζόμενων επιχειρήσεων, οι οποίες είναι διαθέσιμες στο επενδυτικό κοινό. Με τη χρήση του M-score και του F-score, είναι δυνατό να εξαχθούν κάποια συμπεράσματα σχετικά με την ποιότητα της λογιστικής πληροφόρησης που εξάγεται από τις χρηματοοικονομικές καταστάσεις των επιχειρήσεων.</w:t>
      </w:r>
    </w:p>
    <w:p w:rsidR="00160DB9" w:rsidRPr="006657B0" w:rsidRDefault="00160DB9" w:rsidP="006657B0">
      <w:pPr>
        <w:widowControl/>
        <w:autoSpaceDE/>
        <w:autoSpaceDN/>
        <w:adjustRightInd/>
        <w:spacing w:after="200" w:line="360" w:lineRule="auto"/>
        <w:ind w:firstLine="720"/>
        <w:jc w:val="both"/>
        <w:rPr>
          <w:rFonts w:eastAsiaTheme="minorHAnsi"/>
          <w:sz w:val="24"/>
          <w:szCs w:val="24"/>
          <w:lang w:val="el-GR"/>
        </w:rPr>
      </w:pPr>
      <w:r w:rsidRPr="006657B0">
        <w:rPr>
          <w:rFonts w:eastAsiaTheme="minorHAnsi"/>
          <w:sz w:val="24"/>
          <w:szCs w:val="24"/>
          <w:lang w:val="el-GR"/>
        </w:rPr>
        <w:t>Από την άλλη πλευρά, θα πρέπει να τονιστεί ότι τα υποδείγματα που εξετάσαμε μπορούν να προσφέρουν μόνο ενδείξεις σχετικά με την ποιότητα της κερδοφορίας των επιχειρήσεων. Σύμφωνα με τους Dechow et al. (2011), το F-score, για παράδειγμα, μπορεί να χρησιμοποιηθεί ως προειδοποιητική ένδειξη για την πιθανότητα χειραγώγησης κερδών ή παραποίησης οικονομικών καταστάσεων. Με άλλα λόγια, αν για την εξεταζόμενη επιχείρηση οι τιμές των scores ξεπερνούν τις κριτικές τιμές, αυτό δε σημαίνει αναγκαστικά ότι η διοίκηση υιοθέτησε συγκεκριμένες λογιστικές πρακτικές προκειμένου να παρουσιάσει μια βελτιωμένη εικόνα της επιχείρησης με σκοπό την παραπλάνηση των χρηστών των οικονομικών καταστάσεων. Ωστόσο, υψηλές τιμές για το M-score και το F-score θα πρέπει να ωθήσουν τον αν</w:t>
      </w:r>
      <w:r w:rsidR="003D67EB">
        <w:rPr>
          <w:rFonts w:eastAsiaTheme="minorHAnsi"/>
          <w:sz w:val="24"/>
          <w:szCs w:val="24"/>
          <w:lang w:val="el-GR"/>
        </w:rPr>
        <w:t>αλυτή να μελετήσει διεξοδικότερα</w:t>
      </w:r>
      <w:r w:rsidRPr="006657B0">
        <w:rPr>
          <w:rFonts w:eastAsiaTheme="minorHAnsi"/>
          <w:sz w:val="24"/>
          <w:szCs w:val="24"/>
          <w:lang w:val="el-GR"/>
        </w:rPr>
        <w:t xml:space="preserve"> την εν λόγω επιχείρηση.</w:t>
      </w:r>
    </w:p>
    <w:p w:rsidR="0061007E" w:rsidRDefault="0061007E" w:rsidP="0061007E">
      <w:pPr>
        <w:spacing w:line="360" w:lineRule="auto"/>
        <w:jc w:val="center"/>
        <w:rPr>
          <w:rFonts w:eastAsiaTheme="minorHAnsi"/>
          <w:b/>
          <w:sz w:val="24"/>
          <w:szCs w:val="24"/>
          <w:lang w:val="el-GR"/>
        </w:rPr>
      </w:pPr>
    </w:p>
    <w:p w:rsidR="0061007E" w:rsidRDefault="0061007E" w:rsidP="0061007E">
      <w:pPr>
        <w:spacing w:line="360" w:lineRule="auto"/>
        <w:jc w:val="center"/>
        <w:rPr>
          <w:rFonts w:eastAsiaTheme="minorHAnsi"/>
          <w:b/>
          <w:sz w:val="24"/>
          <w:szCs w:val="24"/>
          <w:lang w:val="el-GR"/>
        </w:rPr>
      </w:pPr>
    </w:p>
    <w:p w:rsidR="0061007E" w:rsidRDefault="0061007E" w:rsidP="0061007E">
      <w:pPr>
        <w:spacing w:line="360" w:lineRule="auto"/>
        <w:jc w:val="center"/>
        <w:rPr>
          <w:rFonts w:eastAsiaTheme="minorHAnsi"/>
          <w:b/>
          <w:sz w:val="24"/>
          <w:szCs w:val="24"/>
          <w:lang w:val="el-GR"/>
        </w:rPr>
      </w:pPr>
    </w:p>
    <w:p w:rsidR="0061007E" w:rsidRDefault="0061007E" w:rsidP="0061007E">
      <w:pPr>
        <w:spacing w:line="360" w:lineRule="auto"/>
        <w:jc w:val="center"/>
        <w:rPr>
          <w:rFonts w:eastAsiaTheme="minorHAnsi"/>
          <w:b/>
          <w:sz w:val="24"/>
          <w:szCs w:val="24"/>
          <w:lang w:val="el-GR"/>
        </w:rPr>
      </w:pPr>
    </w:p>
    <w:p w:rsidR="0061007E" w:rsidRDefault="0061007E" w:rsidP="0061007E">
      <w:pPr>
        <w:spacing w:line="360" w:lineRule="auto"/>
        <w:jc w:val="center"/>
        <w:rPr>
          <w:rFonts w:eastAsiaTheme="minorHAnsi"/>
          <w:b/>
          <w:sz w:val="24"/>
          <w:szCs w:val="24"/>
          <w:lang w:val="el-GR"/>
        </w:rPr>
      </w:pPr>
    </w:p>
    <w:p w:rsidR="0061007E" w:rsidRDefault="0061007E" w:rsidP="0061007E">
      <w:pPr>
        <w:spacing w:line="360" w:lineRule="auto"/>
        <w:jc w:val="center"/>
        <w:rPr>
          <w:rFonts w:eastAsiaTheme="minorHAnsi"/>
          <w:b/>
          <w:sz w:val="24"/>
          <w:szCs w:val="24"/>
          <w:lang w:val="el-GR"/>
        </w:rPr>
      </w:pPr>
    </w:p>
    <w:p w:rsidR="0061007E" w:rsidRDefault="0061007E" w:rsidP="0061007E">
      <w:pPr>
        <w:spacing w:line="360" w:lineRule="auto"/>
        <w:jc w:val="center"/>
        <w:rPr>
          <w:rFonts w:eastAsiaTheme="minorHAnsi"/>
          <w:b/>
          <w:sz w:val="24"/>
          <w:szCs w:val="24"/>
          <w:lang w:val="el-GR"/>
        </w:rPr>
      </w:pPr>
    </w:p>
    <w:p w:rsidR="0061007E" w:rsidRDefault="0061007E" w:rsidP="0061007E">
      <w:pPr>
        <w:spacing w:line="360" w:lineRule="auto"/>
        <w:jc w:val="center"/>
        <w:rPr>
          <w:rFonts w:eastAsiaTheme="minorHAnsi"/>
          <w:b/>
          <w:sz w:val="24"/>
          <w:szCs w:val="24"/>
          <w:lang w:val="el-GR"/>
        </w:rPr>
      </w:pPr>
    </w:p>
    <w:p w:rsidR="0061007E" w:rsidRDefault="0061007E" w:rsidP="0061007E">
      <w:pPr>
        <w:spacing w:line="360" w:lineRule="auto"/>
        <w:jc w:val="center"/>
        <w:rPr>
          <w:rFonts w:eastAsiaTheme="minorHAnsi"/>
          <w:b/>
          <w:sz w:val="24"/>
          <w:szCs w:val="24"/>
          <w:lang w:val="el-GR"/>
        </w:rPr>
      </w:pPr>
    </w:p>
    <w:p w:rsidR="0061007E" w:rsidRDefault="0061007E" w:rsidP="0061007E">
      <w:pPr>
        <w:spacing w:line="360" w:lineRule="auto"/>
        <w:jc w:val="center"/>
        <w:rPr>
          <w:rFonts w:eastAsiaTheme="minorHAnsi"/>
          <w:b/>
          <w:sz w:val="24"/>
          <w:szCs w:val="24"/>
          <w:lang w:val="el-GR"/>
        </w:rPr>
      </w:pPr>
    </w:p>
    <w:p w:rsidR="0061007E" w:rsidRDefault="0061007E" w:rsidP="0061007E">
      <w:pPr>
        <w:spacing w:line="360" w:lineRule="auto"/>
        <w:jc w:val="center"/>
        <w:rPr>
          <w:rFonts w:eastAsiaTheme="minorHAnsi"/>
          <w:b/>
          <w:sz w:val="24"/>
          <w:szCs w:val="24"/>
          <w:lang w:val="el-GR"/>
        </w:rPr>
      </w:pPr>
    </w:p>
    <w:p w:rsidR="0061007E" w:rsidRDefault="0061007E" w:rsidP="0061007E">
      <w:pPr>
        <w:spacing w:line="360" w:lineRule="auto"/>
        <w:jc w:val="center"/>
        <w:rPr>
          <w:rFonts w:eastAsiaTheme="minorHAnsi"/>
          <w:b/>
          <w:sz w:val="24"/>
          <w:szCs w:val="24"/>
          <w:lang w:val="el-GR"/>
        </w:rPr>
      </w:pPr>
    </w:p>
    <w:p w:rsidR="00955D30" w:rsidRPr="008A5B19" w:rsidRDefault="0061007E" w:rsidP="00955D30">
      <w:pPr>
        <w:widowControl/>
        <w:autoSpaceDE/>
        <w:autoSpaceDN/>
        <w:adjustRightInd/>
        <w:spacing w:after="200" w:line="276" w:lineRule="auto"/>
        <w:rPr>
          <w:rFonts w:eastAsiaTheme="minorHAnsi"/>
          <w:b/>
          <w:sz w:val="24"/>
          <w:szCs w:val="24"/>
          <w:lang w:val="el-GR"/>
        </w:rPr>
      </w:pPr>
      <w:r>
        <w:rPr>
          <w:rFonts w:eastAsiaTheme="minorHAnsi"/>
          <w:b/>
          <w:sz w:val="24"/>
          <w:szCs w:val="24"/>
          <w:lang w:val="el-GR"/>
        </w:rPr>
        <w:br w:type="page"/>
      </w:r>
    </w:p>
    <w:p w:rsidR="00CD4359" w:rsidRPr="00CD4359" w:rsidRDefault="00CD4359" w:rsidP="00CD4359">
      <w:pPr>
        <w:pStyle w:val="ab"/>
        <w:outlineLvl w:val="0"/>
      </w:pPr>
      <w:bookmarkStart w:id="79" w:name="_Toc467939069"/>
      <w:bookmarkStart w:id="80" w:name="_Toc467940463"/>
      <w:r>
        <w:lastRenderedPageBreak/>
        <w:t>ΒΙΒΛΙΟΓΡΑΦΙΑ</w:t>
      </w:r>
      <w:bookmarkEnd w:id="79"/>
      <w:bookmarkEnd w:id="80"/>
      <w:r w:rsidRPr="00CD4359">
        <w:t xml:space="preserve"> </w:t>
      </w:r>
    </w:p>
    <w:p w:rsidR="00CD4359" w:rsidRPr="00CD4359" w:rsidRDefault="00CD4359" w:rsidP="008F7D3E">
      <w:pPr>
        <w:widowControl/>
        <w:autoSpaceDE/>
        <w:autoSpaceDN/>
        <w:adjustRightInd/>
        <w:spacing w:after="200" w:line="360" w:lineRule="auto"/>
        <w:jc w:val="center"/>
        <w:rPr>
          <w:rFonts w:eastAsiaTheme="minorHAnsi"/>
          <w:sz w:val="12"/>
          <w:szCs w:val="12"/>
          <w:lang w:val="el-GR"/>
        </w:rPr>
      </w:pPr>
      <w:bookmarkStart w:id="81" w:name="_Toc467939070"/>
      <w:r w:rsidRPr="008F7D3E">
        <w:rPr>
          <w:rFonts w:eastAsiaTheme="minorHAnsi"/>
          <w:b/>
          <w:sz w:val="24"/>
          <w:szCs w:val="24"/>
          <w:lang w:val="el-GR"/>
        </w:rPr>
        <w:t>Α. ΞΕΝΟΓΛΩΣΣΗ</w:t>
      </w:r>
      <w:bookmarkEnd w:id="81"/>
    </w:p>
    <w:p w:rsidR="00CD4359" w:rsidRPr="0068310D" w:rsidRDefault="00CD4359" w:rsidP="00D102C8">
      <w:pPr>
        <w:widowControl/>
        <w:autoSpaceDE/>
        <w:autoSpaceDN/>
        <w:adjustRightInd/>
        <w:spacing w:after="200" w:line="360" w:lineRule="auto"/>
        <w:jc w:val="both"/>
        <w:rPr>
          <w:rFonts w:eastAsiaTheme="minorHAnsi"/>
          <w:sz w:val="24"/>
          <w:szCs w:val="24"/>
          <w:lang w:val="en-GB"/>
        </w:rPr>
      </w:pPr>
      <w:r w:rsidRPr="00D102C8">
        <w:rPr>
          <w:rFonts w:eastAsiaTheme="minorHAnsi"/>
          <w:sz w:val="24"/>
          <w:szCs w:val="24"/>
          <w:lang w:val="en-GB"/>
        </w:rPr>
        <w:t>Ayres</w:t>
      </w:r>
      <w:r w:rsidRPr="008939AA">
        <w:rPr>
          <w:rFonts w:eastAsiaTheme="minorHAnsi"/>
          <w:sz w:val="24"/>
          <w:szCs w:val="24"/>
          <w:lang w:val="el-GR"/>
        </w:rPr>
        <w:t xml:space="preserve">, </w:t>
      </w:r>
      <w:r w:rsidRPr="00D102C8">
        <w:rPr>
          <w:rFonts w:eastAsiaTheme="minorHAnsi"/>
          <w:sz w:val="24"/>
          <w:szCs w:val="24"/>
          <w:lang w:val="en-GB"/>
        </w:rPr>
        <w:t>F</w:t>
      </w:r>
      <w:r w:rsidRPr="008939AA">
        <w:rPr>
          <w:rFonts w:eastAsiaTheme="minorHAnsi"/>
          <w:sz w:val="24"/>
          <w:szCs w:val="24"/>
          <w:lang w:val="el-GR"/>
        </w:rPr>
        <w:t>.</w:t>
      </w:r>
      <w:r w:rsidRPr="00D102C8">
        <w:rPr>
          <w:rFonts w:eastAsiaTheme="minorHAnsi"/>
          <w:sz w:val="24"/>
          <w:szCs w:val="24"/>
          <w:lang w:val="en-GB"/>
        </w:rPr>
        <w:t>L</w:t>
      </w:r>
      <w:r w:rsidRPr="008939AA">
        <w:rPr>
          <w:rFonts w:eastAsiaTheme="minorHAnsi"/>
          <w:sz w:val="24"/>
          <w:szCs w:val="24"/>
          <w:lang w:val="el-GR"/>
        </w:rPr>
        <w:t xml:space="preserve">., 1994. </w:t>
      </w:r>
      <w:r w:rsidRPr="0068310D">
        <w:rPr>
          <w:rFonts w:eastAsiaTheme="minorHAnsi"/>
          <w:sz w:val="24"/>
          <w:szCs w:val="24"/>
          <w:lang w:val="en-GB"/>
        </w:rPr>
        <w:t>Perceptions of earnings quality: What managers need to know, Management Accounting 75 (9), 27-29.</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Bajgier, S.M., Hill, A.V., 1982. </w:t>
      </w:r>
      <w:r w:rsidRPr="0068310D">
        <w:rPr>
          <w:rFonts w:eastAsiaTheme="minorHAnsi"/>
          <w:sz w:val="24"/>
          <w:szCs w:val="24"/>
          <w:lang w:val="en-GB"/>
        </w:rPr>
        <w:t>An experimental comparison of statistical and linear programming approaches to the discriminant problem, Decision Sciences 13, 604-618.</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Bauer, S., Kasnakoglu, H., 1990. Non-linear programming models for sector and policy analysis, Economic Modelling 7 (3), 275-290.</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Beneish, M.D., 1997. Detecting GAAP violation: Implications for assessing earnings management among firms with extreme financial performance, Journal of Accounting and Public Policy 16 (3), 271-309.</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Beneish, M.D., 1999. The detection of earnings manipulation, Financial Analysts Journal 55 (5), 24-36.</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Beneish, M.D., Lee, C., Nichols, C., 2013. </w:t>
      </w:r>
      <w:r w:rsidRPr="0068310D">
        <w:rPr>
          <w:rFonts w:eastAsiaTheme="minorHAnsi"/>
          <w:sz w:val="24"/>
          <w:szCs w:val="24"/>
          <w:lang w:val="en-GB"/>
        </w:rPr>
        <w:t>Earnings manipulation and expected returns, Financial Analysts Journal 69 (2), 57–82.</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Coakley, J.R., Brown, C.E., 2000. Artificial neural networks in accounting and finance: Modelling issues, International Journal of Intelligent Systems in Accounting, Finance and Management 9, 119-144.</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Coderre, G.D., 1999. Fraud Detection. Using Data Analysis Techniques to Detect Fraud, Global Audit Publications, Vancouver.</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Deakin, E. B., 1976. Distributions of financial ratios: Some empirical evidence, The Accounting Review 51 (1), 90-96.</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DeAngelo, L.E., 1986. Accounting numbers as market valuation substitutes: A study of management buyouts of public stockholders, The Accounting Review 61 (3), 400-420.</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Dechow, P.M., Ge, W., Larson, C.R., Sloan, R.G., 2011. </w:t>
      </w:r>
      <w:r w:rsidRPr="0068310D">
        <w:rPr>
          <w:rFonts w:eastAsiaTheme="minorHAnsi"/>
          <w:sz w:val="24"/>
          <w:szCs w:val="24"/>
          <w:lang w:val="en-GB"/>
        </w:rPr>
        <w:t>Predicting material accounting misstatement, Contemporary Accounting Research 28 (1), 17–82.</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Dichev, I., Graham, J., Harvey, C., Rajgopal, S., 2016. </w:t>
      </w:r>
      <w:r w:rsidRPr="0068310D">
        <w:rPr>
          <w:rFonts w:eastAsiaTheme="minorHAnsi"/>
          <w:sz w:val="24"/>
          <w:szCs w:val="24"/>
          <w:lang w:val="en-GB"/>
        </w:rPr>
        <w:t>The misrepresentation of earnings, Financial Analysts Journal 72 (1), 22–35.</w:t>
      </w:r>
      <w:bookmarkStart w:id="82" w:name="_GoBack"/>
      <w:bookmarkEnd w:id="82"/>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lastRenderedPageBreak/>
        <w:t xml:space="preserve">Erenguc, S.S., Koehler, G.J, 1990. </w:t>
      </w:r>
      <w:r w:rsidRPr="0068310D">
        <w:rPr>
          <w:rFonts w:eastAsiaTheme="minorHAnsi"/>
          <w:sz w:val="24"/>
          <w:szCs w:val="24"/>
          <w:lang w:val="en-GB"/>
        </w:rPr>
        <w:t>Survey of mathematical programming models and experimental results for linear discriminant analysis, Managerial and Decision Economics 11, 215-225.</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Fanning K, Cogger K.O., 1998. </w:t>
      </w:r>
      <w:r w:rsidRPr="0068310D">
        <w:rPr>
          <w:rFonts w:eastAsiaTheme="minorHAnsi"/>
          <w:sz w:val="24"/>
          <w:szCs w:val="24"/>
          <w:lang w:val="en-GB"/>
        </w:rPr>
        <w:t>Neural network detection of management fraud using published financial data, Intelligent Systems in Accounting, Finance and Management 7, 21–41.</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Feroz, E.H., Park, K., Pastena, V.S., 1991. </w:t>
      </w:r>
      <w:r w:rsidRPr="0068310D">
        <w:rPr>
          <w:rFonts w:eastAsiaTheme="minorHAnsi"/>
          <w:sz w:val="24"/>
          <w:szCs w:val="24"/>
          <w:lang w:val="en-GB"/>
        </w:rPr>
        <w:t>The financial and market effects of the SEC's Accounting and Auditing Enforcement Releases, Journal of Accounting Research 29, 107-142.</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Freed, N., Glover, F., 1981a. </w:t>
      </w:r>
      <w:r w:rsidRPr="0068310D">
        <w:rPr>
          <w:rFonts w:eastAsiaTheme="minorHAnsi"/>
          <w:sz w:val="24"/>
          <w:szCs w:val="24"/>
          <w:lang w:val="en-GB"/>
        </w:rPr>
        <w:t>A linear programming approach to the discriminant problem, Decision Sciences 12, 68-73.</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Freed, N., Glover, F., 1981b. </w:t>
      </w:r>
      <w:r w:rsidRPr="0068310D">
        <w:rPr>
          <w:rFonts w:eastAsiaTheme="minorHAnsi"/>
          <w:sz w:val="24"/>
          <w:szCs w:val="24"/>
          <w:lang w:val="en-GB"/>
        </w:rPr>
        <w:t>Simple but powerful goal programming models for discriminant problems, European Journal of Operations Research 7, 44-60.</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Freed, N., Glover, F., 1986. Evaluating alternative linear programming models to solve the two group discriminant problem, Decision Sciences 17, 151-162.</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Glorfeld, L.W., Olson, D.L., 1982. </w:t>
      </w:r>
      <w:r w:rsidRPr="0068310D">
        <w:rPr>
          <w:rFonts w:eastAsiaTheme="minorHAnsi"/>
          <w:sz w:val="24"/>
          <w:szCs w:val="24"/>
          <w:lang w:val="en-GB"/>
        </w:rPr>
        <w:t>Using the I1 metric for robust analysis of the two group discriminant problem, Proceedings of the American Institute of the Decision Sciences 2, San Francisco, CA, 297-298.</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Green, B.P, Choi J.H., 1997. </w:t>
      </w:r>
      <w:r w:rsidRPr="0068310D">
        <w:rPr>
          <w:rFonts w:eastAsiaTheme="minorHAnsi"/>
          <w:sz w:val="24"/>
          <w:szCs w:val="24"/>
          <w:lang w:val="en-GB"/>
        </w:rPr>
        <w:t>Assessing the risk of management fraud through neural network technology, Auditing: A Journal of Practice and Theory 16 (1), 14–28.</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Hansen, J.V., McDonald, J.B., Messier, W.F., Bell, T.B., 1996. </w:t>
      </w:r>
      <w:r w:rsidRPr="0068310D">
        <w:rPr>
          <w:rFonts w:eastAsiaTheme="minorHAnsi"/>
          <w:sz w:val="24"/>
          <w:szCs w:val="24"/>
          <w:lang w:val="en-GB"/>
        </w:rPr>
        <w:t>A generalized qualitative-response model and the analysis of management fraud, Management Science 42 (7), 1022-1032.</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Healy, P.M., 1985. The effect of bonus schemes on accounting decisions, Journal of Accounting and Economics 7, 85-107.</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Joachimstaler, E.A., Stam, A., 1988. </w:t>
      </w:r>
      <w:r w:rsidRPr="0068310D">
        <w:rPr>
          <w:rFonts w:eastAsiaTheme="minorHAnsi"/>
          <w:sz w:val="24"/>
          <w:szCs w:val="24"/>
          <w:lang w:val="en-GB"/>
        </w:rPr>
        <w:t>Four approaches to the classification problem in discriminant analysis: An experimental study, Decision Sciences 19, 322-333.</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lastRenderedPageBreak/>
        <w:t>Jones, J., 1991. Earnings management during import relief investigations, Journal of Accounting Research 29 (2), 193-228.</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Lam, K.F., Moy, J.W., 1997. </w:t>
      </w:r>
      <w:r w:rsidRPr="0068310D">
        <w:rPr>
          <w:rFonts w:eastAsiaTheme="minorHAnsi"/>
          <w:sz w:val="24"/>
          <w:szCs w:val="24"/>
          <w:lang w:val="en-GB"/>
        </w:rPr>
        <w:t>An experimental comparison of some recently developed linear programming approaches to the discriminant problem, Journal of Computers and Operation Research 24, 593-599.</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Lawrence, J, Androlia P. 1992. Three-step method evaluates neural networks for your application, EDN, 93-100.</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Lin, J.W, Hwang, M., Becker, J.D, 2003. </w:t>
      </w:r>
      <w:r w:rsidRPr="0068310D">
        <w:rPr>
          <w:rFonts w:eastAsiaTheme="minorHAnsi"/>
          <w:sz w:val="24"/>
          <w:szCs w:val="24"/>
          <w:lang w:val="en-GB"/>
        </w:rPr>
        <w:t>A fuzzy neural network for assessing the risk of fraudulent financial reporting, Managerial Auditing Journal, Spring.</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Markowski, C.A., 1994. An adaptive statistical method for the discriminant problem, European Journal of Operation Research 73, 480-486.</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Nelson, M.W., Elliot, J.A., Tarpley, R.L., 2003. </w:t>
      </w:r>
      <w:r w:rsidRPr="0068310D">
        <w:rPr>
          <w:rFonts w:eastAsiaTheme="minorHAnsi"/>
          <w:sz w:val="24"/>
          <w:szCs w:val="24"/>
          <w:lang w:val="en-GB"/>
        </w:rPr>
        <w:t>How are earnings managed? Examples from auditors, Accounting Horizons, 17-35.</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Nourayi, M.M., 1994. Stock price responses to the SEC’s enforcement actions, Journal of Accounting and Public Policy 13, 333-347.</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Porter, B., Cameron, A. 1987. Company fraud – what price the auditor?, Accountant’s Journal, 44-7.</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Reagle, D., Salvatore, D., 2000. Forecasting financial crisis in emerging market economies, Open Economies Review 11 (3), 247-259.</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Richardson, S., Sloan, R., Soliman, M., Tuna, I.</w:t>
      </w:r>
      <w:r w:rsidR="00E829A8">
        <w:rPr>
          <w:rFonts w:eastAsiaTheme="minorHAnsi"/>
          <w:sz w:val="24"/>
          <w:szCs w:val="24"/>
          <w:lang w:val="en-GB"/>
        </w:rPr>
        <w:t>,</w:t>
      </w:r>
      <w:r w:rsidRPr="00CD4359">
        <w:rPr>
          <w:rFonts w:eastAsiaTheme="minorHAnsi"/>
          <w:sz w:val="24"/>
          <w:szCs w:val="24"/>
          <w:lang w:val="en-GB"/>
        </w:rPr>
        <w:t xml:space="preserve"> 2005. </w:t>
      </w:r>
      <w:r w:rsidRPr="0068310D">
        <w:rPr>
          <w:rFonts w:eastAsiaTheme="minorHAnsi"/>
          <w:sz w:val="24"/>
          <w:szCs w:val="24"/>
          <w:lang w:val="en-GB"/>
        </w:rPr>
        <w:t>Accrual reliability, earnings persistence, and stock prices, Journal of Accounting and Economics 39 (3), 437–485.</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Spathis, C., 2002. Detecting false financial statements using published data: Some evidence from Greece, Managerial Auditing Journal 17 (4), 179-191.</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Spathis, C., Doumpos M., Zopounidis, C., 2002. </w:t>
      </w:r>
      <w:r w:rsidRPr="0068310D">
        <w:rPr>
          <w:rFonts w:eastAsiaTheme="minorHAnsi"/>
          <w:sz w:val="24"/>
          <w:szCs w:val="24"/>
          <w:lang w:val="en-GB"/>
        </w:rPr>
        <w:t>Detecting falsified financial statements: a comparative study using multicriteria analysis and multivariate statistical techniques, The European Accounting Review 11 (3), 509–535.</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lastRenderedPageBreak/>
        <w:t>Teoh, S. H., Welch, I., Wong, T. J., 1998. Earnings management and the under performance of seasoned equity offerings, Journal of Financial Economics 50, 63-99.</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Tingyan, X., 1990. A combined growth model for trend forecasts, Technological Forecasting and Social Change 38 (2), 175-186.</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68310D">
        <w:rPr>
          <w:rFonts w:eastAsiaTheme="minorHAnsi"/>
          <w:sz w:val="24"/>
          <w:szCs w:val="24"/>
          <w:lang w:val="en-GB"/>
        </w:rPr>
        <w:t>Waters, H., 1990. The recursive calculation of the moments of the profit on a sickness insurance policy, Insurance Mathematics and Economics 4 (2-3), 101-113.</w:t>
      </w:r>
    </w:p>
    <w:p w:rsidR="00CD4359" w:rsidRPr="00CD4359"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Wells, T. W., 2014, Principles of Fraud Examination, Wiley, Texas, USA.</w:t>
      </w:r>
    </w:p>
    <w:p w:rsidR="00CD4359" w:rsidRPr="0068310D" w:rsidRDefault="00CD4359" w:rsidP="00CD4359">
      <w:pPr>
        <w:widowControl/>
        <w:autoSpaceDE/>
        <w:autoSpaceDN/>
        <w:adjustRightInd/>
        <w:spacing w:after="200" w:line="360" w:lineRule="auto"/>
        <w:jc w:val="both"/>
        <w:rPr>
          <w:rFonts w:eastAsiaTheme="minorHAnsi"/>
          <w:sz w:val="24"/>
          <w:szCs w:val="24"/>
          <w:lang w:val="en-GB"/>
        </w:rPr>
      </w:pPr>
      <w:r w:rsidRPr="00CD4359">
        <w:rPr>
          <w:rFonts w:eastAsiaTheme="minorHAnsi"/>
          <w:sz w:val="24"/>
          <w:szCs w:val="24"/>
          <w:lang w:val="en-GB"/>
        </w:rPr>
        <w:t xml:space="preserve">Young, S.M., Peng, E.Y., 2013. </w:t>
      </w:r>
      <w:r w:rsidRPr="0068310D">
        <w:rPr>
          <w:rFonts w:eastAsiaTheme="minorHAnsi"/>
          <w:sz w:val="24"/>
          <w:szCs w:val="24"/>
          <w:lang w:val="en-GB"/>
        </w:rPr>
        <w:t>An analysis of accounting frauds and the timing of analyst coverage decisions and recommendation revisions: Evidence from the US, Journal of Business Finance &amp; Accounting 40 (3-4), 399–437.</w:t>
      </w:r>
    </w:p>
    <w:p w:rsidR="00CD4359" w:rsidRPr="00CD4359" w:rsidRDefault="00CD4359" w:rsidP="00CD4359">
      <w:pPr>
        <w:widowControl/>
        <w:autoSpaceDE/>
        <w:autoSpaceDN/>
        <w:adjustRightInd/>
        <w:spacing w:after="200" w:line="360" w:lineRule="auto"/>
        <w:jc w:val="center"/>
        <w:rPr>
          <w:rFonts w:eastAsiaTheme="minorHAnsi"/>
          <w:b/>
          <w:sz w:val="4"/>
          <w:szCs w:val="4"/>
          <w:lang w:val="en-GB"/>
        </w:rPr>
      </w:pPr>
    </w:p>
    <w:p w:rsidR="00CD4359" w:rsidRPr="00CD4359" w:rsidRDefault="00CD4359" w:rsidP="00CD4359">
      <w:pPr>
        <w:widowControl/>
        <w:autoSpaceDE/>
        <w:autoSpaceDN/>
        <w:adjustRightInd/>
        <w:spacing w:after="200" w:line="360" w:lineRule="auto"/>
        <w:jc w:val="center"/>
        <w:rPr>
          <w:rFonts w:eastAsiaTheme="minorHAnsi"/>
          <w:b/>
          <w:sz w:val="24"/>
          <w:szCs w:val="24"/>
          <w:lang w:val="el-GR"/>
        </w:rPr>
      </w:pPr>
      <w:r w:rsidRPr="00CD4359">
        <w:rPr>
          <w:rFonts w:eastAsiaTheme="minorHAnsi"/>
          <w:b/>
          <w:sz w:val="24"/>
          <w:szCs w:val="24"/>
          <w:lang w:val="el-GR"/>
        </w:rPr>
        <w:t>Β. ΕΛΛΗΝΙΚΗ</w:t>
      </w:r>
    </w:p>
    <w:p w:rsidR="00CD4359" w:rsidRPr="00CD4359" w:rsidRDefault="00CD4359" w:rsidP="00CD4359">
      <w:pPr>
        <w:widowControl/>
        <w:autoSpaceDE/>
        <w:autoSpaceDN/>
        <w:adjustRightInd/>
        <w:spacing w:after="200" w:line="360" w:lineRule="auto"/>
        <w:jc w:val="both"/>
        <w:rPr>
          <w:rFonts w:eastAsiaTheme="minorHAnsi"/>
          <w:sz w:val="24"/>
          <w:szCs w:val="24"/>
          <w:lang w:val="el-GR"/>
        </w:rPr>
      </w:pPr>
      <w:r w:rsidRPr="00CD4359">
        <w:rPr>
          <w:rFonts w:eastAsiaTheme="minorHAnsi"/>
          <w:sz w:val="24"/>
          <w:szCs w:val="24"/>
          <w:lang w:val="el-GR"/>
        </w:rPr>
        <w:t>Δεμοιράκος, Ε., (2016). Μέθοδοι εντοπισμού χειραγώγησης κερδών: Πρακτική εφαρμογή, Επιχείρηση 130, 849-854.</w:t>
      </w:r>
    </w:p>
    <w:p w:rsidR="00CD4359" w:rsidRPr="0068310D" w:rsidRDefault="00CD4359" w:rsidP="00CD4359">
      <w:pPr>
        <w:widowControl/>
        <w:autoSpaceDE/>
        <w:autoSpaceDN/>
        <w:adjustRightInd/>
        <w:spacing w:after="200" w:line="360" w:lineRule="auto"/>
        <w:jc w:val="center"/>
        <w:rPr>
          <w:rFonts w:eastAsiaTheme="minorHAnsi"/>
          <w:b/>
          <w:sz w:val="4"/>
          <w:szCs w:val="4"/>
          <w:lang w:val="el-GR"/>
        </w:rPr>
      </w:pPr>
    </w:p>
    <w:p w:rsidR="00CD4359" w:rsidRPr="00CD4359" w:rsidRDefault="00CD4359" w:rsidP="00CD4359">
      <w:pPr>
        <w:widowControl/>
        <w:autoSpaceDE/>
        <w:autoSpaceDN/>
        <w:adjustRightInd/>
        <w:spacing w:after="200" w:line="360" w:lineRule="auto"/>
        <w:jc w:val="center"/>
        <w:rPr>
          <w:rFonts w:eastAsiaTheme="minorHAnsi"/>
          <w:b/>
          <w:sz w:val="24"/>
          <w:szCs w:val="24"/>
          <w:lang w:val="el-GR"/>
        </w:rPr>
      </w:pPr>
      <w:r w:rsidRPr="00CD4359">
        <w:rPr>
          <w:rFonts w:eastAsiaTheme="minorHAnsi"/>
          <w:b/>
          <w:sz w:val="24"/>
          <w:szCs w:val="24"/>
          <w:lang w:val="el-GR"/>
        </w:rPr>
        <w:t>Γ. ΔΙΑΔΙΚΤΥΑΚΕΣ ΠΗΓΕΣ</w:t>
      </w:r>
    </w:p>
    <w:p w:rsidR="00CD4359" w:rsidRPr="008F7D3E" w:rsidRDefault="005945AA" w:rsidP="00CD4359">
      <w:pPr>
        <w:widowControl/>
        <w:autoSpaceDE/>
        <w:autoSpaceDN/>
        <w:adjustRightInd/>
        <w:spacing w:after="200" w:line="360" w:lineRule="auto"/>
        <w:jc w:val="both"/>
        <w:rPr>
          <w:rFonts w:eastAsiaTheme="minorHAnsi"/>
          <w:sz w:val="24"/>
          <w:szCs w:val="24"/>
          <w:lang w:val="el-GR"/>
        </w:rPr>
      </w:pPr>
      <w:hyperlink r:id="rId11" w:history="1">
        <w:r w:rsidR="00CD4359" w:rsidRPr="00CD4359">
          <w:rPr>
            <w:rFonts w:eastAsiaTheme="minorHAnsi"/>
            <w:lang w:val="el-GR"/>
          </w:rPr>
          <w:t>http</w:t>
        </w:r>
        <w:r w:rsidR="00CD4359" w:rsidRPr="0068310D">
          <w:rPr>
            <w:rFonts w:eastAsiaTheme="minorHAnsi"/>
            <w:lang w:val="el-GR"/>
          </w:rPr>
          <w:t>://</w:t>
        </w:r>
        <w:r w:rsidR="00CD4359" w:rsidRPr="00CD4359">
          <w:rPr>
            <w:rFonts w:eastAsiaTheme="minorHAnsi"/>
            <w:lang w:val="el-GR"/>
          </w:rPr>
          <w:t>getfilings</w:t>
        </w:r>
        <w:r w:rsidR="00CD4359" w:rsidRPr="0068310D">
          <w:rPr>
            <w:rFonts w:eastAsiaTheme="minorHAnsi"/>
            <w:lang w:val="el-GR"/>
          </w:rPr>
          <w:t>.</w:t>
        </w:r>
        <w:r w:rsidR="00CD4359" w:rsidRPr="00CD4359">
          <w:rPr>
            <w:rFonts w:eastAsiaTheme="minorHAnsi"/>
            <w:lang w:val="el-GR"/>
          </w:rPr>
          <w:t>com</w:t>
        </w:r>
        <w:r w:rsidR="00CD4359" w:rsidRPr="0068310D">
          <w:rPr>
            <w:rFonts w:eastAsiaTheme="minorHAnsi"/>
            <w:lang w:val="el-GR"/>
          </w:rPr>
          <w:t>/</w:t>
        </w:r>
      </w:hyperlink>
    </w:p>
    <w:p w:rsidR="00CD4359" w:rsidRPr="00D102C8" w:rsidRDefault="005945AA" w:rsidP="00CD4359">
      <w:pPr>
        <w:widowControl/>
        <w:autoSpaceDE/>
        <w:autoSpaceDN/>
        <w:adjustRightInd/>
        <w:spacing w:after="200" w:line="360" w:lineRule="auto"/>
        <w:jc w:val="both"/>
        <w:rPr>
          <w:rFonts w:eastAsiaTheme="minorHAnsi"/>
          <w:sz w:val="24"/>
          <w:szCs w:val="24"/>
          <w:lang w:val="en-GB"/>
        </w:rPr>
      </w:pPr>
      <w:hyperlink r:id="rId12" w:history="1">
        <w:r w:rsidR="00CD4359" w:rsidRPr="00D102C8">
          <w:rPr>
            <w:rFonts w:eastAsiaTheme="minorHAnsi"/>
            <w:lang w:val="en-GB"/>
          </w:rPr>
          <w:t>http://www.acfe.com/</w:t>
        </w:r>
      </w:hyperlink>
      <w:r w:rsidR="00D102C8">
        <w:t xml:space="preserve">    </w:t>
      </w:r>
      <w:r w:rsidR="00D102C8" w:rsidRPr="00D102C8">
        <w:rPr>
          <w:lang w:val="en-GB"/>
        </w:rPr>
        <w:t xml:space="preserve"> [</w:t>
      </w:r>
      <w:r w:rsidR="00D102C8">
        <w:rPr>
          <w:lang w:val="en-GB"/>
        </w:rPr>
        <w:t>Association of Certified Fraud Examiners</w:t>
      </w:r>
      <w:r w:rsidR="00D102C8" w:rsidRPr="00D102C8">
        <w:rPr>
          <w:lang w:val="en-GB"/>
        </w:rPr>
        <w:t>]</w:t>
      </w:r>
    </w:p>
    <w:p w:rsidR="00CD4359" w:rsidRPr="00D102C8" w:rsidRDefault="005945AA" w:rsidP="00CD4359">
      <w:pPr>
        <w:widowControl/>
        <w:autoSpaceDE/>
        <w:autoSpaceDN/>
        <w:adjustRightInd/>
        <w:spacing w:after="200" w:line="360" w:lineRule="auto"/>
        <w:jc w:val="both"/>
        <w:rPr>
          <w:rFonts w:eastAsiaTheme="minorHAnsi"/>
          <w:sz w:val="24"/>
          <w:szCs w:val="24"/>
          <w:lang w:val="en-GB"/>
        </w:rPr>
      </w:pPr>
      <w:hyperlink r:id="rId13" w:history="1">
        <w:r w:rsidR="00CD4359" w:rsidRPr="00D102C8">
          <w:rPr>
            <w:rFonts w:eastAsiaTheme="minorHAnsi"/>
            <w:lang w:val="en-GB"/>
          </w:rPr>
          <w:t>https://www.sec.gov/divisions/enforce/friactions/friactions2015.shtml</w:t>
        </w:r>
      </w:hyperlink>
      <w:r w:rsidR="00316283">
        <w:t xml:space="preserve">  </w:t>
      </w:r>
      <w:r w:rsidR="00D102C8">
        <w:t>[</w:t>
      </w:r>
      <w:r w:rsidR="00316283">
        <w:t xml:space="preserve">U.S. </w:t>
      </w:r>
      <w:r w:rsidR="00D50231">
        <w:t>Securit</w:t>
      </w:r>
      <w:r w:rsidR="00316283">
        <w:t>ies</w:t>
      </w:r>
      <w:r w:rsidR="00D50231">
        <w:t xml:space="preserve"> and Exchange Commission</w:t>
      </w:r>
      <w:r w:rsidR="00D102C8">
        <w:t>]</w:t>
      </w:r>
    </w:p>
    <w:p w:rsidR="00CD4359" w:rsidRPr="00D102C8" w:rsidRDefault="00CD4359" w:rsidP="00CD4359">
      <w:pPr>
        <w:widowControl/>
        <w:autoSpaceDE/>
        <w:autoSpaceDN/>
        <w:adjustRightInd/>
        <w:spacing w:after="200" w:line="360" w:lineRule="auto"/>
        <w:jc w:val="both"/>
        <w:rPr>
          <w:rFonts w:eastAsiaTheme="minorHAnsi"/>
          <w:sz w:val="24"/>
          <w:szCs w:val="24"/>
          <w:lang w:val="en-GB"/>
        </w:rPr>
      </w:pPr>
    </w:p>
    <w:p w:rsidR="00A669F4" w:rsidRPr="00D102C8" w:rsidRDefault="00A669F4" w:rsidP="00955D30">
      <w:pPr>
        <w:spacing w:line="360" w:lineRule="auto"/>
        <w:jc w:val="both"/>
        <w:rPr>
          <w:sz w:val="24"/>
          <w:szCs w:val="24"/>
          <w:lang w:val="en-GB"/>
        </w:rPr>
      </w:pPr>
    </w:p>
    <w:p w:rsidR="00111ADF" w:rsidRPr="00D102C8" w:rsidRDefault="00111ADF" w:rsidP="00955D30">
      <w:pPr>
        <w:spacing w:line="360" w:lineRule="auto"/>
        <w:jc w:val="both"/>
        <w:rPr>
          <w:sz w:val="24"/>
          <w:szCs w:val="24"/>
          <w:lang w:val="en-GB"/>
        </w:rPr>
      </w:pPr>
    </w:p>
    <w:p w:rsidR="00111ADF" w:rsidRPr="00D102C8" w:rsidRDefault="00111ADF" w:rsidP="00955D30">
      <w:pPr>
        <w:spacing w:line="360" w:lineRule="auto"/>
        <w:jc w:val="both"/>
        <w:rPr>
          <w:sz w:val="24"/>
          <w:szCs w:val="24"/>
          <w:lang w:val="en-GB"/>
        </w:rPr>
      </w:pPr>
    </w:p>
    <w:p w:rsidR="00111ADF" w:rsidRPr="00D102C8" w:rsidRDefault="00111ADF" w:rsidP="00955D30">
      <w:pPr>
        <w:spacing w:line="360" w:lineRule="auto"/>
        <w:jc w:val="both"/>
        <w:rPr>
          <w:sz w:val="24"/>
          <w:szCs w:val="24"/>
          <w:lang w:val="en-GB"/>
        </w:rPr>
      </w:pPr>
    </w:p>
    <w:p w:rsidR="00955D30" w:rsidRPr="00D102C8" w:rsidRDefault="00955D30">
      <w:pPr>
        <w:widowControl/>
        <w:autoSpaceDE/>
        <w:autoSpaceDN/>
        <w:adjustRightInd/>
        <w:spacing w:after="200" w:line="276" w:lineRule="auto"/>
        <w:rPr>
          <w:b/>
          <w:sz w:val="28"/>
          <w:szCs w:val="28"/>
          <w:lang w:val="en-GB"/>
        </w:rPr>
      </w:pPr>
    </w:p>
    <w:p w:rsidR="00955D30" w:rsidRPr="00D102C8" w:rsidRDefault="00955D30" w:rsidP="00955D30">
      <w:pPr>
        <w:widowControl/>
        <w:autoSpaceDE/>
        <w:autoSpaceDN/>
        <w:adjustRightInd/>
        <w:spacing w:after="200" w:line="276" w:lineRule="auto"/>
        <w:rPr>
          <w:b/>
          <w:sz w:val="28"/>
          <w:szCs w:val="28"/>
          <w:lang w:val="en-GB"/>
        </w:rPr>
      </w:pPr>
    </w:p>
    <w:p w:rsidR="00955D30" w:rsidRPr="00D102C8" w:rsidRDefault="00955D30" w:rsidP="00955D30">
      <w:pPr>
        <w:widowControl/>
        <w:autoSpaceDE/>
        <w:autoSpaceDN/>
        <w:adjustRightInd/>
        <w:spacing w:after="200" w:line="276" w:lineRule="auto"/>
        <w:rPr>
          <w:b/>
          <w:sz w:val="28"/>
          <w:szCs w:val="28"/>
          <w:lang w:val="en-GB"/>
        </w:rPr>
      </w:pPr>
    </w:p>
    <w:p w:rsidR="00955D30" w:rsidRPr="00D102C8" w:rsidRDefault="00955D30" w:rsidP="00955D30">
      <w:pPr>
        <w:widowControl/>
        <w:autoSpaceDE/>
        <w:autoSpaceDN/>
        <w:adjustRightInd/>
        <w:spacing w:after="200" w:line="276" w:lineRule="auto"/>
        <w:rPr>
          <w:rFonts w:eastAsiaTheme="minorHAnsi"/>
          <w:sz w:val="28"/>
          <w:szCs w:val="28"/>
          <w:lang w:val="en-GB"/>
        </w:rPr>
        <w:sectPr w:rsidR="00955D30" w:rsidRPr="00D102C8" w:rsidSect="00D91B2F">
          <w:pgSz w:w="11906" w:h="16838"/>
          <w:pgMar w:top="1440" w:right="1440" w:bottom="1440" w:left="1440" w:header="708" w:footer="708" w:gutter="0"/>
          <w:cols w:space="708"/>
          <w:docGrid w:linePitch="360"/>
        </w:sectPr>
      </w:pPr>
    </w:p>
    <w:p w:rsidR="0061007E" w:rsidRPr="00955D30" w:rsidRDefault="0061007E" w:rsidP="000D5E70">
      <w:pPr>
        <w:pStyle w:val="ab"/>
        <w:outlineLvl w:val="0"/>
        <w:rPr>
          <w:rFonts w:eastAsiaTheme="minorHAnsi"/>
        </w:rPr>
      </w:pPr>
      <w:bookmarkStart w:id="83" w:name="_Toc467173914"/>
      <w:bookmarkStart w:id="84" w:name="_Toc467939071"/>
      <w:bookmarkStart w:id="85" w:name="_Toc467940464"/>
      <w:r w:rsidRPr="0061007E">
        <w:rPr>
          <w:rFonts w:eastAsiaTheme="minorHAnsi"/>
        </w:rPr>
        <w:lastRenderedPageBreak/>
        <w:t>ΠΑΡΑΡΤΗΜΑ</w:t>
      </w:r>
      <w:bookmarkEnd w:id="83"/>
      <w:bookmarkEnd w:id="84"/>
      <w:bookmarkEnd w:id="85"/>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t>Πίνακας</w:t>
      </w:r>
      <w:r w:rsidRPr="008A5B19">
        <w:rPr>
          <w:rFonts w:eastAsiaTheme="minorHAnsi"/>
          <w:b/>
          <w:sz w:val="24"/>
          <w:szCs w:val="24"/>
          <w:lang w:val="el-GR"/>
        </w:rPr>
        <w:t xml:space="preserve"> 9. </w:t>
      </w:r>
      <w:r w:rsidRPr="0061007E">
        <w:rPr>
          <w:rFonts w:eastAsiaTheme="minorHAnsi"/>
          <w:b/>
          <w:sz w:val="24"/>
          <w:szCs w:val="24"/>
          <w:lang w:val="el-GR"/>
        </w:rPr>
        <w:t>Σύνολο αγωγών Επιτροπής Κεφαλαιαγοράς για το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2268"/>
        <w:gridCol w:w="1984"/>
        <w:gridCol w:w="1985"/>
        <w:gridCol w:w="1134"/>
        <w:gridCol w:w="1137"/>
        <w:gridCol w:w="1013"/>
        <w:gridCol w:w="1426"/>
      </w:tblGrid>
      <w:tr w:rsidR="0061007E" w:rsidRPr="0061007E" w:rsidTr="0061007E">
        <w:trPr>
          <w:trHeight w:val="98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Α/Α</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Κωδικός αγωγής</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Ημ/νία δημοσίευσης αγωγής</w:t>
            </w:r>
          </w:p>
        </w:tc>
        <w:tc>
          <w:tcPr>
            <w:tcW w:w="226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 xml:space="preserve">Εταιρεία </w:t>
            </w:r>
          </w:p>
        </w:tc>
        <w:tc>
          <w:tcPr>
            <w:tcW w:w="198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Στελέχη/ σύμβουλοι εταιρείας</w:t>
            </w:r>
          </w:p>
        </w:tc>
        <w:tc>
          <w:tcPr>
            <w:tcW w:w="198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Ελεγκτική εταιρεία/ ελεγκτές</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Χρονικό διάστημα απάτης</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Παραβίαση άρθρων 10(b)/17(a) SEC</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Χρημ/κή εταιρεία</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Παραποίηση οικονομικών καταστάσεων</w:t>
            </w:r>
          </w:p>
        </w:tc>
      </w:tr>
      <w:tr w:rsidR="0061007E" w:rsidRPr="0061007E" w:rsidTr="0061007E">
        <w:trPr>
          <w:trHeight w:val="24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AAER-3619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13 Ιαν,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Subaye,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James T. Crane</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511"/>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AAER-3669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 Ιουλ,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Subaye,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Bryce Walker, Spence Walker</w:t>
            </w:r>
          </w:p>
        </w:tc>
        <w:tc>
          <w:tcPr>
            <w:tcW w:w="4710" w:type="dxa"/>
            <w:gridSpan w:val="4"/>
            <w:noWrap/>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AAER-3619</w:t>
            </w:r>
          </w:p>
        </w:tc>
      </w:tr>
      <w:tr w:rsidR="0061007E" w:rsidRPr="0061007E" w:rsidTr="0061007E">
        <w:trPr>
          <w:trHeight w:val="237"/>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AAER-3620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22 Ιαν,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PBS&amp;J International,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Walid Hatoum</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22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AAER-3621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27 Ιαν,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Oppenheimer &amp; Co.,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2008-2010</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491"/>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AAER-3622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28 Ιαν,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First National Community Bancorp,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William Lance</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2009-2010</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D6B80">
        <w:trPr>
          <w:trHeight w:val="49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AAER-3623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29 Ιαν, 2015</w:t>
            </w:r>
          </w:p>
        </w:tc>
        <w:tc>
          <w:tcPr>
            <w:tcW w:w="2268" w:type="dxa"/>
            <w:vAlign w:val="center"/>
            <w:hideMark/>
          </w:tcPr>
          <w:p w:rsidR="0061007E" w:rsidRPr="0061007E" w:rsidRDefault="00A543FD" w:rsidP="0061007E">
            <w:pPr>
              <w:widowControl/>
              <w:autoSpaceDE/>
              <w:autoSpaceDN/>
              <w:adjustRightInd/>
              <w:spacing w:after="200" w:line="276" w:lineRule="auto"/>
              <w:rPr>
                <w:rFonts w:eastAsiaTheme="minorHAnsi"/>
                <w:sz w:val="18"/>
                <w:szCs w:val="18"/>
                <w:lang w:val="el-GR"/>
              </w:rPr>
            </w:pPr>
            <w:r>
              <w:rPr>
                <w:rFonts w:eastAsiaTheme="minorHAnsi"/>
                <w:sz w:val="18"/>
                <w:szCs w:val="18"/>
                <w:lang w:val="el-GR"/>
              </w:rPr>
              <w:t>Left Behind Games,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Troy Lyndon, Ronald Zaucha</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53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AAER-3624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29 Ιαν,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Assisted Living Concepts,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Laurie Bebo, John Buono</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562"/>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AAER-3718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Assisted Living Concepts,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Grant Thornton, LLP</w:t>
            </w: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AAER-3624</w:t>
            </w:r>
          </w:p>
        </w:tc>
      </w:tr>
      <w:tr w:rsidR="0061007E" w:rsidRPr="0061007E" w:rsidTr="0061007E">
        <w:trPr>
          <w:trHeight w:val="572"/>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AAER-3625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30 Ιαν,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Airtouch Communications,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Hideyuki Kanakubo, Jerome Kaiser</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2012</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455"/>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AAER-3650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 Απρ,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Airtouch Communications,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Hideyuki Kanakubo, Jerome Kaiser</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AAER-3625</w:t>
            </w:r>
          </w:p>
        </w:tc>
      </w:tr>
      <w:tr w:rsidR="0061007E" w:rsidRPr="0061007E" w:rsidTr="0061007E">
        <w:trPr>
          <w:trHeight w:val="24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AAER-3626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Diamond Foods,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Steven Neil</w:t>
            </w:r>
          </w:p>
        </w:tc>
        <w:tc>
          <w:tcPr>
            <w:tcW w:w="198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9. Σύνολο αγωγών Επιτροπής Κεφαλαιαγοράς για το 2015 (συνέχεια)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2268"/>
        <w:gridCol w:w="1984"/>
        <w:gridCol w:w="2127"/>
        <w:gridCol w:w="1134"/>
        <w:gridCol w:w="995"/>
        <w:gridCol w:w="1013"/>
        <w:gridCol w:w="1426"/>
      </w:tblGrid>
      <w:tr w:rsidR="0061007E" w:rsidRPr="0061007E" w:rsidTr="0061007E">
        <w:trPr>
          <w:trHeight w:val="374"/>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AAER-3630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Diamond Foods,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Steven Neil</w:t>
            </w: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568"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AAER-3626</w:t>
            </w:r>
          </w:p>
        </w:tc>
      </w:tr>
      <w:tr w:rsidR="0061007E" w:rsidRPr="0061007E" w:rsidTr="0061007E">
        <w:trPr>
          <w:trHeight w:val="2428"/>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AAER-3627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BDO China Dahua CPA Co., Ltd.,Deloitte Touche Tohmatsu Certified</w:t>
            </w:r>
            <w:r w:rsidRPr="0061007E">
              <w:rPr>
                <w:rFonts w:eastAsiaTheme="minorHAnsi"/>
                <w:sz w:val="18"/>
                <w:szCs w:val="18"/>
                <w:lang w:val="en-GB"/>
              </w:rPr>
              <w:br/>
              <w:t>Public Accountants Ltd.,</w:t>
            </w:r>
            <w:r w:rsidRPr="0061007E">
              <w:rPr>
                <w:rFonts w:eastAsiaTheme="minorHAnsi"/>
                <w:sz w:val="18"/>
                <w:szCs w:val="18"/>
                <w:lang w:val="en-GB"/>
              </w:rPr>
              <w:br/>
              <w:t>Ernst &amp; Young Hua Ming LLP,</w:t>
            </w:r>
            <w:r w:rsidRPr="0061007E">
              <w:rPr>
                <w:rFonts w:eastAsiaTheme="minorHAnsi"/>
                <w:sz w:val="18"/>
                <w:szCs w:val="18"/>
                <w:lang w:val="en-GB"/>
              </w:rPr>
              <w:br/>
              <w:t>KPMG Huazhen, PricewaterhouseCoopers Zhong Tian CPAs Limited</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n-GB"/>
              </w:rPr>
            </w:pP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408"/>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AAER-3628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Computer Associates International,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David Rivard</w:t>
            </w: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1998-2001</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9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AAER-3661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 Ιουν,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Computer Associates International,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David Rivard</w:t>
            </w: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568"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AAER-3628</w:t>
            </w:r>
          </w:p>
        </w:tc>
      </w:tr>
      <w:tr w:rsidR="0061007E" w:rsidRPr="0061007E" w:rsidTr="0061007E">
        <w:trPr>
          <w:trHeight w:val="315"/>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AAER-3629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Poseidon Concepts Corp.</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Joseph A. Kostelecky</w:t>
            </w: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2012</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562"/>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AAER-3631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Symmetry Medical Sheffield Ltd.</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Christopher J. Kelly</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2004-2007</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30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AAER-3632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Exotics.com,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Marlin R. Brinsky</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1999-2001</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564"/>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AAER-3633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Bally Total Fitness Holding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Mark V. Sever</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1997-2003</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305"/>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AAER-3634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Sun Communities,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Jeffrey P. Jorissen</w:t>
            </w: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2000 -2002</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305"/>
        </w:trPr>
        <w:tc>
          <w:tcPr>
            <w:tcW w:w="675"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 Φεβ, 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Lumenis Ltd.</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Kevin Morano</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2001-2003</w:t>
            </w:r>
          </w:p>
        </w:tc>
        <w:tc>
          <w:tcPr>
            <w:tcW w:w="995"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305"/>
        </w:trPr>
        <w:tc>
          <w:tcPr>
            <w:tcW w:w="675"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 Φεβ, 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Saba Software, Inc.</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William Slater, Peter E. Williams, III</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2008-2012</w:t>
            </w:r>
          </w:p>
        </w:tc>
        <w:tc>
          <w:tcPr>
            <w:tcW w:w="995"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9. Σύνολο αγωγών Επιτροπής Κεφαλαιαγοράς για το 2015 (συνέχεια)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2268"/>
        <w:gridCol w:w="1984"/>
        <w:gridCol w:w="2127"/>
        <w:gridCol w:w="1134"/>
        <w:gridCol w:w="995"/>
        <w:gridCol w:w="1013"/>
        <w:gridCol w:w="1426"/>
      </w:tblGrid>
      <w:tr w:rsidR="0061007E" w:rsidRPr="0061007E" w:rsidTr="0061007E">
        <w:trPr>
          <w:trHeight w:val="103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AAER-3637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11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Yuhe International,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Child, Van Wagoner &amp; Bradshaw, PLLC, Russell E. Anderson, Marty Van Wagoner</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2010-2011</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97"/>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AAER-3638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13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Cyios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Timothy W. Carnahan</w:t>
            </w: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Traci J. Anderson</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2009-2011</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55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AAER-3639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23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Lighthouse Financial Group,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Halpern &amp; Associates LLC, Barbara Halpern</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2011-2012</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441"/>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AAER-3640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24 Φεβ,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The Goodyear Tire &amp; Rubber Company</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2007-2011</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32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AAER-3641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 Μαρ,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The Chef's Warehouse,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Robert W. Elliot</w:t>
            </w: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2012-2013</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42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AAER-3642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12 Μαρ,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Commonwealth Bankshares,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Cynthia A. Sabol</w:t>
            </w: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2008-2010</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437"/>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AAER-3643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 Μαρ,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2127"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BDO China Dahua CPA Co., Ltd.,Deloitte Touche Tohmatsu Certified</w:t>
            </w:r>
            <w:r w:rsidRPr="0061007E">
              <w:rPr>
                <w:rFonts w:eastAsiaTheme="minorHAnsi"/>
                <w:sz w:val="18"/>
                <w:szCs w:val="18"/>
                <w:lang w:val="en-GB"/>
              </w:rPr>
              <w:br/>
              <w:t>Public Accountants Ltd.,</w:t>
            </w:r>
            <w:r w:rsidRPr="0061007E">
              <w:rPr>
                <w:rFonts w:eastAsiaTheme="minorHAnsi"/>
                <w:sz w:val="18"/>
                <w:szCs w:val="18"/>
                <w:lang w:val="en-GB"/>
              </w:rPr>
              <w:br/>
              <w:t>Ernst &amp; Young Hua Ming LLP,</w:t>
            </w:r>
            <w:r w:rsidRPr="0061007E">
              <w:rPr>
                <w:rFonts w:eastAsiaTheme="minorHAnsi"/>
                <w:sz w:val="18"/>
                <w:szCs w:val="18"/>
                <w:lang w:val="en-GB"/>
              </w:rPr>
              <w:br/>
              <w:t>KPMG Huazhen, PricewaterhouseCoopers Zhong Tian CPAs Limited</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w:t>
            </w:r>
          </w:p>
        </w:tc>
        <w:tc>
          <w:tcPr>
            <w:tcW w:w="99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9. Σύνολο αγωγών Επιτροπής Κεφαλαιαγοράς για το 2015 (συνέχεια)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418"/>
        <w:gridCol w:w="2126"/>
        <w:gridCol w:w="1984"/>
        <w:gridCol w:w="1985"/>
        <w:gridCol w:w="1134"/>
        <w:gridCol w:w="1137"/>
        <w:gridCol w:w="1013"/>
        <w:gridCol w:w="1426"/>
      </w:tblGrid>
      <w:tr w:rsidR="0061007E" w:rsidRPr="0061007E" w:rsidTr="0061007E">
        <w:trPr>
          <w:trHeight w:val="1174"/>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AAER-3644</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30 Μαρ,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Patriarch Partners, LLC, Patriarch Partners VIII, LLC, Patriarch Partners XIV, LLC, Patriarch Partners XV,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Lynn Tilton</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2003 - άγνωστο</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187"/>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AAER-3645</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31 Μαρ,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Polycom,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2010-2013</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17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AAER-3646</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31 Μαρ,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Polycom,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Andrew M. Miller</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AAER-3645</w:t>
            </w:r>
          </w:p>
        </w:tc>
      </w:tr>
      <w:tr w:rsidR="0061007E" w:rsidRPr="0061007E" w:rsidTr="0061007E">
        <w:trPr>
          <w:trHeight w:val="29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AAER-3647</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 Απρ,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PCTEL,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Marc J. Mize</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2012</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6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AAER-3648</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 Απρ,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PCTEL,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Michael Hedrick</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AAER-3647</w:t>
            </w:r>
          </w:p>
        </w:tc>
      </w:tr>
      <w:tr w:rsidR="0061007E" w:rsidRPr="0061007E" w:rsidTr="0061007E">
        <w:trPr>
          <w:trHeight w:val="38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AAER-3649</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 Απρ,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PCTEL,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Timothy Edwin Scronce</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AAER-3647</w:t>
            </w:r>
          </w:p>
        </w:tc>
      </w:tr>
      <w:tr w:rsidR="0061007E" w:rsidRPr="0061007E" w:rsidTr="0061007E">
        <w:trPr>
          <w:trHeight w:val="23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AAER-3651</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 Απρ,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Proteonomix,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Michael M. Cohen</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2008-2012</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495"/>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AAER-3652</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27 Απρ,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Park Avenue Bank</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Donald J. Torbert,  Nicole S. Stokes</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504"/>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AAER-3653</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27 Απρ,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Symbol Technologies,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Robert Asti</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1998-2003</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341"/>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AAER-3654</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29 Απρ,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Alpha Titans,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Simon Lesser</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2009-2012</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648"/>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AAER-3655</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 Μαΐου,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Gold Standard Mining Corp.</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Gruber &amp; Company LLC, Edward Randall Gruber</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9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AAER-3656</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15 Μαΐου,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Regions Bank</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Thomas A. Neely, Jr.</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2001-2008</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41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AAER-3657</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 Μαΐου,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China Valves Technology,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Renrui Tang</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9. Σύνολο αγωγών Επιτροπής Κεφαλαιαγοράς για το 2015 (συνέχεια)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418"/>
        <w:gridCol w:w="2126"/>
        <w:gridCol w:w="1984"/>
        <w:gridCol w:w="1985"/>
        <w:gridCol w:w="1134"/>
        <w:gridCol w:w="1137"/>
        <w:gridCol w:w="1013"/>
        <w:gridCol w:w="1426"/>
      </w:tblGrid>
      <w:tr w:rsidR="0061007E" w:rsidRPr="0061007E" w:rsidTr="0061007E">
        <w:trPr>
          <w:trHeight w:val="466"/>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AAER-3658</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21 Μαΐου,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Tradebot Systems,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Mayer Hoffman McCann</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2008-2012</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348"/>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AAER-3659</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 Ιουν,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L&amp;L Energy,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Dickson Lee</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2008-2009</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45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AAER-3660</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 Ιουν,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First Bancorp</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Anna Hollers, Teresa Nixon</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1185"/>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AAER-3662</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 Ιουν,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Computer Sciences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Michael Laphen, Michael Mancuso, Wayne Banks,</w:t>
            </w:r>
            <w:r w:rsidRPr="0061007E">
              <w:rPr>
                <w:rFonts w:eastAsiaTheme="minorHAnsi"/>
                <w:sz w:val="18"/>
                <w:szCs w:val="18"/>
                <w:lang w:val="en-GB"/>
              </w:rPr>
              <w:br/>
              <w:t>Claus Zilmer,Paul Wakefield</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2009-2012</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511"/>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AAER-3672</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30 Ιουλ,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Computer Sciences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Christopher Edwards</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AAER-3662</w:t>
            </w:r>
          </w:p>
        </w:tc>
      </w:tr>
      <w:tr w:rsidR="0061007E" w:rsidRPr="0061007E" w:rsidTr="0061007E">
        <w:trPr>
          <w:trHeight w:val="535"/>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AAER-3694</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15 Σεπτ,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Computer Sciences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Wilfred Robert Sutcliffe</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AAER-3662</w:t>
            </w:r>
          </w:p>
        </w:tc>
      </w:tr>
      <w:tr w:rsidR="0061007E" w:rsidRPr="0061007E" w:rsidTr="0061007E">
        <w:trPr>
          <w:trHeight w:val="55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AAER-3695</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15 Σεπτ,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Computer Sciences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Edward Parker</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AAER-3662</w:t>
            </w:r>
          </w:p>
        </w:tc>
      </w:tr>
      <w:tr w:rsidR="0061007E" w:rsidRPr="0061007E" w:rsidTr="0061007E">
        <w:trPr>
          <w:trHeight w:val="29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AAER-3663</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15 Ιουν,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GLR Growth Fund, L.P.</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Keith E. Rode</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2005-2012</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547"/>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AAER-3664</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17 Ιουν,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Aphelion Fund Management,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George Joseph Palathinkal</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2013-2014</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57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AAER-3677</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11 Αυγ,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Aphelion Fund Management,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Vineet Kalucha</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AAER-3664</w:t>
            </w:r>
          </w:p>
        </w:tc>
      </w:tr>
      <w:tr w:rsidR="0061007E" w:rsidRPr="0061007E" w:rsidTr="0061007E">
        <w:trPr>
          <w:trHeight w:val="736"/>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AAER-3665</w:t>
            </w:r>
          </w:p>
        </w:tc>
        <w:tc>
          <w:tcPr>
            <w:tcW w:w="141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25 Ιουν, 2015</w:t>
            </w:r>
          </w:p>
        </w:tc>
        <w:tc>
          <w:tcPr>
            <w:tcW w:w="2126"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Professional Investment Management,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Michael S. Wilson,  Cotterman-Wilson CPAs, Inc.</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2010-2013</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bl>
    <w:p w:rsidR="0061007E" w:rsidRPr="0061007E" w:rsidRDefault="0061007E" w:rsidP="0061007E">
      <w:pPr>
        <w:widowControl/>
        <w:autoSpaceDE/>
        <w:autoSpaceDN/>
        <w:adjustRightInd/>
        <w:spacing w:after="200" w:line="276" w:lineRule="auto"/>
        <w:rPr>
          <w:rFonts w:asciiTheme="minorHAnsi" w:eastAsiaTheme="minorHAnsi" w:hAnsiTheme="minorHAnsi" w:cstheme="minorBidi"/>
          <w:sz w:val="22"/>
          <w:szCs w:val="22"/>
          <w:lang w:val="el-GR"/>
        </w:r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9. Σύνολο αγωγών Επιτροπής Κεφαλαιαγοράς για το 2015 (συνέχεια)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2268"/>
        <w:gridCol w:w="1984"/>
        <w:gridCol w:w="1985"/>
        <w:gridCol w:w="1134"/>
        <w:gridCol w:w="1137"/>
        <w:gridCol w:w="1013"/>
        <w:gridCol w:w="1426"/>
      </w:tblGrid>
      <w:tr w:rsidR="0061007E" w:rsidRPr="0061007E" w:rsidTr="0061007E">
        <w:trPr>
          <w:trHeight w:val="96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AAER-3666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30 Ιουν,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Safe Harbor Wealth Investments, Inc., Divine Stewardship,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Jonathan D. Davey</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2007-2011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96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AAER-3667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30 Ιουν,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Safe Harbor Wealth Investments, Inc., Divine Stewardship,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Jonathan D. Davey</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AAER-3666</w:t>
            </w:r>
          </w:p>
        </w:tc>
      </w:tr>
      <w:tr w:rsidR="0061007E" w:rsidRPr="0061007E" w:rsidTr="0061007E">
        <w:trPr>
          <w:trHeight w:val="48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AAER-3668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 Ιουλ,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ALPS Fund Services,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Andrew C. Boynton</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2006-2011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726"/>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AAER-3670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 Ιουλ,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Vero Capital Management,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Robert Geiger, George Barbaresi, Steven Downey</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2010-2013</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51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AAER-3671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21 Ιουλ,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United Commercial Bank</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Thomas S. Wu, Thomas T. Yu</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2008-2009</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678"/>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AAER-3673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 Αυγ,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Miller Energy Resources,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Paul W. Boyd,David M. Hall,Carlton W. Vogt, III</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Carlton W. Vogt, III</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2010-2015</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465"/>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AAER-3674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 Αυγ,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Planning Group of Scottsdale,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Wesley N. Stark, StarkSchenkein, LLP</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2010-2012</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347"/>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AAER-3675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 Αυγ,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DHB Industries,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Dawn M. Schlegel</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2003-2006</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325"/>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AAER-3676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11 Αυγ,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Jeffrey L. Lamson</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43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AAER-3678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12 Αυγ,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SAP SE</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Vicente E. Garcia</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2009-2013</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408"/>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AAER-3679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18 Αυγ,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The Bank of New York Mellon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408"/>
        </w:trPr>
        <w:tc>
          <w:tcPr>
            <w:tcW w:w="675"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31 Αυγ, 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Maven Entities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Johnson Lambert LLP, Bradley Scott Diericx</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2009-2010</w:t>
            </w:r>
          </w:p>
        </w:tc>
        <w:tc>
          <w:tcPr>
            <w:tcW w:w="1137"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9. Σύνολο αγωγών Επιτροπής Κεφαλαιαγοράς για το 2015 (συνέχεια)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2268"/>
        <w:gridCol w:w="1984"/>
        <w:gridCol w:w="1985"/>
        <w:gridCol w:w="1134"/>
        <w:gridCol w:w="1137"/>
        <w:gridCol w:w="1013"/>
        <w:gridCol w:w="1426"/>
      </w:tblGrid>
      <w:tr w:rsidR="0061007E" w:rsidRPr="0061007E" w:rsidTr="0061007E">
        <w:trPr>
          <w:trHeight w:val="48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AAER-3681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Summit Stable Value Fund,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Raymon Holmdahl, Kanako Matsumoto</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2013</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24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AAER-3682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Chattem,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Thomas D. Melvin</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24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AAER-3683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Bankrate,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2012</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4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AAER-3684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Bankrate,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Hyunjin Lerner</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AAER-3683</w:t>
            </w:r>
          </w:p>
        </w:tc>
      </w:tr>
      <w:tr w:rsidR="0061007E" w:rsidRPr="0061007E" w:rsidTr="0061007E">
        <w:trPr>
          <w:trHeight w:val="48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AAER-3685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MusclePharm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Lawrence S. Meer</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2010-2013</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60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AAER-3686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MusclePharm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L. Gary Davis</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AAER-3685</w:t>
            </w:r>
          </w:p>
        </w:tc>
      </w:tr>
      <w:tr w:rsidR="0061007E" w:rsidRPr="0061007E" w:rsidTr="0061007E">
        <w:trPr>
          <w:trHeight w:val="48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AAER-3687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MusclePharm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Donald W. Prosser</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AAER-3685</w:t>
            </w:r>
          </w:p>
        </w:tc>
      </w:tr>
      <w:tr w:rsidR="0061007E" w:rsidRPr="0061007E" w:rsidTr="0061007E">
        <w:trPr>
          <w:trHeight w:val="144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AAER-3688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4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Summit Asset Strategies Investment Management, LLC, Summit Asset Strategies Wealth Management,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Chris Yoo</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2011-2015</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96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AAER-3689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General Employment Enterprises,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Sean C. Henaghan, John E. Rainis, Leland E. Graul, James J. Gerace, Wendy M. Hambleton</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2009-2010</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48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AAER-3690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General Employment Enterprises,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Ronald E. Heineman</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AAER-3689</w:t>
            </w:r>
          </w:p>
        </w:tc>
      </w:tr>
      <w:tr w:rsidR="0061007E" w:rsidRPr="0061007E" w:rsidTr="0061007E">
        <w:trPr>
          <w:trHeight w:val="48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AAER-3691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General Employment Enterprises,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Salvatore J. Zizza</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AAER-3689</w:t>
            </w:r>
          </w:p>
        </w:tc>
      </w:tr>
      <w:tr w:rsidR="0061007E" w:rsidRPr="0061007E" w:rsidTr="0061007E">
        <w:trPr>
          <w:trHeight w:val="480"/>
        </w:trPr>
        <w:tc>
          <w:tcPr>
            <w:tcW w:w="675"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 Σεπτ, 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General Employment Enterprises, Inc.</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BDO USA, LLP</w:t>
            </w:r>
          </w:p>
        </w:tc>
        <w:tc>
          <w:tcPr>
            <w:tcW w:w="4710" w:type="dxa"/>
            <w:gridSpan w:val="4"/>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AAER-3689</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9. Σύνολο αγωγών Επιτροπής Κεφαλαιαγοράς για το 2015 (συνέχεια)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2268"/>
        <w:gridCol w:w="1984"/>
        <w:gridCol w:w="1985"/>
        <w:gridCol w:w="1134"/>
        <w:gridCol w:w="1137"/>
        <w:gridCol w:w="1013"/>
        <w:gridCol w:w="1426"/>
      </w:tblGrid>
      <w:tr w:rsidR="0061007E" w:rsidRPr="0061007E" w:rsidTr="0061007E">
        <w:trPr>
          <w:trHeight w:val="324"/>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AAER-3693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11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Steven M. Dombrowski</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302"/>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79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AAER-3696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16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Terex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Joseph F. Apuzzo</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200-2004</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4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AAER-3703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21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Terex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Joseph F. Apuzzo</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AAER-3696</w:t>
            </w:r>
          </w:p>
        </w:tc>
      </w:tr>
      <w:tr w:rsidR="0061007E" w:rsidRPr="0061007E" w:rsidTr="0061007E">
        <w:trPr>
          <w:trHeight w:val="96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AAER-3697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17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Penson Financial Services,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Philip A. Pendergraft, Kevin W. McAleer, Thomas R. Johnson, Charles W. Yancey</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2009-2010</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358"/>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AAER-3698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17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Monster Arts,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Terry L. Johnson</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2014</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0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AAER-3699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18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John Briner, et al.</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24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AAER-3700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18 Σεπτ, 2015</w:t>
            </w:r>
          </w:p>
        </w:tc>
        <w:tc>
          <w:tcPr>
            <w:tcW w:w="226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p>
        </w:tc>
        <w:tc>
          <w:tcPr>
            <w:tcW w:w="6695" w:type="dxa"/>
            <w:gridSpan w:val="5"/>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AAER-3699</w:t>
            </w:r>
          </w:p>
        </w:tc>
      </w:tr>
      <w:tr w:rsidR="0061007E" w:rsidRPr="0061007E" w:rsidTr="0061007E">
        <w:trPr>
          <w:trHeight w:val="24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AAER-3701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18 Σεπτ, 2015</w:t>
            </w:r>
          </w:p>
        </w:tc>
        <w:tc>
          <w:tcPr>
            <w:tcW w:w="226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p>
        </w:tc>
        <w:tc>
          <w:tcPr>
            <w:tcW w:w="6695" w:type="dxa"/>
            <w:gridSpan w:val="5"/>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AAER-3699</w:t>
            </w:r>
          </w:p>
        </w:tc>
      </w:tr>
      <w:tr w:rsidR="0061007E" w:rsidRPr="0061007E" w:rsidTr="0061007E">
        <w:trPr>
          <w:trHeight w:val="24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AAER-3702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18 Σεπτ, 2015</w:t>
            </w:r>
          </w:p>
        </w:tc>
        <w:tc>
          <w:tcPr>
            <w:tcW w:w="2268"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p>
        </w:tc>
        <w:tc>
          <w:tcPr>
            <w:tcW w:w="6695" w:type="dxa"/>
            <w:gridSpan w:val="5"/>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AAER-3699</w:t>
            </w:r>
          </w:p>
        </w:tc>
      </w:tr>
      <w:tr w:rsidR="0061007E" w:rsidRPr="0061007E" w:rsidTr="0061007E">
        <w:trPr>
          <w:trHeight w:val="26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AAER-3704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22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Stein Mart,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2010-2012</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27"/>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AAER-3705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22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Idle Media,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Marcus Frasier</w:t>
            </w:r>
          </w:p>
        </w:tc>
        <w:tc>
          <w:tcPr>
            <w:tcW w:w="198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2010-2013</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05"/>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AAER-3706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28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Trinity Capital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2010-2012</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325"/>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AAER-3707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28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Trinity Capital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William C. Enloe</w:t>
            </w:r>
          </w:p>
        </w:tc>
        <w:tc>
          <w:tcPr>
            <w:tcW w:w="198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AAER-3706</w:t>
            </w:r>
          </w:p>
        </w:tc>
      </w:tr>
      <w:tr w:rsidR="0061007E" w:rsidRPr="0061007E" w:rsidTr="0061007E">
        <w:trPr>
          <w:trHeight w:val="458"/>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AAER-3708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28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Trinity Capital Corporation</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Daniel R. Bartholomew, Karl I. Hjelvik</w:t>
            </w:r>
          </w:p>
        </w:tc>
        <w:tc>
          <w:tcPr>
            <w:tcW w:w="198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n-GB"/>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AAER-3706</w:t>
            </w:r>
          </w:p>
        </w:tc>
      </w:tr>
      <w:tr w:rsidR="0061007E" w:rsidRPr="0061007E" w:rsidTr="0061007E">
        <w:trPr>
          <w:trHeight w:val="600"/>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AAER-3709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30 Σεπτ,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Michael J. Moore</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bl>
    <w:p w:rsidR="0061007E" w:rsidRPr="0061007E" w:rsidRDefault="0061007E" w:rsidP="0061007E">
      <w:pPr>
        <w:widowControl/>
        <w:autoSpaceDE/>
        <w:autoSpaceDN/>
        <w:adjustRightInd/>
        <w:spacing w:after="200" w:line="276" w:lineRule="auto"/>
        <w:rPr>
          <w:rFonts w:asciiTheme="minorHAnsi" w:eastAsiaTheme="minorHAnsi" w:hAnsiTheme="minorHAnsi" w:cstheme="minorBidi"/>
          <w:sz w:val="22"/>
          <w:szCs w:val="22"/>
          <w:lang w:val="el-GR"/>
        </w:rPr>
      </w:pPr>
    </w:p>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9. Σύνολο αγωγών Επιτροπής Κεφαλαιαγοράς για το 2015 (συνέχεια)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2268"/>
        <w:gridCol w:w="1984"/>
        <w:gridCol w:w="1985"/>
        <w:gridCol w:w="1134"/>
        <w:gridCol w:w="1137"/>
        <w:gridCol w:w="1013"/>
        <w:gridCol w:w="1426"/>
      </w:tblGrid>
      <w:tr w:rsidR="0061007E" w:rsidRPr="0061007E" w:rsidTr="0061007E">
        <w:trPr>
          <w:trHeight w:val="466"/>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AAER-3710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 Οκτ,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Grant Thornton India LLP</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48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AAER-3711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 Οκτ,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Grant Thornton Audit Pty Limited</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512"/>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AAER-3712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6 Οκτ,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OCZ Technology Group,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Ryan Petersen, Arthur Knapp</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2011-2013</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52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ΑΑΕR-3715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23 Οκτ,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OCZ Technology Group,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Arthur F. Knapp, Jr.</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AAER-3712</w:t>
            </w:r>
          </w:p>
        </w:tc>
      </w:tr>
      <w:tr w:rsidR="0061007E" w:rsidRPr="0061007E" w:rsidTr="0061007E">
        <w:trPr>
          <w:trHeight w:val="547"/>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AAER-3713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5 Οκτ,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Home Loan Servicing Solutions Ltd.</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2012-2014</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42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AAER-3714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 Οκτ,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n-GB"/>
              </w:rPr>
              <w:t>SecureAlert,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David G. Derrick, Sr.</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2007-2008</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1258"/>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AAER-3716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27 Οκτ,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The St. Joe Company</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Wm. Britton Greene, William S. McCalmont, Janna L. Connolly, J. Brian Salter, Phillip B. Jones</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2009-2010</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9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AAER-3717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9 Νοε, 205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Larry D. Liberfarb, P.C.</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546"/>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AAER-3719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Broadwind Energy,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Melissa K. Koeppel, Jeffrey J. Robinson</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2009</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712"/>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AAER-3720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8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Enron Corp.</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Kenneth L. Lay, Jeffrey K. Skilling, Richard A. Causey</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1999-2001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712"/>
        </w:trPr>
        <w:tc>
          <w:tcPr>
            <w:tcW w:w="675"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 Δεκ, 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Peter Messineo, Messineo &amp; Co., CPAs, LLC</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2012 – 2013</w:t>
            </w:r>
          </w:p>
        </w:tc>
        <w:tc>
          <w:tcPr>
            <w:tcW w:w="1137"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tcBorders>
              <w:top w:val="single" w:sz="4" w:space="0" w:color="auto"/>
              <w:left w:val="single" w:sz="4" w:space="0" w:color="auto"/>
              <w:bottom w:val="single" w:sz="4" w:space="0" w:color="auto"/>
              <w:right w:val="single" w:sz="4" w:space="0" w:color="auto"/>
            </w:tcBorders>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bl>
    <w:p w:rsidR="0061007E" w:rsidRPr="0061007E" w:rsidRDefault="0061007E" w:rsidP="0061007E">
      <w:pPr>
        <w:widowControl/>
        <w:autoSpaceDE/>
        <w:autoSpaceDN/>
        <w:adjustRightInd/>
        <w:spacing w:after="200" w:line="276" w:lineRule="auto"/>
        <w:jc w:val="center"/>
        <w:rPr>
          <w:rFonts w:eastAsiaTheme="minorHAnsi"/>
          <w:b/>
          <w:sz w:val="24"/>
          <w:szCs w:val="24"/>
          <w:lang w:val="el-GR"/>
        </w:rPr>
      </w:pPr>
      <w:r w:rsidRPr="0061007E">
        <w:rPr>
          <w:rFonts w:eastAsiaTheme="minorHAnsi"/>
          <w:b/>
          <w:sz w:val="24"/>
          <w:szCs w:val="24"/>
          <w:lang w:val="el-GR"/>
        </w:rPr>
        <w:lastRenderedPageBreak/>
        <w:t>Πίνακας 9. Σύνολο αγωγών Επιτροπής Κεφαλαιαγοράς για το 2015 (συνέχεια)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2268"/>
        <w:gridCol w:w="1984"/>
        <w:gridCol w:w="1985"/>
        <w:gridCol w:w="1134"/>
        <w:gridCol w:w="1137"/>
        <w:gridCol w:w="1013"/>
        <w:gridCol w:w="1426"/>
      </w:tblGrid>
      <w:tr w:rsidR="0061007E" w:rsidRPr="0061007E" w:rsidTr="0061007E">
        <w:trPr>
          <w:trHeight w:val="74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AAER-3722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DKM Certified Public Accountants, Inc., Charles U. Klein</w:t>
            </w: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AAER-3721</w:t>
            </w:r>
          </w:p>
        </w:tc>
      </w:tr>
      <w:tr w:rsidR="0061007E" w:rsidRPr="0061007E" w:rsidTr="0061007E">
        <w:trPr>
          <w:trHeight w:val="251"/>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AAER-3723</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Richard Confessore</w:t>
            </w: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AAER-3721</w:t>
            </w:r>
          </w:p>
        </w:tc>
      </w:tr>
      <w:tr w:rsidR="0061007E" w:rsidRPr="0061007E" w:rsidTr="0061007E">
        <w:trPr>
          <w:trHeight w:val="229"/>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AAER-3724</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Robin L. Bigalke</w:t>
            </w: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AAER-3721</w:t>
            </w:r>
          </w:p>
        </w:tc>
      </w:tr>
      <w:tr w:rsidR="0061007E" w:rsidRPr="0061007E" w:rsidTr="0061007E">
        <w:trPr>
          <w:trHeight w:val="19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AAER-3725</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Joseph E. Mohr</w:t>
            </w: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AAER-3721</w:t>
            </w:r>
          </w:p>
        </w:tc>
      </w:tr>
      <w:tr w:rsidR="0061007E" w:rsidRPr="0061007E" w:rsidTr="0061007E">
        <w:trPr>
          <w:trHeight w:val="327"/>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AAER-3726</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14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Diebold,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Charles Loveless</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2002-2010</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305"/>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109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AAER-3727</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14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Diebold,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Michael McKenna</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4710" w:type="dxa"/>
            <w:gridSpan w:val="4"/>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ομοίως με AAER-3726</w:t>
            </w:r>
          </w:p>
        </w:tc>
      </w:tr>
      <w:tr w:rsidR="0061007E" w:rsidRPr="0061007E" w:rsidTr="0061007E">
        <w:trPr>
          <w:trHeight w:val="552"/>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110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AAER-3728</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16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Electronic Game Card Inc.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Lee Cole, Linden Boyne,Kevin Donovan</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Timothy Quintanilla</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2006-2009</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r>
      <w:tr w:rsidR="0061007E" w:rsidRPr="0061007E" w:rsidTr="0061007E">
        <w:trPr>
          <w:trHeight w:val="293"/>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111</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AAER-3729</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22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Spicer Jeffries LLP</w:t>
            </w: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r w:rsidR="0061007E" w:rsidRPr="0061007E" w:rsidTr="0061007E">
        <w:trPr>
          <w:trHeight w:val="696"/>
        </w:trPr>
        <w:tc>
          <w:tcPr>
            <w:tcW w:w="675"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112</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AAER-3730</w:t>
            </w:r>
          </w:p>
        </w:tc>
        <w:tc>
          <w:tcPr>
            <w:tcW w:w="127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28 Δεκ, 2015</w:t>
            </w:r>
          </w:p>
        </w:tc>
        <w:tc>
          <w:tcPr>
            <w:tcW w:w="2268"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l-GR"/>
              </w:rPr>
            </w:pPr>
            <w:r w:rsidRPr="0061007E">
              <w:rPr>
                <w:rFonts w:eastAsiaTheme="minorHAnsi"/>
                <w:sz w:val="18"/>
                <w:szCs w:val="18"/>
                <w:lang w:val="el-GR"/>
              </w:rPr>
              <w:t>New Stream Capital, LLC</w:t>
            </w:r>
          </w:p>
        </w:tc>
        <w:tc>
          <w:tcPr>
            <w:tcW w:w="1984"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r w:rsidRPr="0061007E">
              <w:rPr>
                <w:rFonts w:eastAsiaTheme="minorHAnsi"/>
                <w:sz w:val="18"/>
                <w:szCs w:val="18"/>
                <w:lang w:val="en-GB"/>
              </w:rPr>
              <w:t>David A. Bryson, Bart C. Gutekunst, Richard Pereira</w:t>
            </w:r>
          </w:p>
        </w:tc>
        <w:tc>
          <w:tcPr>
            <w:tcW w:w="1985" w:type="dxa"/>
            <w:vAlign w:val="center"/>
            <w:hideMark/>
          </w:tcPr>
          <w:p w:rsidR="0061007E" w:rsidRPr="0061007E" w:rsidRDefault="0061007E" w:rsidP="0061007E">
            <w:pPr>
              <w:widowControl/>
              <w:autoSpaceDE/>
              <w:autoSpaceDN/>
              <w:adjustRightInd/>
              <w:spacing w:after="200" w:line="276" w:lineRule="auto"/>
              <w:rPr>
                <w:rFonts w:eastAsiaTheme="minorHAnsi"/>
                <w:sz w:val="18"/>
                <w:szCs w:val="18"/>
                <w:lang w:val="en-GB"/>
              </w:rPr>
            </w:pPr>
          </w:p>
        </w:tc>
        <w:tc>
          <w:tcPr>
            <w:tcW w:w="1134"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2008-2011</w:t>
            </w:r>
          </w:p>
        </w:tc>
        <w:tc>
          <w:tcPr>
            <w:tcW w:w="1137"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013"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1</w:t>
            </w:r>
          </w:p>
        </w:tc>
        <w:tc>
          <w:tcPr>
            <w:tcW w:w="1426" w:type="dxa"/>
            <w:vAlign w:val="center"/>
            <w:hideMark/>
          </w:tcPr>
          <w:p w:rsidR="0061007E" w:rsidRPr="0061007E" w:rsidRDefault="0061007E" w:rsidP="0061007E">
            <w:pPr>
              <w:widowControl/>
              <w:autoSpaceDE/>
              <w:autoSpaceDN/>
              <w:adjustRightInd/>
              <w:spacing w:after="200" w:line="276" w:lineRule="auto"/>
              <w:jc w:val="center"/>
              <w:rPr>
                <w:rFonts w:eastAsiaTheme="minorHAnsi"/>
                <w:sz w:val="18"/>
                <w:szCs w:val="18"/>
                <w:lang w:val="el-GR"/>
              </w:rPr>
            </w:pPr>
            <w:r w:rsidRPr="0061007E">
              <w:rPr>
                <w:rFonts w:eastAsiaTheme="minorHAnsi"/>
                <w:sz w:val="18"/>
                <w:szCs w:val="18"/>
                <w:lang w:val="el-GR"/>
              </w:rPr>
              <w:t>0</w:t>
            </w:r>
          </w:p>
        </w:tc>
      </w:tr>
    </w:tbl>
    <w:p w:rsidR="0061007E" w:rsidRPr="0061007E" w:rsidRDefault="0061007E" w:rsidP="0061007E">
      <w:pPr>
        <w:widowControl/>
        <w:autoSpaceDE/>
        <w:autoSpaceDN/>
        <w:adjustRightInd/>
        <w:spacing w:before="240" w:after="200" w:line="360" w:lineRule="auto"/>
        <w:jc w:val="both"/>
        <w:rPr>
          <w:rFonts w:eastAsiaTheme="minorHAnsi"/>
          <w:lang w:val="el-GR"/>
        </w:rPr>
      </w:pPr>
      <w:r w:rsidRPr="0061007E">
        <w:rPr>
          <w:rFonts w:eastAsiaTheme="minorHAnsi"/>
          <w:lang w:val="el-GR"/>
        </w:rPr>
        <w:t>Στον Πίνακα 9 παρέχονται αναλυτικές πληροφορίες σχετικά με τις αγωγές της Επιτροπής Κεφαλαιαγοράς των ΗΠΑ</w:t>
      </w:r>
      <w:r w:rsidR="00884426" w:rsidRPr="00884426">
        <w:rPr>
          <w:rFonts w:eastAsiaTheme="minorHAnsi"/>
          <w:lang w:val="el-GR"/>
        </w:rPr>
        <w:t xml:space="preserve"> (</w:t>
      </w:r>
      <w:r w:rsidR="00884426">
        <w:rPr>
          <w:rFonts w:eastAsiaTheme="minorHAnsi"/>
          <w:lang w:val="en-GB"/>
        </w:rPr>
        <w:t>SEC</w:t>
      </w:r>
      <w:r w:rsidR="00884426" w:rsidRPr="00884426">
        <w:rPr>
          <w:rFonts w:eastAsiaTheme="minorHAnsi"/>
          <w:lang w:val="el-GR"/>
        </w:rPr>
        <w:t>)</w:t>
      </w:r>
      <w:r w:rsidRPr="0061007E">
        <w:rPr>
          <w:rFonts w:eastAsiaTheme="minorHAnsi"/>
          <w:lang w:val="el-GR"/>
        </w:rPr>
        <w:t xml:space="preserve">. Παρουσιάζονται ο κωδικός της αγωγής, η ημερομηνία δημοσίευσής της, η εταιρεία όπου διαπράχθηκε η απάτη, τα ονόματα των στελεχών ή των συμβούλων εναντίον των οποίων κατατέθηκε αγωγή και τα ονόματα των ελεγκτών ή των ελεγκτικών εταιρειών, που έχουν διαπράξει παραβίαση κάποιου άρθρου της </w:t>
      </w:r>
      <w:r w:rsidRPr="0061007E">
        <w:rPr>
          <w:rFonts w:eastAsiaTheme="minorHAnsi"/>
          <w:lang w:val="en-GB"/>
        </w:rPr>
        <w:t>SEC</w:t>
      </w:r>
      <w:r w:rsidRPr="0061007E">
        <w:rPr>
          <w:rFonts w:eastAsiaTheme="minorHAnsi"/>
          <w:lang w:val="el-GR"/>
        </w:rPr>
        <w:t xml:space="preserve"> ή κάποιου ομοσπονδιακού νόμου, καθώς και το χρονικό διάστημα κατά το οποίο έλαβε χώρα η απάτη. Επιπλέον, αν έγινε παραβίαση των άρθρων 10(b) ή/και 17(a) της SEC, η αντίστοιχη στήλη συμπληρώνεται με μονάδα, διαφορετικά με μηδέν. Αν η εταιρεία όπου έγινε η απάτη είναι χρηματοοικονομική σημειώνεται μονάδα, διαφορετικά μηδενικό, ενώ αν η απάτη αφορά σε παραποίηση οικονομικών καταστάσεων, η αντίστοιχη στήλη συμπληρώνεται με μονάδα, διαφορετικά με μηδενικό.</w:t>
      </w:r>
    </w:p>
    <w:p w:rsidR="0061007E" w:rsidRPr="0061007E" w:rsidRDefault="0061007E" w:rsidP="0061007E">
      <w:pPr>
        <w:spacing w:line="360" w:lineRule="auto"/>
        <w:jc w:val="center"/>
        <w:rPr>
          <w:b/>
          <w:sz w:val="28"/>
          <w:szCs w:val="28"/>
          <w:lang w:val="el-GR"/>
        </w:rPr>
      </w:pPr>
    </w:p>
    <w:sectPr w:rsidR="0061007E" w:rsidRPr="0061007E" w:rsidSect="0061007E">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83C" w:rsidRDefault="0076583C" w:rsidP="008A1975">
      <w:r>
        <w:separator/>
      </w:r>
    </w:p>
  </w:endnote>
  <w:endnote w:type="continuationSeparator" w:id="0">
    <w:p w:rsidR="0076583C" w:rsidRDefault="0076583C" w:rsidP="008A19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C8" w:rsidRDefault="00D102C8">
    <w:pPr>
      <w:pStyle w:val="a7"/>
      <w:jc w:val="right"/>
    </w:pPr>
  </w:p>
  <w:p w:rsidR="00D102C8" w:rsidRDefault="00D102C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199"/>
      <w:docPartObj>
        <w:docPartGallery w:val="Page Numbers (Bottom of Page)"/>
        <w:docPartUnique/>
      </w:docPartObj>
    </w:sdtPr>
    <w:sdtContent>
      <w:p w:rsidR="00D102C8" w:rsidRDefault="005945AA">
        <w:pPr>
          <w:pStyle w:val="a7"/>
          <w:jc w:val="right"/>
        </w:pPr>
        <w:r w:rsidRPr="000877B1">
          <w:rPr>
            <w:rFonts w:ascii="Times New Roman" w:hAnsi="Times New Roman" w:cs="Times New Roman"/>
          </w:rPr>
          <w:fldChar w:fldCharType="begin"/>
        </w:r>
        <w:r w:rsidRPr="000877B1">
          <w:rPr>
            <w:rFonts w:ascii="Times New Roman" w:hAnsi="Times New Roman" w:cs="Times New Roman"/>
          </w:rPr>
          <w:instrText xml:space="preserve"> PAGE   \* MERGEFORMAT </w:instrText>
        </w:r>
        <w:r w:rsidRPr="000877B1">
          <w:rPr>
            <w:rFonts w:ascii="Times New Roman" w:hAnsi="Times New Roman" w:cs="Times New Roman"/>
          </w:rPr>
          <w:fldChar w:fldCharType="separate"/>
        </w:r>
        <w:r w:rsidR="000877B1">
          <w:rPr>
            <w:rFonts w:ascii="Times New Roman" w:hAnsi="Times New Roman" w:cs="Times New Roman"/>
            <w:noProof/>
          </w:rPr>
          <w:t>64</w:t>
        </w:r>
        <w:r w:rsidRPr="000877B1">
          <w:rPr>
            <w:rFonts w:ascii="Times New Roman" w:hAnsi="Times New Roman" w:cs="Times New Roman"/>
          </w:rPr>
          <w:fldChar w:fldCharType="end"/>
        </w:r>
      </w:p>
    </w:sdtContent>
  </w:sdt>
  <w:p w:rsidR="00D102C8" w:rsidRDefault="00D102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83C" w:rsidRDefault="0076583C" w:rsidP="008A1975">
      <w:r>
        <w:separator/>
      </w:r>
    </w:p>
  </w:footnote>
  <w:footnote w:type="continuationSeparator" w:id="0">
    <w:p w:rsidR="0076583C" w:rsidRDefault="0076583C" w:rsidP="008A19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1227"/>
    <w:multiLevelType w:val="hybridMultilevel"/>
    <w:tmpl w:val="2F4CEA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4E65A5"/>
    <w:multiLevelType w:val="hybridMultilevel"/>
    <w:tmpl w:val="7D5216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31A7048"/>
    <w:multiLevelType w:val="hybridMultilevel"/>
    <w:tmpl w:val="64267F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E713E9"/>
    <w:multiLevelType w:val="hybridMultilevel"/>
    <w:tmpl w:val="09460BB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E041432"/>
    <w:multiLevelType w:val="hybridMultilevel"/>
    <w:tmpl w:val="CF8E1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0D1474C"/>
    <w:multiLevelType w:val="hybridMultilevel"/>
    <w:tmpl w:val="6E506E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162D6E"/>
    <w:multiLevelType w:val="hybridMultilevel"/>
    <w:tmpl w:val="94C84B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8B55DFE"/>
    <w:multiLevelType w:val="hybridMultilevel"/>
    <w:tmpl w:val="64CEC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EA47C1E"/>
    <w:multiLevelType w:val="hybridMultilevel"/>
    <w:tmpl w:val="B5028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C3B35CF"/>
    <w:multiLevelType w:val="hybridMultilevel"/>
    <w:tmpl w:val="17F8C82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0"/>
  </w:num>
  <w:num w:numId="4">
    <w:abstractNumId w:val="2"/>
  </w:num>
  <w:num w:numId="5">
    <w:abstractNumId w:val="5"/>
  </w:num>
  <w:num w:numId="6">
    <w:abstractNumId w:val="6"/>
  </w:num>
  <w:num w:numId="7">
    <w:abstractNumId w:val="3"/>
  </w:num>
  <w:num w:numId="8">
    <w:abstractNumId w:val="1"/>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1028"/>
  <w:defaultTabStop w:val="720"/>
  <w:characterSpacingControl w:val="doNotCompress"/>
  <w:hdrShapeDefaults>
    <o:shapedefaults v:ext="edit" spidmax="20482"/>
  </w:hdrShapeDefaults>
  <w:footnotePr>
    <w:footnote w:id="-1"/>
    <w:footnote w:id="0"/>
  </w:footnotePr>
  <w:endnotePr>
    <w:endnote w:id="-1"/>
    <w:endnote w:id="0"/>
  </w:endnotePr>
  <w:compat/>
  <w:rsids>
    <w:rsidRoot w:val="00311A72"/>
    <w:rsid w:val="00017AD9"/>
    <w:rsid w:val="00021CB2"/>
    <w:rsid w:val="00041B48"/>
    <w:rsid w:val="00044891"/>
    <w:rsid w:val="00055CAE"/>
    <w:rsid w:val="000877B1"/>
    <w:rsid w:val="000C5312"/>
    <w:rsid w:val="000C6748"/>
    <w:rsid w:val="000D16EF"/>
    <w:rsid w:val="000D4DAA"/>
    <w:rsid w:val="000D5E70"/>
    <w:rsid w:val="000E3BCC"/>
    <w:rsid w:val="000F5C65"/>
    <w:rsid w:val="000F5C7E"/>
    <w:rsid w:val="001102A0"/>
    <w:rsid w:val="00111ADF"/>
    <w:rsid w:val="001138CA"/>
    <w:rsid w:val="001327B5"/>
    <w:rsid w:val="00135A9A"/>
    <w:rsid w:val="00137291"/>
    <w:rsid w:val="00137BB9"/>
    <w:rsid w:val="00137C36"/>
    <w:rsid w:val="001451EF"/>
    <w:rsid w:val="0014739D"/>
    <w:rsid w:val="00160DB9"/>
    <w:rsid w:val="00190C16"/>
    <w:rsid w:val="001A252A"/>
    <w:rsid w:val="001F630E"/>
    <w:rsid w:val="00231C79"/>
    <w:rsid w:val="002536F6"/>
    <w:rsid w:val="00257A2D"/>
    <w:rsid w:val="002711D7"/>
    <w:rsid w:val="002C5D5C"/>
    <w:rsid w:val="002E3664"/>
    <w:rsid w:val="002E4252"/>
    <w:rsid w:val="002F5304"/>
    <w:rsid w:val="002F61C7"/>
    <w:rsid w:val="002F7866"/>
    <w:rsid w:val="00303BC3"/>
    <w:rsid w:val="003061A5"/>
    <w:rsid w:val="003063F1"/>
    <w:rsid w:val="00311A72"/>
    <w:rsid w:val="00316283"/>
    <w:rsid w:val="003254B8"/>
    <w:rsid w:val="003364E2"/>
    <w:rsid w:val="00341120"/>
    <w:rsid w:val="0035013B"/>
    <w:rsid w:val="003504F3"/>
    <w:rsid w:val="00361901"/>
    <w:rsid w:val="00372C94"/>
    <w:rsid w:val="00381C52"/>
    <w:rsid w:val="00385BC1"/>
    <w:rsid w:val="00393E33"/>
    <w:rsid w:val="003A35B1"/>
    <w:rsid w:val="003B5C4E"/>
    <w:rsid w:val="003B6AAE"/>
    <w:rsid w:val="003D0CF3"/>
    <w:rsid w:val="003D4624"/>
    <w:rsid w:val="003D67EB"/>
    <w:rsid w:val="0040625D"/>
    <w:rsid w:val="00410DEC"/>
    <w:rsid w:val="004622DF"/>
    <w:rsid w:val="00463C5A"/>
    <w:rsid w:val="00480725"/>
    <w:rsid w:val="004943BE"/>
    <w:rsid w:val="004D4C05"/>
    <w:rsid w:val="004E33C2"/>
    <w:rsid w:val="004F6D01"/>
    <w:rsid w:val="00510D3D"/>
    <w:rsid w:val="00534DB9"/>
    <w:rsid w:val="005377E3"/>
    <w:rsid w:val="005429FD"/>
    <w:rsid w:val="00563DE9"/>
    <w:rsid w:val="00563F4E"/>
    <w:rsid w:val="00581E4E"/>
    <w:rsid w:val="005945AA"/>
    <w:rsid w:val="005B3332"/>
    <w:rsid w:val="005C4444"/>
    <w:rsid w:val="005C6BAA"/>
    <w:rsid w:val="005D21F8"/>
    <w:rsid w:val="005D2551"/>
    <w:rsid w:val="005E64BA"/>
    <w:rsid w:val="00601893"/>
    <w:rsid w:val="0061007E"/>
    <w:rsid w:val="00616AFC"/>
    <w:rsid w:val="00625840"/>
    <w:rsid w:val="00634674"/>
    <w:rsid w:val="006657B0"/>
    <w:rsid w:val="00671F7D"/>
    <w:rsid w:val="00672331"/>
    <w:rsid w:val="0068310D"/>
    <w:rsid w:val="006D5739"/>
    <w:rsid w:val="006D6B80"/>
    <w:rsid w:val="006F0CF8"/>
    <w:rsid w:val="007057D1"/>
    <w:rsid w:val="00713933"/>
    <w:rsid w:val="007202F5"/>
    <w:rsid w:val="00721C21"/>
    <w:rsid w:val="00740538"/>
    <w:rsid w:val="0076583C"/>
    <w:rsid w:val="007821D7"/>
    <w:rsid w:val="007B6FB1"/>
    <w:rsid w:val="007E33CD"/>
    <w:rsid w:val="007F26A1"/>
    <w:rsid w:val="00823501"/>
    <w:rsid w:val="00851216"/>
    <w:rsid w:val="008579AF"/>
    <w:rsid w:val="008812EB"/>
    <w:rsid w:val="00884426"/>
    <w:rsid w:val="00887494"/>
    <w:rsid w:val="00887B95"/>
    <w:rsid w:val="008939AA"/>
    <w:rsid w:val="008A1975"/>
    <w:rsid w:val="008A5B19"/>
    <w:rsid w:val="008B2AED"/>
    <w:rsid w:val="008B3534"/>
    <w:rsid w:val="008B5E14"/>
    <w:rsid w:val="008B798D"/>
    <w:rsid w:val="008D46EF"/>
    <w:rsid w:val="008E31A2"/>
    <w:rsid w:val="008E532F"/>
    <w:rsid w:val="008F7D3E"/>
    <w:rsid w:val="009434E4"/>
    <w:rsid w:val="00955D30"/>
    <w:rsid w:val="00962F3A"/>
    <w:rsid w:val="009647CC"/>
    <w:rsid w:val="009974A1"/>
    <w:rsid w:val="009A17E4"/>
    <w:rsid w:val="009A5D49"/>
    <w:rsid w:val="009A7452"/>
    <w:rsid w:val="009B25A8"/>
    <w:rsid w:val="009C0085"/>
    <w:rsid w:val="009F6731"/>
    <w:rsid w:val="009F692B"/>
    <w:rsid w:val="00A05389"/>
    <w:rsid w:val="00A21851"/>
    <w:rsid w:val="00A277DF"/>
    <w:rsid w:val="00A3696D"/>
    <w:rsid w:val="00A37D2D"/>
    <w:rsid w:val="00A421CA"/>
    <w:rsid w:val="00A543FD"/>
    <w:rsid w:val="00A6075F"/>
    <w:rsid w:val="00A669F4"/>
    <w:rsid w:val="00A74E55"/>
    <w:rsid w:val="00A907DD"/>
    <w:rsid w:val="00AA3830"/>
    <w:rsid w:val="00AE1C03"/>
    <w:rsid w:val="00AE7042"/>
    <w:rsid w:val="00B23566"/>
    <w:rsid w:val="00B50E92"/>
    <w:rsid w:val="00B6207A"/>
    <w:rsid w:val="00B72A41"/>
    <w:rsid w:val="00B74FBD"/>
    <w:rsid w:val="00B75465"/>
    <w:rsid w:val="00B86140"/>
    <w:rsid w:val="00BA3E8D"/>
    <w:rsid w:val="00BA688D"/>
    <w:rsid w:val="00BA73C8"/>
    <w:rsid w:val="00BD062A"/>
    <w:rsid w:val="00BD14C2"/>
    <w:rsid w:val="00BD202F"/>
    <w:rsid w:val="00BE611A"/>
    <w:rsid w:val="00BF28D3"/>
    <w:rsid w:val="00BF5D9F"/>
    <w:rsid w:val="00C14034"/>
    <w:rsid w:val="00C174AA"/>
    <w:rsid w:val="00C201B2"/>
    <w:rsid w:val="00C33C80"/>
    <w:rsid w:val="00C36C2C"/>
    <w:rsid w:val="00C71F66"/>
    <w:rsid w:val="00C81255"/>
    <w:rsid w:val="00C91513"/>
    <w:rsid w:val="00C9512F"/>
    <w:rsid w:val="00CC03F7"/>
    <w:rsid w:val="00CC1D25"/>
    <w:rsid w:val="00CC4B58"/>
    <w:rsid w:val="00CD4359"/>
    <w:rsid w:val="00CE0F0A"/>
    <w:rsid w:val="00CF3952"/>
    <w:rsid w:val="00CF46E4"/>
    <w:rsid w:val="00CF6EF0"/>
    <w:rsid w:val="00D102C8"/>
    <w:rsid w:val="00D278E9"/>
    <w:rsid w:val="00D30889"/>
    <w:rsid w:val="00D406F1"/>
    <w:rsid w:val="00D50231"/>
    <w:rsid w:val="00D55139"/>
    <w:rsid w:val="00D8443A"/>
    <w:rsid w:val="00D91B2F"/>
    <w:rsid w:val="00D95313"/>
    <w:rsid w:val="00DA152F"/>
    <w:rsid w:val="00DC75B9"/>
    <w:rsid w:val="00DE36ED"/>
    <w:rsid w:val="00E00BF6"/>
    <w:rsid w:val="00E04ED8"/>
    <w:rsid w:val="00E27887"/>
    <w:rsid w:val="00E3198C"/>
    <w:rsid w:val="00E42023"/>
    <w:rsid w:val="00E47EA0"/>
    <w:rsid w:val="00E54619"/>
    <w:rsid w:val="00E66C70"/>
    <w:rsid w:val="00E676B3"/>
    <w:rsid w:val="00E73300"/>
    <w:rsid w:val="00E73CD8"/>
    <w:rsid w:val="00E73FDE"/>
    <w:rsid w:val="00E80593"/>
    <w:rsid w:val="00E829A8"/>
    <w:rsid w:val="00EA460F"/>
    <w:rsid w:val="00EB2B52"/>
    <w:rsid w:val="00EB6751"/>
    <w:rsid w:val="00EC394C"/>
    <w:rsid w:val="00EC5FC1"/>
    <w:rsid w:val="00ED0E95"/>
    <w:rsid w:val="00ED2917"/>
    <w:rsid w:val="00EF2F9A"/>
    <w:rsid w:val="00EF6513"/>
    <w:rsid w:val="00F02990"/>
    <w:rsid w:val="00F07202"/>
    <w:rsid w:val="00F11290"/>
    <w:rsid w:val="00F1394B"/>
    <w:rsid w:val="00F13FC7"/>
    <w:rsid w:val="00F20EBA"/>
    <w:rsid w:val="00F21E93"/>
    <w:rsid w:val="00F235A0"/>
    <w:rsid w:val="00F333D7"/>
    <w:rsid w:val="00F34220"/>
    <w:rsid w:val="00F35FA9"/>
    <w:rsid w:val="00F53742"/>
    <w:rsid w:val="00F61065"/>
    <w:rsid w:val="00F77B9C"/>
    <w:rsid w:val="00F867D4"/>
    <w:rsid w:val="00F93425"/>
    <w:rsid w:val="00FA5F60"/>
    <w:rsid w:val="00FB19D9"/>
    <w:rsid w:val="00FB5923"/>
    <w:rsid w:val="00FD57F6"/>
    <w:rsid w:val="00FD68AF"/>
    <w:rsid w:val="00FF394C"/>
    <w:rsid w:val="00FF47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7A"/>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Char"/>
    <w:uiPriority w:val="9"/>
    <w:qFormat/>
    <w:rsid w:val="007139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7405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67D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Char"/>
    <w:uiPriority w:val="99"/>
    <w:semiHidden/>
    <w:unhideWhenUsed/>
    <w:rsid w:val="00563DE9"/>
    <w:rPr>
      <w:rFonts w:ascii="Tahoma" w:hAnsi="Tahoma" w:cs="Tahoma"/>
      <w:sz w:val="16"/>
      <w:szCs w:val="16"/>
    </w:rPr>
  </w:style>
  <w:style w:type="character" w:customStyle="1" w:styleId="Char">
    <w:name w:val="Κείμενο πλαισίου Char"/>
    <w:basedOn w:val="a0"/>
    <w:link w:val="a4"/>
    <w:uiPriority w:val="99"/>
    <w:semiHidden/>
    <w:rsid w:val="00563DE9"/>
    <w:rPr>
      <w:rFonts w:ascii="Tahoma" w:eastAsia="Times New Roman" w:hAnsi="Tahoma" w:cs="Tahoma"/>
      <w:sz w:val="16"/>
      <w:szCs w:val="16"/>
      <w:lang w:val="en-US"/>
    </w:rPr>
  </w:style>
  <w:style w:type="character" w:customStyle="1" w:styleId="1Char">
    <w:name w:val="Επικεφαλίδα 1 Char"/>
    <w:basedOn w:val="a0"/>
    <w:link w:val="1"/>
    <w:uiPriority w:val="9"/>
    <w:rsid w:val="00713933"/>
    <w:rPr>
      <w:rFonts w:asciiTheme="majorHAnsi" w:eastAsiaTheme="majorEastAsia" w:hAnsiTheme="majorHAnsi" w:cstheme="majorBidi"/>
      <w:b/>
      <w:bCs/>
      <w:color w:val="365F91" w:themeColor="accent1" w:themeShade="BF"/>
      <w:sz w:val="28"/>
      <w:szCs w:val="28"/>
      <w:lang w:val="en-US"/>
    </w:rPr>
  </w:style>
  <w:style w:type="paragraph" w:styleId="a5">
    <w:name w:val="TOC Heading"/>
    <w:basedOn w:val="1"/>
    <w:next w:val="a"/>
    <w:uiPriority w:val="39"/>
    <w:unhideWhenUsed/>
    <w:qFormat/>
    <w:rsid w:val="00713933"/>
    <w:pPr>
      <w:widowControl/>
      <w:autoSpaceDE/>
      <w:autoSpaceDN/>
      <w:adjustRightInd/>
      <w:spacing w:line="276" w:lineRule="auto"/>
      <w:outlineLvl w:val="9"/>
    </w:pPr>
    <w:rPr>
      <w:lang w:val="el-GR"/>
    </w:rPr>
  </w:style>
  <w:style w:type="paragraph" w:styleId="20">
    <w:name w:val="toc 2"/>
    <w:basedOn w:val="a"/>
    <w:next w:val="a"/>
    <w:autoRedefine/>
    <w:uiPriority w:val="39"/>
    <w:unhideWhenUsed/>
    <w:qFormat/>
    <w:rsid w:val="00713933"/>
    <w:pPr>
      <w:widowControl/>
      <w:autoSpaceDE/>
      <w:autoSpaceDN/>
      <w:adjustRightInd/>
      <w:spacing w:after="100" w:line="276" w:lineRule="auto"/>
      <w:ind w:left="220"/>
    </w:pPr>
    <w:rPr>
      <w:rFonts w:asciiTheme="minorHAnsi" w:eastAsiaTheme="minorEastAsia" w:hAnsiTheme="minorHAnsi" w:cstheme="minorBidi"/>
      <w:sz w:val="22"/>
      <w:szCs w:val="22"/>
      <w:lang w:val="el-GR"/>
    </w:rPr>
  </w:style>
  <w:style w:type="paragraph" w:styleId="10">
    <w:name w:val="toc 1"/>
    <w:basedOn w:val="a"/>
    <w:next w:val="a"/>
    <w:autoRedefine/>
    <w:uiPriority w:val="39"/>
    <w:unhideWhenUsed/>
    <w:qFormat/>
    <w:rsid w:val="003063F1"/>
    <w:pPr>
      <w:widowControl/>
      <w:tabs>
        <w:tab w:val="right" w:leader="dot" w:pos="9016"/>
      </w:tabs>
      <w:autoSpaceDE/>
      <w:autoSpaceDN/>
      <w:adjustRightInd/>
      <w:spacing w:after="100" w:line="276" w:lineRule="auto"/>
    </w:pPr>
    <w:rPr>
      <w:rFonts w:eastAsiaTheme="minorHAnsi"/>
      <w:b/>
      <w:noProof/>
      <w:sz w:val="24"/>
      <w:szCs w:val="24"/>
      <w:lang w:val="el-GR"/>
    </w:rPr>
  </w:style>
  <w:style w:type="paragraph" w:styleId="3">
    <w:name w:val="toc 3"/>
    <w:basedOn w:val="a"/>
    <w:next w:val="a"/>
    <w:autoRedefine/>
    <w:uiPriority w:val="39"/>
    <w:unhideWhenUsed/>
    <w:qFormat/>
    <w:rsid w:val="00713933"/>
    <w:pPr>
      <w:widowControl/>
      <w:autoSpaceDE/>
      <w:autoSpaceDN/>
      <w:adjustRightInd/>
      <w:spacing w:after="100" w:line="276" w:lineRule="auto"/>
      <w:ind w:left="440"/>
    </w:pPr>
    <w:rPr>
      <w:rFonts w:asciiTheme="minorHAnsi" w:eastAsiaTheme="minorEastAsia" w:hAnsiTheme="minorHAnsi" w:cstheme="minorBidi"/>
      <w:sz w:val="22"/>
      <w:szCs w:val="22"/>
      <w:lang w:val="el-GR"/>
    </w:rPr>
  </w:style>
  <w:style w:type="numbering" w:customStyle="1" w:styleId="11">
    <w:name w:val="Χωρίς λίστα1"/>
    <w:next w:val="a2"/>
    <w:uiPriority w:val="99"/>
    <w:semiHidden/>
    <w:unhideWhenUsed/>
    <w:rsid w:val="0061007E"/>
  </w:style>
  <w:style w:type="paragraph" w:styleId="a6">
    <w:name w:val="header"/>
    <w:basedOn w:val="a"/>
    <w:link w:val="Char0"/>
    <w:uiPriority w:val="99"/>
    <w:semiHidden/>
    <w:unhideWhenUsed/>
    <w:rsid w:val="0061007E"/>
    <w:pPr>
      <w:widowControl/>
      <w:tabs>
        <w:tab w:val="center" w:pos="4513"/>
        <w:tab w:val="right" w:pos="9026"/>
      </w:tabs>
      <w:autoSpaceDE/>
      <w:autoSpaceDN/>
      <w:adjustRightInd/>
    </w:pPr>
    <w:rPr>
      <w:rFonts w:asciiTheme="minorHAnsi" w:eastAsiaTheme="minorHAnsi" w:hAnsiTheme="minorHAnsi" w:cstheme="minorBidi"/>
      <w:sz w:val="22"/>
      <w:szCs w:val="22"/>
      <w:lang w:val="el-GR"/>
    </w:rPr>
  </w:style>
  <w:style w:type="character" w:customStyle="1" w:styleId="Char0">
    <w:name w:val="Κεφαλίδα Char"/>
    <w:basedOn w:val="a0"/>
    <w:link w:val="a6"/>
    <w:uiPriority w:val="99"/>
    <w:semiHidden/>
    <w:rsid w:val="0061007E"/>
  </w:style>
  <w:style w:type="paragraph" w:styleId="a7">
    <w:name w:val="footer"/>
    <w:basedOn w:val="a"/>
    <w:link w:val="Char1"/>
    <w:uiPriority w:val="99"/>
    <w:unhideWhenUsed/>
    <w:rsid w:val="0061007E"/>
    <w:pPr>
      <w:widowControl/>
      <w:tabs>
        <w:tab w:val="center" w:pos="4513"/>
        <w:tab w:val="right" w:pos="9026"/>
      </w:tabs>
      <w:autoSpaceDE/>
      <w:autoSpaceDN/>
      <w:adjustRightInd/>
    </w:pPr>
    <w:rPr>
      <w:rFonts w:asciiTheme="minorHAnsi" w:eastAsiaTheme="minorHAnsi" w:hAnsiTheme="minorHAnsi" w:cstheme="minorBidi"/>
      <w:sz w:val="22"/>
      <w:szCs w:val="22"/>
      <w:lang w:val="el-GR"/>
    </w:rPr>
  </w:style>
  <w:style w:type="character" w:customStyle="1" w:styleId="Char1">
    <w:name w:val="Υποσέλιδο Char"/>
    <w:basedOn w:val="a0"/>
    <w:link w:val="a7"/>
    <w:uiPriority w:val="99"/>
    <w:rsid w:val="0061007E"/>
  </w:style>
  <w:style w:type="character" w:styleId="a8">
    <w:name w:val="Placeholder Text"/>
    <w:basedOn w:val="a0"/>
    <w:uiPriority w:val="99"/>
    <w:semiHidden/>
    <w:rsid w:val="0061007E"/>
    <w:rPr>
      <w:color w:val="808080"/>
    </w:rPr>
  </w:style>
  <w:style w:type="paragraph" w:styleId="a9">
    <w:name w:val="List Paragraph"/>
    <w:basedOn w:val="a"/>
    <w:uiPriority w:val="34"/>
    <w:qFormat/>
    <w:rsid w:val="0061007E"/>
    <w:pPr>
      <w:widowControl/>
      <w:autoSpaceDE/>
      <w:autoSpaceDN/>
      <w:adjustRightInd/>
      <w:spacing w:after="200" w:line="276" w:lineRule="auto"/>
      <w:ind w:left="720"/>
      <w:contextualSpacing/>
    </w:pPr>
    <w:rPr>
      <w:rFonts w:asciiTheme="minorHAnsi" w:eastAsiaTheme="minorHAnsi" w:hAnsiTheme="minorHAnsi" w:cstheme="minorBidi"/>
      <w:sz w:val="22"/>
      <w:szCs w:val="22"/>
      <w:lang w:val="el-GR"/>
    </w:rPr>
  </w:style>
  <w:style w:type="numbering" w:customStyle="1" w:styleId="21">
    <w:name w:val="Χωρίς λίστα2"/>
    <w:next w:val="a2"/>
    <w:uiPriority w:val="99"/>
    <w:semiHidden/>
    <w:unhideWhenUsed/>
    <w:rsid w:val="0061007E"/>
  </w:style>
  <w:style w:type="numbering" w:customStyle="1" w:styleId="30">
    <w:name w:val="Χωρίς λίστα3"/>
    <w:next w:val="a2"/>
    <w:uiPriority w:val="99"/>
    <w:semiHidden/>
    <w:unhideWhenUsed/>
    <w:rsid w:val="0061007E"/>
  </w:style>
  <w:style w:type="character" w:customStyle="1" w:styleId="2Char">
    <w:name w:val="Επικεφαλίδα 2 Char"/>
    <w:basedOn w:val="a0"/>
    <w:link w:val="2"/>
    <w:uiPriority w:val="9"/>
    <w:semiHidden/>
    <w:rsid w:val="00740538"/>
    <w:rPr>
      <w:rFonts w:asciiTheme="majorHAnsi" w:eastAsiaTheme="majorEastAsia" w:hAnsiTheme="majorHAnsi" w:cstheme="majorBidi"/>
      <w:b/>
      <w:bCs/>
      <w:color w:val="4F81BD" w:themeColor="accent1"/>
      <w:sz w:val="26"/>
      <w:szCs w:val="26"/>
      <w:lang w:val="en-US"/>
    </w:rPr>
  </w:style>
  <w:style w:type="paragraph" w:customStyle="1" w:styleId="aa">
    <w:name w:val="κεφάλαια"/>
    <w:basedOn w:val="a"/>
    <w:qFormat/>
    <w:rsid w:val="007821D7"/>
    <w:pPr>
      <w:spacing w:line="360" w:lineRule="auto"/>
      <w:jc w:val="center"/>
    </w:pPr>
    <w:rPr>
      <w:b/>
      <w:sz w:val="24"/>
      <w:szCs w:val="24"/>
      <w:lang w:val="el-GR"/>
    </w:rPr>
  </w:style>
  <w:style w:type="paragraph" w:customStyle="1" w:styleId="ab">
    <w:name w:val="μεγάλα"/>
    <w:basedOn w:val="a"/>
    <w:link w:val="Char2"/>
    <w:qFormat/>
    <w:rsid w:val="007821D7"/>
    <w:pPr>
      <w:spacing w:line="360" w:lineRule="auto"/>
      <w:jc w:val="center"/>
    </w:pPr>
    <w:rPr>
      <w:b/>
      <w:sz w:val="28"/>
      <w:szCs w:val="28"/>
      <w:lang w:val="el-GR"/>
    </w:rPr>
  </w:style>
  <w:style w:type="paragraph" w:customStyle="1" w:styleId="ac">
    <w:name w:val="ενότητα"/>
    <w:basedOn w:val="a"/>
    <w:link w:val="Char3"/>
    <w:qFormat/>
    <w:rsid w:val="007821D7"/>
    <w:pPr>
      <w:widowControl/>
      <w:autoSpaceDE/>
      <w:autoSpaceDN/>
      <w:adjustRightInd/>
      <w:spacing w:after="200" w:line="360" w:lineRule="auto"/>
      <w:jc w:val="both"/>
    </w:pPr>
    <w:rPr>
      <w:rFonts w:eastAsiaTheme="minorHAnsi"/>
      <w:b/>
      <w:sz w:val="24"/>
      <w:szCs w:val="24"/>
      <w:lang w:val="el-GR"/>
    </w:rPr>
  </w:style>
  <w:style w:type="character" w:customStyle="1" w:styleId="Char2">
    <w:name w:val="μεγάλα Char"/>
    <w:basedOn w:val="a0"/>
    <w:link w:val="ab"/>
    <w:rsid w:val="007821D7"/>
    <w:rPr>
      <w:rFonts w:ascii="Times New Roman" w:eastAsia="Times New Roman" w:hAnsi="Times New Roman" w:cs="Times New Roman"/>
      <w:b/>
      <w:sz w:val="28"/>
      <w:szCs w:val="28"/>
    </w:rPr>
  </w:style>
  <w:style w:type="paragraph" w:customStyle="1" w:styleId="ad">
    <w:name w:val="υποενότητα"/>
    <w:basedOn w:val="a"/>
    <w:link w:val="Char4"/>
    <w:qFormat/>
    <w:rsid w:val="007821D7"/>
    <w:pPr>
      <w:widowControl/>
      <w:autoSpaceDE/>
      <w:autoSpaceDN/>
      <w:adjustRightInd/>
      <w:spacing w:after="200" w:line="360" w:lineRule="auto"/>
      <w:jc w:val="both"/>
    </w:pPr>
    <w:rPr>
      <w:rFonts w:eastAsiaTheme="minorHAnsi"/>
      <w:i/>
      <w:sz w:val="24"/>
      <w:szCs w:val="24"/>
      <w:lang w:val="el-GR"/>
    </w:rPr>
  </w:style>
  <w:style w:type="character" w:customStyle="1" w:styleId="Char3">
    <w:name w:val="ενότητα Char"/>
    <w:basedOn w:val="a0"/>
    <w:link w:val="ac"/>
    <w:rsid w:val="007821D7"/>
    <w:rPr>
      <w:rFonts w:ascii="Times New Roman" w:hAnsi="Times New Roman" w:cs="Times New Roman"/>
      <w:b/>
      <w:sz w:val="24"/>
      <w:szCs w:val="24"/>
    </w:rPr>
  </w:style>
  <w:style w:type="character" w:styleId="-">
    <w:name w:val="Hyperlink"/>
    <w:basedOn w:val="a0"/>
    <w:uiPriority w:val="99"/>
    <w:unhideWhenUsed/>
    <w:rsid w:val="000D5E70"/>
    <w:rPr>
      <w:color w:val="0000FF" w:themeColor="hyperlink"/>
      <w:u w:val="single"/>
    </w:rPr>
  </w:style>
  <w:style w:type="character" w:customStyle="1" w:styleId="Char4">
    <w:name w:val="υποενότητα Char"/>
    <w:basedOn w:val="a0"/>
    <w:link w:val="ad"/>
    <w:rsid w:val="007821D7"/>
    <w:rPr>
      <w:rFonts w:ascii="Times New Roman" w:hAnsi="Times New Roman" w:cs="Times New Roman"/>
      <w: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c.gov/divisions/enforce/friactions/friactions2015.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f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tfiling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FC4AB-A976-48B5-88CE-122D442C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64</Pages>
  <Words>15658</Words>
  <Characters>84557</Characters>
  <Application>Microsoft Office Word</Application>
  <DocSecurity>0</DocSecurity>
  <Lines>704</Lines>
  <Paragraphs>200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Kampoli</dc:creator>
  <cp:lastModifiedBy>Maria Kampoli</cp:lastModifiedBy>
  <cp:revision>188</cp:revision>
  <cp:lastPrinted>2016-11-26T16:26:00Z</cp:lastPrinted>
  <dcterms:created xsi:type="dcterms:W3CDTF">2016-11-17T15:24:00Z</dcterms:created>
  <dcterms:modified xsi:type="dcterms:W3CDTF">2016-11-26T16:28:00Z</dcterms:modified>
</cp:coreProperties>
</file>