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C035" w14:textId="77777777" w:rsidR="00DD219F" w:rsidRPr="00C1722F" w:rsidRDefault="00DD219F" w:rsidP="00DD219F">
      <w:pPr>
        <w:jc w:val="center"/>
        <w:rPr>
          <w:b/>
          <w:sz w:val="28"/>
          <w:szCs w:val="28"/>
          <w:lang w:val="el-GR"/>
        </w:rPr>
      </w:pPr>
      <w:r w:rsidRPr="00C1722F">
        <w:rPr>
          <w:b/>
          <w:sz w:val="28"/>
          <w:szCs w:val="28"/>
          <w:lang w:val="el-GR"/>
        </w:rPr>
        <w:t xml:space="preserve">Έσοδα – Αναγνώριση και μέτρηση </w:t>
      </w:r>
    </w:p>
    <w:p w14:paraId="33F39403" w14:textId="77777777" w:rsidR="00DD219F" w:rsidRDefault="00DD219F" w:rsidP="00DD219F">
      <w:pPr>
        <w:jc w:val="both"/>
        <w:rPr>
          <w:lang w:val="el-GR"/>
        </w:rPr>
      </w:pPr>
    </w:p>
    <w:p w14:paraId="2281FA01" w14:textId="77777777" w:rsidR="00DD219F" w:rsidRDefault="00DD219F" w:rsidP="00DD219F">
      <w:pPr>
        <w:jc w:val="both"/>
        <w:rPr>
          <w:lang w:val="el-GR"/>
        </w:rPr>
      </w:pPr>
    </w:p>
    <w:p w14:paraId="6F60B3B4" w14:textId="77777777" w:rsidR="00DD219F" w:rsidRPr="000D4BE2" w:rsidRDefault="00DD219F" w:rsidP="00DD219F">
      <w:pPr>
        <w:jc w:val="both"/>
        <w:rPr>
          <w:b/>
          <w:lang w:val="el-GR"/>
        </w:rPr>
      </w:pPr>
      <w:r>
        <w:rPr>
          <w:b/>
          <w:lang w:val="el-GR"/>
        </w:rPr>
        <w:t>Έσοδο - Ορισμός</w:t>
      </w:r>
    </w:p>
    <w:p w14:paraId="6BDAFB32" w14:textId="77777777" w:rsidR="00DD219F" w:rsidRPr="00A37F6D" w:rsidRDefault="00DD219F" w:rsidP="00DD219F">
      <w:pPr>
        <w:ind w:left="360"/>
        <w:jc w:val="both"/>
        <w:rPr>
          <w:lang w:val="el-GR"/>
        </w:rPr>
      </w:pPr>
      <w:r w:rsidRPr="00A37F6D">
        <w:rPr>
          <w:lang w:val="el-GR"/>
        </w:rPr>
        <w:t>- ακαθάριστη εισροή οικονομικών ωφελειών</w:t>
      </w:r>
    </w:p>
    <w:p w14:paraId="4AE3A247" w14:textId="77777777" w:rsidR="00DD219F" w:rsidRPr="00A37F6D" w:rsidRDefault="00DD219F" w:rsidP="00DD219F">
      <w:pPr>
        <w:ind w:left="360"/>
        <w:jc w:val="both"/>
        <w:rPr>
          <w:lang w:val="el-GR"/>
        </w:rPr>
      </w:pPr>
      <w:r w:rsidRPr="00A37F6D">
        <w:rPr>
          <w:lang w:val="el-GR"/>
        </w:rPr>
        <w:t xml:space="preserve">- μέσα σε μία λογιστική περίοδο, </w:t>
      </w:r>
    </w:p>
    <w:p w14:paraId="19D5540A" w14:textId="77777777" w:rsidR="00DD219F" w:rsidRPr="00A37F6D" w:rsidRDefault="00DD219F" w:rsidP="00DD219F">
      <w:pPr>
        <w:ind w:left="360"/>
        <w:jc w:val="both"/>
        <w:rPr>
          <w:lang w:val="el-GR"/>
        </w:rPr>
      </w:pPr>
      <w:r w:rsidRPr="00A37F6D">
        <w:rPr>
          <w:lang w:val="el-GR"/>
        </w:rPr>
        <w:t>- προκύπτει από τις συνήθεις δραστηριότητες,</w:t>
      </w:r>
    </w:p>
    <w:p w14:paraId="2805B9BC" w14:textId="77777777" w:rsidR="00DD219F" w:rsidRDefault="00DD219F" w:rsidP="00DD219F">
      <w:pPr>
        <w:ind w:left="360"/>
        <w:jc w:val="both"/>
        <w:rPr>
          <w:lang w:val="el-GR"/>
        </w:rPr>
      </w:pPr>
      <w:r w:rsidRPr="00A37F6D">
        <w:rPr>
          <w:lang w:val="el-GR"/>
        </w:rPr>
        <w:t>- όταν αυτές οι ωφέλειες καταλήγουν σε αυξήσεις των ιδίων κεφαλαίων (άλλες από αυτές που προκύπτουν από τη συνεισφορ</w:t>
      </w:r>
      <w:r>
        <w:rPr>
          <w:lang w:val="el-GR"/>
        </w:rPr>
        <w:t>ά κεφαλαίων από τους μετόχους).</w:t>
      </w:r>
    </w:p>
    <w:p w14:paraId="7EB31A50" w14:textId="77777777" w:rsidR="00DD219F" w:rsidRDefault="00DD219F" w:rsidP="00DD219F">
      <w:pPr>
        <w:jc w:val="both"/>
        <w:rPr>
          <w:lang w:val="el-GR"/>
        </w:rPr>
      </w:pPr>
    </w:p>
    <w:p w14:paraId="38057808" w14:textId="77777777" w:rsidR="00DD219F" w:rsidRPr="00A37F6D" w:rsidRDefault="00DD219F" w:rsidP="00DD219F">
      <w:pPr>
        <w:jc w:val="both"/>
        <w:rPr>
          <w:lang w:val="el-GR"/>
        </w:rPr>
      </w:pPr>
      <w:r>
        <w:rPr>
          <w:b/>
          <w:lang w:val="el-GR"/>
        </w:rPr>
        <w:t xml:space="preserve">Εισπράξεις για λογαριασμό τρίτων. </w:t>
      </w:r>
      <w:r w:rsidRPr="00A37F6D">
        <w:rPr>
          <w:i/>
          <w:iCs/>
          <w:lang w:val="el-GR"/>
        </w:rPr>
        <w:t xml:space="preserve">Δεν αναγνωρίζονται ως έσοδο εισπράξεις για λογαριασμό τρίτων (π.χ. ΦΠΑ, </w:t>
      </w:r>
      <w:r>
        <w:rPr>
          <w:i/>
          <w:iCs/>
          <w:lang w:val="el-GR"/>
        </w:rPr>
        <w:t xml:space="preserve">προμήθειες σε περίπτωση </w:t>
      </w:r>
      <w:r w:rsidRPr="00A37F6D">
        <w:rPr>
          <w:i/>
          <w:iCs/>
          <w:lang w:val="el-GR"/>
        </w:rPr>
        <w:t>πρακτόρευση</w:t>
      </w:r>
      <w:r>
        <w:rPr>
          <w:i/>
          <w:iCs/>
          <w:lang w:val="el-GR"/>
        </w:rPr>
        <w:t>ς</w:t>
      </w:r>
      <w:r w:rsidRPr="00A37F6D">
        <w:rPr>
          <w:i/>
          <w:iCs/>
          <w:lang w:val="el-GR"/>
        </w:rPr>
        <w:t xml:space="preserve"> κλπ)</w:t>
      </w:r>
    </w:p>
    <w:p w14:paraId="44DAA63E" w14:textId="77777777" w:rsidR="00DD219F" w:rsidRDefault="00DD219F" w:rsidP="00DD219F">
      <w:pPr>
        <w:jc w:val="both"/>
        <w:rPr>
          <w:lang w:val="el-GR"/>
        </w:rPr>
      </w:pPr>
    </w:p>
    <w:p w14:paraId="1328827A" w14:textId="77777777" w:rsidR="00DD219F" w:rsidRPr="003E23AF" w:rsidRDefault="00DD219F" w:rsidP="00DD219F">
      <w:pPr>
        <w:jc w:val="both"/>
        <w:rPr>
          <w:rFonts w:ascii="Cambria" w:hAnsi="Cambria"/>
          <w:b/>
          <w:lang w:val="el-GR"/>
        </w:rPr>
      </w:pPr>
      <w:r w:rsidRPr="003E23AF">
        <w:rPr>
          <w:rFonts w:ascii="Cambria" w:hAnsi="Cambria"/>
          <w:b/>
          <w:lang w:val="el-GR"/>
        </w:rPr>
        <w:t>Παράδειγμα 1</w:t>
      </w:r>
    </w:p>
    <w:p w14:paraId="14222FA8" w14:textId="77777777" w:rsidR="00DD219F" w:rsidRDefault="00DD219F" w:rsidP="00DD219F">
      <w:pPr>
        <w:jc w:val="both"/>
        <w:rPr>
          <w:lang w:val="el-GR"/>
        </w:rPr>
      </w:pPr>
      <w:r w:rsidRPr="003E23AF">
        <w:rPr>
          <w:lang w:val="el-GR"/>
        </w:rPr>
        <w:t xml:space="preserve">Η ΑΒΓ εμπορεύεται Η/Υ. Στις 15/1/2015 πούλησε έναν Η/Υ αντί € 492 στον φοιτητή Αυγερίου. Στην τιμή πώλησης είχε ενσωματωθεί ΦΠΑ με συντελεστή 23%. Υπολογίστε το έσοδο της ΑΒΓ από την πώληση. </w:t>
      </w:r>
    </w:p>
    <w:p w14:paraId="7E8AEF62" w14:textId="77777777" w:rsidR="00DD219F" w:rsidRPr="003E23AF" w:rsidRDefault="00DD219F" w:rsidP="00DD219F">
      <w:pPr>
        <w:jc w:val="both"/>
        <w:rPr>
          <w:lang w:val="el-GR"/>
        </w:rPr>
      </w:pPr>
    </w:p>
    <w:p w14:paraId="330E7B03" w14:textId="77777777" w:rsidR="00DD219F" w:rsidRDefault="00DD219F" w:rsidP="00DD219F">
      <w:pPr>
        <w:jc w:val="both"/>
        <w:rPr>
          <w:rFonts w:ascii="Cambria" w:hAnsi="Cambria"/>
          <w:b/>
          <w:lang w:val="el-GR"/>
        </w:rPr>
      </w:pPr>
      <w:r w:rsidRPr="009A3BEC">
        <w:rPr>
          <w:rFonts w:ascii="Cambria" w:hAnsi="Cambria"/>
          <w:b/>
          <w:lang w:val="el-GR"/>
        </w:rPr>
        <w:t xml:space="preserve">Παράδειγμα </w:t>
      </w:r>
      <w:r w:rsidR="00E94262">
        <w:rPr>
          <w:rFonts w:ascii="Cambria" w:hAnsi="Cambria"/>
          <w:b/>
          <w:lang w:val="el-GR"/>
        </w:rPr>
        <w:t>2</w:t>
      </w:r>
    </w:p>
    <w:p w14:paraId="4D91F808" w14:textId="77777777" w:rsidR="00DD219F" w:rsidRPr="00C5523B" w:rsidRDefault="00DD219F" w:rsidP="00DD219F">
      <w:pPr>
        <w:jc w:val="both"/>
        <w:rPr>
          <w:lang w:val="el-GR"/>
        </w:rPr>
      </w:pPr>
      <w:r w:rsidRPr="00C5523B">
        <w:rPr>
          <w:lang w:val="el-GR"/>
        </w:rPr>
        <w:t xml:space="preserve">Η βιομηχανική επιχείρηση «ΜΤ ΑΕ» παράγει το προϊόν Α. Το ανά μονάδα κόστος παραγωγής είναι €100. Η «ΜΤ ΑΕ» διαθέτει προϊόντα της στην αγορά μέσω της επιχείρησης «ΑΒ ΑΕ». Η σύμβαση συνεργασίας μεταξύ των δυο επιχειρήσεων προβλέπει ότι η «ΜΤ ΑΕ» διατηρεί την κυριότητα των προϊόντων έως ότου αυτά πουληθούν από την «ΑΒ ΑΕ» στον τελικό αγοραστή, ενώ η «ΑΒ ΑΕ» έχει το δικαίωμα να επιστρέψει στη «ΜΤ ΑΕ» τα αδιάθετα προϊόντα. Η «ΑΒ ΑΕ» λαμβάνει προμήθεια 10% επί της αξίας των πραγματοποιθεισών προς τους τελικούς αγοραστές πωλήσεων. </w:t>
      </w:r>
    </w:p>
    <w:p w14:paraId="73E531DB" w14:textId="77777777" w:rsidR="00DD219F" w:rsidRDefault="00DD219F" w:rsidP="00DD219F">
      <w:pPr>
        <w:jc w:val="both"/>
        <w:rPr>
          <w:lang w:val="el-GR"/>
        </w:rPr>
      </w:pPr>
    </w:p>
    <w:p w14:paraId="3AB68E6D" w14:textId="77777777" w:rsidR="00DD219F" w:rsidRPr="00412F0F" w:rsidRDefault="00DD219F" w:rsidP="00DD219F">
      <w:pPr>
        <w:jc w:val="both"/>
        <w:rPr>
          <w:b/>
          <w:lang w:val="el-GR"/>
        </w:rPr>
      </w:pPr>
      <w:r w:rsidRPr="00412F0F">
        <w:rPr>
          <w:b/>
          <w:lang w:val="el-GR"/>
        </w:rPr>
        <w:t>Μέτρηση του Εσόδου</w:t>
      </w:r>
    </w:p>
    <w:p w14:paraId="0882CCC9" w14:textId="77777777" w:rsidR="00DD219F" w:rsidRPr="00A37F6D" w:rsidRDefault="00DD219F" w:rsidP="00DD219F">
      <w:pPr>
        <w:numPr>
          <w:ilvl w:val="0"/>
          <w:numId w:val="3"/>
        </w:numPr>
        <w:jc w:val="both"/>
        <w:rPr>
          <w:lang w:val="el-GR"/>
        </w:rPr>
      </w:pPr>
      <w:r>
        <w:rPr>
          <w:i/>
          <w:iCs/>
          <w:lang w:val="el-GR"/>
        </w:rPr>
        <w:t xml:space="preserve">Έσοδα = </w:t>
      </w:r>
      <w:r w:rsidRPr="00A37F6D">
        <w:rPr>
          <w:i/>
          <w:iCs/>
          <w:lang w:val="el-GR"/>
        </w:rPr>
        <w:t>ονομαστική αξία του ανταλλάγματος που εισπράχθηκε ή είναι εισπρακτέο.</w:t>
      </w:r>
    </w:p>
    <w:p w14:paraId="1CF6DEB0" w14:textId="77777777" w:rsidR="00DD219F" w:rsidRPr="00A37F6D" w:rsidRDefault="00DD219F" w:rsidP="00DD219F">
      <w:pPr>
        <w:numPr>
          <w:ilvl w:val="0"/>
          <w:numId w:val="3"/>
        </w:numPr>
        <w:jc w:val="both"/>
        <w:rPr>
          <w:lang w:val="el-GR"/>
        </w:rPr>
      </w:pPr>
      <w:r w:rsidRPr="00A37F6D">
        <w:rPr>
          <w:i/>
          <w:iCs/>
          <w:lang w:val="el-GR"/>
        </w:rPr>
        <w:t xml:space="preserve">Συναλλαγές με πίστωση: ενδέχεται το σχετικό ποσό να ενσωματώνει τόκο. </w:t>
      </w:r>
    </w:p>
    <w:p w14:paraId="45C9CB19" w14:textId="77777777" w:rsidR="00DD219F" w:rsidRDefault="00DD219F" w:rsidP="00DD219F">
      <w:pPr>
        <w:numPr>
          <w:ilvl w:val="2"/>
          <w:numId w:val="4"/>
        </w:numPr>
        <w:jc w:val="both"/>
        <w:rPr>
          <w:i/>
          <w:iCs/>
          <w:lang w:val="el-GR"/>
        </w:rPr>
      </w:pPr>
      <w:r w:rsidRPr="00A37F6D">
        <w:rPr>
          <w:i/>
          <w:iCs/>
          <w:lang w:val="el-GR"/>
        </w:rPr>
        <w:t>Το έσοδο μετράται στο αποσβέσιμο κόστος με την μέθοδο του πραγματικού (αποτελεσματικού) επιτοκίου ή τη σταθερή μέθοδο</w:t>
      </w:r>
      <w:r w:rsidRPr="007C505B">
        <w:rPr>
          <w:i/>
          <w:iCs/>
          <w:lang w:val="el-GR"/>
        </w:rPr>
        <w:t xml:space="preserve"> (</w:t>
      </w:r>
      <w:r>
        <w:rPr>
          <w:i/>
          <w:iCs/>
          <w:lang w:val="el-GR"/>
        </w:rPr>
        <w:t xml:space="preserve">μόνο ΕΛΠ) </w:t>
      </w:r>
      <w:r w:rsidRPr="00A37F6D">
        <w:rPr>
          <w:i/>
          <w:iCs/>
          <w:lang w:val="el-GR"/>
        </w:rPr>
        <w:t xml:space="preserve">, </w:t>
      </w:r>
    </w:p>
    <w:p w14:paraId="69814AA8" w14:textId="77777777" w:rsidR="00DD219F" w:rsidRPr="00A37F6D" w:rsidRDefault="00DD219F" w:rsidP="00DD219F">
      <w:pPr>
        <w:numPr>
          <w:ilvl w:val="2"/>
          <w:numId w:val="4"/>
        </w:numPr>
        <w:jc w:val="both"/>
        <w:rPr>
          <w:lang w:val="el-GR"/>
        </w:rPr>
      </w:pPr>
      <w:r w:rsidRPr="00A37F6D">
        <w:rPr>
          <w:i/>
          <w:iCs/>
          <w:lang w:val="el-GR"/>
        </w:rPr>
        <w:t xml:space="preserve">εάν εκτιμάται ότι έχει σημαντική επίπτωση στα ποσά των χρηματοοικονομικών καταστάσεων. </w:t>
      </w:r>
    </w:p>
    <w:p w14:paraId="201A014D" w14:textId="77777777" w:rsidR="00DD219F" w:rsidRPr="005C39B2" w:rsidRDefault="00DD219F" w:rsidP="00DD219F">
      <w:pPr>
        <w:numPr>
          <w:ilvl w:val="2"/>
          <w:numId w:val="4"/>
        </w:numPr>
        <w:jc w:val="both"/>
        <w:rPr>
          <w:lang w:val="el-GR"/>
        </w:rPr>
      </w:pPr>
      <w:r w:rsidRPr="00A37F6D">
        <w:rPr>
          <w:i/>
          <w:iCs/>
          <w:lang w:val="el-GR"/>
        </w:rPr>
        <w:t>Στην περίπτωση αυτή, το ποσό του προκύπτοντος τόκου αναγνωρίζεται κατάλληλα στα αποτελέσματα.</w:t>
      </w:r>
    </w:p>
    <w:p w14:paraId="20B09A87" w14:textId="77777777" w:rsidR="00DD219F" w:rsidRPr="005C39B2" w:rsidRDefault="00DD219F" w:rsidP="00DD219F">
      <w:pPr>
        <w:pStyle w:val="10"/>
        <w:numPr>
          <w:ilvl w:val="2"/>
          <w:numId w:val="4"/>
        </w:numPr>
        <w:jc w:val="both"/>
        <w:rPr>
          <w:i/>
        </w:rPr>
      </w:pPr>
      <w:r w:rsidRPr="005C39B2">
        <w:rPr>
          <w:i/>
        </w:rPr>
        <w:t>Δεν υπάρχει λόγος να εξετάζουμε την ύπαρξη χρηματοοικονομικής συναλλαγής αν η διάρκεια της πίστωσης είναι μικρότερη του έτους</w:t>
      </w:r>
      <w:r>
        <w:rPr>
          <w:i/>
        </w:rPr>
        <w:t xml:space="preserve"> (εκτός αν ρητά αναφέρεται)</w:t>
      </w:r>
    </w:p>
    <w:p w14:paraId="3224DF52" w14:textId="77777777" w:rsidR="00DD219F" w:rsidRDefault="00DD219F" w:rsidP="00DD219F">
      <w:pPr>
        <w:jc w:val="both"/>
        <w:rPr>
          <w:lang w:val="el-GR"/>
        </w:rPr>
      </w:pPr>
    </w:p>
    <w:p w14:paraId="4B98220F" w14:textId="77777777" w:rsidR="00E94262" w:rsidRPr="007C505B" w:rsidRDefault="00E94262" w:rsidP="00E94262">
      <w:pPr>
        <w:jc w:val="both"/>
        <w:rPr>
          <w:b/>
          <w:lang w:val="el-GR"/>
        </w:rPr>
      </w:pPr>
      <w:r>
        <w:rPr>
          <w:b/>
          <w:lang w:val="el-GR"/>
        </w:rPr>
        <w:t>Παράδειγμα 3</w:t>
      </w:r>
    </w:p>
    <w:p w14:paraId="265F680D" w14:textId="77777777" w:rsidR="00E94262" w:rsidRDefault="00E94262" w:rsidP="00E94262">
      <w:pPr>
        <w:jc w:val="both"/>
        <w:rPr>
          <w:lang w:val="el-GR"/>
        </w:rPr>
      </w:pPr>
      <w:r>
        <w:rPr>
          <w:lang w:val="el-GR"/>
        </w:rPr>
        <w:tab/>
        <w:t>Η ΑΒΓ πούλησε την 1/1/20Χ5 ένα αυτοκίνητο στην ΧΨΖ αντί € 12.100 τα οποία θα καταβληθούν στις 31/12/20Χ6. Η τιμή πώλησης με μετρητά είναι € 10.000. Διενεργείστε τις σχετικές ημερολογιακές εγγραφές</w:t>
      </w:r>
    </w:p>
    <w:p w14:paraId="352782F4" w14:textId="77777777" w:rsidR="00E94262" w:rsidRDefault="00E94262" w:rsidP="00DD219F">
      <w:pPr>
        <w:jc w:val="both"/>
        <w:rPr>
          <w:b/>
          <w:bCs/>
          <w:lang w:val="el-GR"/>
        </w:rPr>
      </w:pPr>
    </w:p>
    <w:p w14:paraId="47D7A860" w14:textId="77777777" w:rsidR="00E94262" w:rsidRDefault="00E94262" w:rsidP="00DD219F">
      <w:pPr>
        <w:jc w:val="both"/>
        <w:rPr>
          <w:b/>
          <w:bCs/>
          <w:lang w:val="el-GR"/>
        </w:rPr>
      </w:pPr>
    </w:p>
    <w:p w14:paraId="37634DA2" w14:textId="77777777" w:rsidR="00E94262" w:rsidRDefault="00E94262" w:rsidP="00DD219F">
      <w:pPr>
        <w:jc w:val="both"/>
        <w:rPr>
          <w:b/>
          <w:bCs/>
          <w:lang w:val="el-GR"/>
        </w:rPr>
      </w:pPr>
    </w:p>
    <w:p w14:paraId="77A602C2" w14:textId="77777777" w:rsidR="00E94262" w:rsidRDefault="00E94262" w:rsidP="00DD219F">
      <w:pPr>
        <w:jc w:val="both"/>
        <w:rPr>
          <w:b/>
          <w:bCs/>
          <w:lang w:val="el-GR"/>
        </w:rPr>
      </w:pPr>
    </w:p>
    <w:p w14:paraId="36C4D48C" w14:textId="77777777" w:rsidR="00DD219F" w:rsidRPr="00A37F6D" w:rsidRDefault="00DD219F" w:rsidP="00DD219F">
      <w:pPr>
        <w:jc w:val="both"/>
        <w:rPr>
          <w:lang w:val="el-GR"/>
        </w:rPr>
      </w:pPr>
      <w:r w:rsidRPr="00A37F6D">
        <w:rPr>
          <w:b/>
          <w:bCs/>
          <w:lang w:val="el-GR"/>
        </w:rPr>
        <w:lastRenderedPageBreak/>
        <w:t>Προεξοφλητικό Επιτόκιο</w:t>
      </w:r>
    </w:p>
    <w:p w14:paraId="381AD34E" w14:textId="77777777" w:rsidR="00DD219F" w:rsidRDefault="00DD219F" w:rsidP="00DD219F">
      <w:pPr>
        <w:jc w:val="both"/>
        <w:rPr>
          <w:lang w:val="el-GR"/>
        </w:rPr>
      </w:pPr>
      <w:r w:rsidRPr="00A37F6D">
        <w:rPr>
          <w:lang w:val="el-GR"/>
        </w:rPr>
        <w:tab/>
        <w:t xml:space="preserve">Σαν προεξοφλητικό επιτόκιο λαμβάνεται </w:t>
      </w:r>
      <w:r>
        <w:rPr>
          <w:lang w:val="el-GR"/>
        </w:rPr>
        <w:t>το επιτόκιο με το οποίο θα επιβάρυνε ο πωλητής τον αγοραστή σε μία ξεχωριστή χρηματοοικονομική συναλλαγή (δηλαδή του δάνειζε).</w:t>
      </w:r>
    </w:p>
    <w:p w14:paraId="78292602" w14:textId="77777777" w:rsidR="00DD219F" w:rsidRDefault="00DD219F" w:rsidP="00DD219F">
      <w:pPr>
        <w:jc w:val="both"/>
        <w:rPr>
          <w:lang w:val="el-GR"/>
        </w:rPr>
      </w:pPr>
    </w:p>
    <w:p w14:paraId="5DA4104A" w14:textId="77777777" w:rsidR="00DD219F" w:rsidRPr="007C505B" w:rsidRDefault="00DD219F" w:rsidP="00DD219F">
      <w:pPr>
        <w:jc w:val="both"/>
        <w:rPr>
          <w:b/>
          <w:lang w:val="el-GR"/>
        </w:rPr>
      </w:pPr>
      <w:r>
        <w:rPr>
          <w:b/>
          <w:lang w:val="el-GR"/>
        </w:rPr>
        <w:t xml:space="preserve">Παράδειγμα </w:t>
      </w:r>
      <w:r w:rsidR="00E94262">
        <w:rPr>
          <w:b/>
          <w:lang w:val="el-GR"/>
        </w:rPr>
        <w:t>4</w:t>
      </w:r>
    </w:p>
    <w:p w14:paraId="7A11C092" w14:textId="77777777" w:rsidR="00DD219F" w:rsidRDefault="00DD219F" w:rsidP="00DD219F">
      <w:pPr>
        <w:jc w:val="both"/>
        <w:rPr>
          <w:lang w:val="el-GR"/>
        </w:rPr>
      </w:pPr>
      <w:r>
        <w:rPr>
          <w:lang w:val="el-GR"/>
        </w:rPr>
        <w:tab/>
        <w:t>Η ΑΒΓ πούλησε την 1/1/20Χ5 ένα αυτοκίνητο στην ΧΨΖ αντί € 12.100 τα οποία θα καταβληθούν στις 31/12/20Χ6. Σε μία ξεχωριστή χρηματοοικονομική συναλλαγή, η ΑΒΓ θα επιβάρυνε την ΧΨΖ με επιτόκιο 15%. Διενεργείστε τις σχετικές ημερολογιακές εγγραφές</w:t>
      </w:r>
    </w:p>
    <w:p w14:paraId="16158B24" w14:textId="77777777" w:rsidR="00DD219F" w:rsidRDefault="00DD219F" w:rsidP="00DD219F">
      <w:pPr>
        <w:jc w:val="both"/>
        <w:rPr>
          <w:lang w:val="el-GR"/>
        </w:rPr>
      </w:pPr>
    </w:p>
    <w:p w14:paraId="57996DDE" w14:textId="77777777" w:rsidR="005967CA" w:rsidRPr="005967CA" w:rsidRDefault="005967CA" w:rsidP="005967CA">
      <w:pPr>
        <w:jc w:val="both"/>
        <w:rPr>
          <w:b/>
          <w:lang w:val="el-GR"/>
        </w:rPr>
      </w:pPr>
      <w:r w:rsidRPr="005967CA">
        <w:rPr>
          <w:b/>
          <w:lang w:val="el-GR"/>
        </w:rPr>
        <w:t xml:space="preserve">Παροχή Υπηρεσιών/κατασκευαστικά συμβόλαια </w:t>
      </w:r>
    </w:p>
    <w:p w14:paraId="3418D35D" w14:textId="77777777" w:rsidR="005967CA" w:rsidRPr="005967CA" w:rsidRDefault="005967CA" w:rsidP="005967CA">
      <w:pPr>
        <w:pStyle w:val="20"/>
        <w:spacing w:line="240" w:lineRule="auto"/>
        <w:jc w:val="both"/>
        <w:rPr>
          <w:sz w:val="24"/>
        </w:rPr>
      </w:pPr>
      <w:r w:rsidRPr="005967CA">
        <w:rPr>
          <w:sz w:val="24"/>
        </w:rPr>
        <w:t xml:space="preserve">Όταν το αποτέλεσμα μίας συναλλαγής που περιλαμβάνει την παροχή υπηρεσιών μπορεί να εκτιμηθεί αξιόπιστα, το έσοδο που συνδέεται με τη συναλλαγή θα πρέπει να αναγνωριστεί με αναφορά στο στάδιο ολοκληρώσεως της συναλλαγής την ημερομηνία του ισολογισμού. </w:t>
      </w:r>
    </w:p>
    <w:p w14:paraId="377157F9" w14:textId="77777777" w:rsidR="005967CA" w:rsidRPr="005967CA" w:rsidRDefault="005967CA" w:rsidP="005967CA">
      <w:pPr>
        <w:pStyle w:val="20"/>
        <w:spacing w:line="240" w:lineRule="auto"/>
        <w:jc w:val="both"/>
        <w:rPr>
          <w:sz w:val="24"/>
        </w:rPr>
      </w:pPr>
      <w:r w:rsidRPr="005967CA">
        <w:rPr>
          <w:sz w:val="24"/>
        </w:rPr>
        <w:t>Το αποτέλεσμα μίας συναλλαγής που περιλαμβάνει την παροχή υπηρεσιών μπορεί να εκτιμηθεί αξιόπιστα όταν πληρούνται όλες οι παρακάτω συνθήκες:</w:t>
      </w:r>
    </w:p>
    <w:p w14:paraId="1248C659" w14:textId="77777777" w:rsidR="005967CA" w:rsidRPr="005967CA" w:rsidRDefault="005967CA" w:rsidP="005967CA">
      <w:pPr>
        <w:jc w:val="both"/>
        <w:rPr>
          <w:lang w:val="el-GR"/>
        </w:rPr>
      </w:pPr>
      <w:r w:rsidRPr="005967CA">
        <w:rPr>
          <w:lang w:val="el-GR"/>
        </w:rPr>
        <w:t>(α) Το ύψος του εσόδου μπορεί να μετρηθεί αξιόπιστα</w:t>
      </w:r>
    </w:p>
    <w:p w14:paraId="0CEE0479" w14:textId="77777777" w:rsidR="005967CA" w:rsidRPr="005967CA" w:rsidRDefault="005967CA" w:rsidP="005967CA">
      <w:pPr>
        <w:jc w:val="both"/>
        <w:rPr>
          <w:lang w:val="el-GR"/>
        </w:rPr>
      </w:pPr>
      <w:r w:rsidRPr="005967CA">
        <w:rPr>
          <w:lang w:val="el-GR"/>
        </w:rPr>
        <w:t>(β) Είναι πιθανό ότι τα οικονομικά οφέλη που συνδέονται με την συναλλαγή θα εισρεύσουν στην επιχείρηση</w:t>
      </w:r>
    </w:p>
    <w:p w14:paraId="222E5C04" w14:textId="77777777" w:rsidR="005967CA" w:rsidRPr="005967CA" w:rsidRDefault="005967CA" w:rsidP="005967CA">
      <w:pPr>
        <w:jc w:val="both"/>
        <w:rPr>
          <w:lang w:val="el-GR"/>
        </w:rPr>
      </w:pPr>
      <w:r w:rsidRPr="005967CA">
        <w:rPr>
          <w:lang w:val="el-GR"/>
        </w:rPr>
        <w:t>(γ) Το στάδιο ολοκλήρωσης της συναλλαγής, την ημερομηνία του ισολογισμού, μπορεί να μετρηθεί αξιόπιστα</w:t>
      </w:r>
    </w:p>
    <w:p w14:paraId="678CD8EC" w14:textId="77777777" w:rsidR="005967CA" w:rsidRPr="005967CA" w:rsidRDefault="005967CA" w:rsidP="005967CA">
      <w:pPr>
        <w:jc w:val="both"/>
        <w:rPr>
          <w:lang w:val="el-GR"/>
        </w:rPr>
      </w:pPr>
      <w:r w:rsidRPr="005967CA">
        <w:rPr>
          <w:lang w:val="el-GR"/>
        </w:rPr>
        <w:t>(δ) Το κόστη που συνδέονται ή θα συνδεθούν με τη συναλλαγή μπορούν να μετρηθούν αξιόπιστα (αλλιώς αντί για έσοδο πιστώνεται λογαριασμός του παθητικού)</w:t>
      </w:r>
    </w:p>
    <w:p w14:paraId="216ABCEA" w14:textId="77777777" w:rsidR="005967CA" w:rsidRPr="005967CA" w:rsidRDefault="005967CA" w:rsidP="005967CA">
      <w:pPr>
        <w:pStyle w:val="20"/>
        <w:spacing w:line="240" w:lineRule="auto"/>
        <w:jc w:val="both"/>
        <w:rPr>
          <w:sz w:val="24"/>
        </w:rPr>
      </w:pPr>
    </w:p>
    <w:p w14:paraId="16DE150F" w14:textId="77777777" w:rsidR="005967CA" w:rsidRPr="005967CA" w:rsidRDefault="005967CA" w:rsidP="005967CA">
      <w:pPr>
        <w:pStyle w:val="20"/>
        <w:spacing w:line="240" w:lineRule="auto"/>
        <w:ind w:firstLine="360"/>
        <w:jc w:val="both"/>
        <w:rPr>
          <w:sz w:val="24"/>
        </w:rPr>
      </w:pPr>
      <w:r w:rsidRPr="005967CA">
        <w:rPr>
          <w:sz w:val="24"/>
        </w:rPr>
        <w:t>Μία επιχείρηση μπορεί να προβεί σε αξιόπιστες εκτιμήσεις εφόσον έχουν συμφωνηθεί τα παρακάτω από τους συμβαλλόμενους:</w:t>
      </w:r>
    </w:p>
    <w:p w14:paraId="60DA8ED4" w14:textId="77777777" w:rsidR="005967CA" w:rsidRPr="005967CA" w:rsidRDefault="005967CA" w:rsidP="005967CA">
      <w:pPr>
        <w:pStyle w:val="20"/>
        <w:spacing w:line="240" w:lineRule="auto"/>
        <w:ind w:firstLine="360"/>
        <w:jc w:val="both"/>
        <w:rPr>
          <w:sz w:val="24"/>
        </w:rPr>
      </w:pPr>
      <w:r w:rsidRPr="005967CA">
        <w:rPr>
          <w:sz w:val="24"/>
        </w:rPr>
        <w:t>(α) Τα δικαιώματα κάθε συμβαλλόμενου μέρους για τις υπηρεσίες που πρόκειται να παρασχεθούν και να ληφθούν</w:t>
      </w:r>
    </w:p>
    <w:p w14:paraId="3BA64590" w14:textId="77777777" w:rsidR="005967CA" w:rsidRPr="005967CA" w:rsidRDefault="005967CA" w:rsidP="005967CA">
      <w:pPr>
        <w:pStyle w:val="20"/>
        <w:spacing w:line="240" w:lineRule="auto"/>
        <w:ind w:firstLine="360"/>
        <w:jc w:val="both"/>
        <w:rPr>
          <w:sz w:val="24"/>
        </w:rPr>
      </w:pPr>
      <w:r w:rsidRPr="005967CA">
        <w:rPr>
          <w:sz w:val="24"/>
        </w:rPr>
        <w:t>(β) Το αντάλλαγμα που θα δοθεί</w:t>
      </w:r>
    </w:p>
    <w:p w14:paraId="74C78A63" w14:textId="77777777" w:rsidR="005967CA" w:rsidRPr="005967CA" w:rsidRDefault="005967CA" w:rsidP="005967CA">
      <w:pPr>
        <w:pStyle w:val="20"/>
        <w:spacing w:line="240" w:lineRule="auto"/>
        <w:ind w:firstLine="360"/>
        <w:jc w:val="both"/>
        <w:rPr>
          <w:sz w:val="24"/>
        </w:rPr>
      </w:pPr>
      <w:r w:rsidRPr="005967CA">
        <w:rPr>
          <w:sz w:val="24"/>
        </w:rPr>
        <w:t>(γ) τον τρόπο και τους όρους διακανονισμού</w:t>
      </w:r>
    </w:p>
    <w:p w14:paraId="2614F971" w14:textId="77777777" w:rsidR="005967CA" w:rsidRPr="005967CA" w:rsidRDefault="005967CA" w:rsidP="005967CA">
      <w:pPr>
        <w:pStyle w:val="20"/>
        <w:spacing w:line="240" w:lineRule="auto"/>
        <w:jc w:val="both"/>
        <w:rPr>
          <w:sz w:val="24"/>
        </w:rPr>
      </w:pPr>
    </w:p>
    <w:p w14:paraId="0DB23919" w14:textId="77777777" w:rsidR="005967CA" w:rsidRPr="005967CA" w:rsidRDefault="005967CA" w:rsidP="005967CA">
      <w:pPr>
        <w:pStyle w:val="20"/>
        <w:spacing w:line="240" w:lineRule="auto"/>
        <w:ind w:firstLine="360"/>
        <w:jc w:val="both"/>
        <w:rPr>
          <w:sz w:val="24"/>
        </w:rPr>
      </w:pPr>
      <w:r w:rsidRPr="005967CA">
        <w:rPr>
          <w:sz w:val="24"/>
        </w:rPr>
        <w:t>Το στάδιο ολοκλήρωσης της υπηρεσίας μπορεί να προσδιορισθεί με πολλούς τρόπους. Η επιχείρηση υιοθετεί τον τρόπο που μετρά αξιόπιστα τις υπηρεσίες που έχουν παρασχεθεί. Ενδεικτικές μέθοδοι:</w:t>
      </w:r>
    </w:p>
    <w:p w14:paraId="09452DC8" w14:textId="77777777" w:rsidR="005967CA" w:rsidRPr="005967CA" w:rsidRDefault="005967CA" w:rsidP="005967CA">
      <w:pPr>
        <w:pStyle w:val="20"/>
        <w:spacing w:line="240" w:lineRule="auto"/>
        <w:ind w:firstLine="360"/>
        <w:jc w:val="both"/>
        <w:rPr>
          <w:sz w:val="24"/>
        </w:rPr>
      </w:pPr>
      <w:r w:rsidRPr="005967CA">
        <w:rPr>
          <w:sz w:val="24"/>
        </w:rPr>
        <w:t>(α) επιμετρήσεις του έργου που εκτελέστηκε</w:t>
      </w:r>
    </w:p>
    <w:p w14:paraId="3DF9FFE3" w14:textId="77777777" w:rsidR="005967CA" w:rsidRPr="005967CA" w:rsidRDefault="005967CA" w:rsidP="005967CA">
      <w:pPr>
        <w:pStyle w:val="20"/>
        <w:spacing w:line="240" w:lineRule="auto"/>
        <w:ind w:firstLine="360"/>
        <w:jc w:val="both"/>
        <w:rPr>
          <w:sz w:val="24"/>
        </w:rPr>
      </w:pPr>
      <w:r w:rsidRPr="005967CA">
        <w:rPr>
          <w:sz w:val="24"/>
        </w:rPr>
        <w:t>(β) οι υπηρεσίες που προσφέρθηκαν ως ποσοστό των υπηρεσιών που πρέπει να προσφερθούν</w:t>
      </w:r>
    </w:p>
    <w:p w14:paraId="3ADA8414" w14:textId="77777777" w:rsidR="005967CA" w:rsidRPr="005967CA" w:rsidRDefault="005967CA" w:rsidP="005967CA">
      <w:pPr>
        <w:pStyle w:val="20"/>
        <w:spacing w:line="240" w:lineRule="auto"/>
        <w:ind w:firstLine="360"/>
        <w:jc w:val="both"/>
        <w:rPr>
          <w:sz w:val="24"/>
        </w:rPr>
      </w:pPr>
      <w:r w:rsidRPr="005967CA">
        <w:rPr>
          <w:sz w:val="24"/>
        </w:rPr>
        <w:t>(γ) το ποσοστό του κόστους που πραγματοποιήθηκε σε σχέση με το εκτιμώμενο συνολικό κόστος του έργου (πραγματοποιθέν + εκτιμώμενο μέχρι τη λήξη).</w:t>
      </w:r>
    </w:p>
    <w:p w14:paraId="6C09BA38" w14:textId="686369A3" w:rsidR="005967CA" w:rsidRDefault="005967CA" w:rsidP="005967CA">
      <w:pPr>
        <w:jc w:val="both"/>
        <w:rPr>
          <w:b/>
          <w:lang w:val="el-GR"/>
        </w:rPr>
      </w:pPr>
    </w:p>
    <w:p w14:paraId="48D88A40" w14:textId="6ACC837A" w:rsidR="00683355" w:rsidRDefault="00683355" w:rsidP="005967CA">
      <w:pPr>
        <w:jc w:val="both"/>
        <w:rPr>
          <w:b/>
          <w:lang w:val="el-GR"/>
        </w:rPr>
      </w:pPr>
      <w:r>
        <w:rPr>
          <w:noProof/>
        </w:rPr>
        <w:lastRenderedPageBreak/>
        <w:drawing>
          <wp:inline distT="0" distB="0" distL="0" distR="0" wp14:anchorId="42DCC55F" wp14:editId="55A8B9CC">
            <wp:extent cx="5274310" cy="2363470"/>
            <wp:effectExtent l="0" t="0" r="2540" b="0"/>
            <wp:docPr id="6" name="Εικόνα 5">
              <a:extLst xmlns:a="http://schemas.openxmlformats.org/drawingml/2006/main">
                <a:ext uri="{FF2B5EF4-FFF2-40B4-BE49-F238E27FC236}">
                  <a16:creationId xmlns:a16="http://schemas.microsoft.com/office/drawing/2014/main" id="{B5651CFC-FB65-4CAE-A637-9B6B1C79B3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B5651CFC-FB65-4CAE-A637-9B6B1C79B30E}"/>
                        </a:ext>
                      </a:extLst>
                    </pic:cNvPr>
                    <pic:cNvPicPr>
                      <a:picLocks noChangeAspect="1"/>
                    </pic:cNvPicPr>
                  </pic:nvPicPr>
                  <pic:blipFill>
                    <a:blip r:embed="rId5"/>
                    <a:stretch>
                      <a:fillRect/>
                    </a:stretch>
                  </pic:blipFill>
                  <pic:spPr>
                    <a:xfrm>
                      <a:off x="0" y="0"/>
                      <a:ext cx="5274310" cy="2363470"/>
                    </a:xfrm>
                    <a:prstGeom prst="rect">
                      <a:avLst/>
                    </a:prstGeom>
                  </pic:spPr>
                </pic:pic>
              </a:graphicData>
            </a:graphic>
          </wp:inline>
        </w:drawing>
      </w:r>
    </w:p>
    <w:p w14:paraId="4CD26BCE" w14:textId="77777777" w:rsidR="00683355" w:rsidRDefault="00683355" w:rsidP="005967CA">
      <w:pPr>
        <w:jc w:val="both"/>
        <w:rPr>
          <w:b/>
          <w:lang w:val="el-GR"/>
        </w:rPr>
      </w:pPr>
    </w:p>
    <w:p w14:paraId="4C39F712" w14:textId="77777777" w:rsidR="005967CA" w:rsidRPr="005967CA" w:rsidRDefault="005967CA" w:rsidP="005967CA">
      <w:pPr>
        <w:jc w:val="both"/>
        <w:rPr>
          <w:b/>
          <w:lang w:val="el-GR"/>
        </w:rPr>
      </w:pPr>
      <w:r w:rsidRPr="005967CA">
        <w:rPr>
          <w:b/>
          <w:lang w:val="el-GR"/>
        </w:rPr>
        <w:t xml:space="preserve">Παράδειγμα </w:t>
      </w:r>
      <w:r>
        <w:rPr>
          <w:b/>
          <w:lang w:val="el-GR"/>
        </w:rPr>
        <w:t>6</w:t>
      </w:r>
    </w:p>
    <w:p w14:paraId="66C849C6" w14:textId="77777777" w:rsidR="005967CA" w:rsidRPr="005967CA" w:rsidRDefault="005967CA" w:rsidP="005967CA">
      <w:pPr>
        <w:jc w:val="both"/>
        <w:rPr>
          <w:lang w:val="el-GR"/>
        </w:rPr>
      </w:pPr>
      <w:r w:rsidRPr="005967CA">
        <w:rPr>
          <w:lang w:val="el-GR"/>
        </w:rPr>
        <w:t>Η κατασκευαστική επιχείρηση «ΜΤ ΑΕ» αναλαμβάνει την κατασκευή κτηρίων για τον πελάτη Β αντί τιμήματος €100.000. Οι εργασίες κατασκευής του έργου άρχισαν την 1/1/2012 και ολοκληρώθηκαν την 31/12/2014. Το συνολικό κόστος του έργου εκτιμάται στο πόσο των €80.000. Στον πίνακα που ακολουθεί παρουσιάζονται τα παρακάτω δεδομένα σχετικά με το έργο:</w:t>
      </w:r>
    </w:p>
    <w:p w14:paraId="2CC321C6" w14:textId="77777777" w:rsidR="005967CA" w:rsidRPr="005967CA" w:rsidRDefault="005967CA" w:rsidP="005967CA">
      <w:pPr>
        <w:jc w:val="both"/>
        <w:rPr>
          <w:lang w:val="el-GR"/>
        </w:rPr>
      </w:pPr>
      <w:r w:rsidRPr="005967CA">
        <w:rPr>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1984"/>
        <w:gridCol w:w="1608"/>
      </w:tblGrid>
      <w:tr w:rsidR="005967CA" w:rsidRPr="005967CA" w14:paraId="335DD5A9" w14:textId="77777777" w:rsidTr="000C19EF">
        <w:tc>
          <w:tcPr>
            <w:tcW w:w="2943" w:type="dxa"/>
          </w:tcPr>
          <w:p w14:paraId="54F37189" w14:textId="77777777" w:rsidR="005967CA" w:rsidRPr="005967CA" w:rsidRDefault="005967CA" w:rsidP="000C19EF">
            <w:pPr>
              <w:jc w:val="both"/>
              <w:rPr>
                <w:lang w:val="el-GR"/>
              </w:rPr>
            </w:pPr>
          </w:p>
        </w:tc>
        <w:tc>
          <w:tcPr>
            <w:tcW w:w="1985" w:type="dxa"/>
          </w:tcPr>
          <w:p w14:paraId="1A576EFC" w14:textId="77777777" w:rsidR="005967CA" w:rsidRPr="005967CA" w:rsidRDefault="005967CA" w:rsidP="000C19EF">
            <w:pPr>
              <w:jc w:val="center"/>
              <w:rPr>
                <w:u w:val="single"/>
              </w:rPr>
            </w:pPr>
            <w:r w:rsidRPr="005967CA">
              <w:rPr>
                <w:u w:val="single"/>
              </w:rPr>
              <w:t>31/12/2012</w:t>
            </w:r>
          </w:p>
        </w:tc>
        <w:tc>
          <w:tcPr>
            <w:tcW w:w="1984" w:type="dxa"/>
          </w:tcPr>
          <w:p w14:paraId="274987B3" w14:textId="77777777" w:rsidR="005967CA" w:rsidRPr="005967CA" w:rsidRDefault="005967CA" w:rsidP="000C19EF">
            <w:pPr>
              <w:jc w:val="center"/>
              <w:rPr>
                <w:u w:val="single"/>
              </w:rPr>
            </w:pPr>
            <w:r w:rsidRPr="005967CA">
              <w:rPr>
                <w:u w:val="single"/>
              </w:rPr>
              <w:t>31/12/2013</w:t>
            </w:r>
          </w:p>
        </w:tc>
        <w:tc>
          <w:tcPr>
            <w:tcW w:w="1608" w:type="dxa"/>
          </w:tcPr>
          <w:p w14:paraId="4AE7A2D0" w14:textId="77777777" w:rsidR="005967CA" w:rsidRPr="005967CA" w:rsidRDefault="005967CA" w:rsidP="000C19EF">
            <w:pPr>
              <w:jc w:val="center"/>
              <w:rPr>
                <w:u w:val="single"/>
              </w:rPr>
            </w:pPr>
            <w:r w:rsidRPr="005967CA">
              <w:rPr>
                <w:u w:val="single"/>
              </w:rPr>
              <w:t>31/12/2014</w:t>
            </w:r>
          </w:p>
        </w:tc>
      </w:tr>
      <w:tr w:rsidR="005967CA" w:rsidRPr="005967CA" w14:paraId="1667719A" w14:textId="77777777" w:rsidTr="000C19EF">
        <w:tc>
          <w:tcPr>
            <w:tcW w:w="2943" w:type="dxa"/>
          </w:tcPr>
          <w:p w14:paraId="31DA94E7" w14:textId="77777777" w:rsidR="005967CA" w:rsidRPr="005967CA" w:rsidRDefault="005967CA" w:rsidP="000C19EF">
            <w:pPr>
              <w:jc w:val="both"/>
              <w:rPr>
                <w:lang w:val="el-GR"/>
              </w:rPr>
            </w:pPr>
            <w:r w:rsidRPr="005967CA">
              <w:rPr>
                <w:lang w:val="el-GR"/>
              </w:rPr>
              <w:t xml:space="preserve">Κόστη πραγματοποιθέντα στη διάρκεια της χρήσης   </w:t>
            </w:r>
          </w:p>
        </w:tc>
        <w:tc>
          <w:tcPr>
            <w:tcW w:w="1985" w:type="dxa"/>
          </w:tcPr>
          <w:p w14:paraId="298F39F6" w14:textId="77777777" w:rsidR="005967CA" w:rsidRPr="005967CA" w:rsidRDefault="005967CA" w:rsidP="000C19EF">
            <w:pPr>
              <w:jc w:val="center"/>
            </w:pPr>
            <w:r w:rsidRPr="005967CA">
              <w:t>(€) 30.000</w:t>
            </w:r>
          </w:p>
        </w:tc>
        <w:tc>
          <w:tcPr>
            <w:tcW w:w="1984" w:type="dxa"/>
          </w:tcPr>
          <w:p w14:paraId="76AF5640" w14:textId="77777777" w:rsidR="005967CA" w:rsidRPr="005967CA" w:rsidRDefault="005967CA" w:rsidP="000C19EF">
            <w:pPr>
              <w:jc w:val="center"/>
            </w:pPr>
            <w:r w:rsidRPr="005967CA">
              <w:t>(€)20.000</w:t>
            </w:r>
          </w:p>
        </w:tc>
        <w:tc>
          <w:tcPr>
            <w:tcW w:w="1608" w:type="dxa"/>
          </w:tcPr>
          <w:p w14:paraId="3F8CC4D2" w14:textId="77777777" w:rsidR="005967CA" w:rsidRPr="005967CA" w:rsidRDefault="005967CA" w:rsidP="000C19EF">
            <w:pPr>
              <w:jc w:val="center"/>
            </w:pPr>
            <w:r w:rsidRPr="005967CA">
              <w:t>(€)30.000</w:t>
            </w:r>
          </w:p>
        </w:tc>
      </w:tr>
      <w:tr w:rsidR="005967CA" w:rsidRPr="005967CA" w14:paraId="2FADC131" w14:textId="77777777" w:rsidTr="000C19EF">
        <w:tc>
          <w:tcPr>
            <w:tcW w:w="2943" w:type="dxa"/>
          </w:tcPr>
          <w:p w14:paraId="197DD519" w14:textId="77777777" w:rsidR="005967CA" w:rsidRPr="005967CA" w:rsidRDefault="005967CA" w:rsidP="000C19EF">
            <w:pPr>
              <w:jc w:val="both"/>
              <w:rPr>
                <w:lang w:val="el-GR"/>
              </w:rPr>
            </w:pPr>
            <w:r w:rsidRPr="005967CA">
              <w:rPr>
                <w:lang w:val="el-GR"/>
              </w:rPr>
              <w:t>Σωρευτικά πραγματοποιθέντα κόστη στο τέλος κάθε έτους</w:t>
            </w:r>
          </w:p>
        </w:tc>
        <w:tc>
          <w:tcPr>
            <w:tcW w:w="1985" w:type="dxa"/>
          </w:tcPr>
          <w:p w14:paraId="0B64E3BF" w14:textId="77777777" w:rsidR="005967CA" w:rsidRPr="005967CA" w:rsidRDefault="005967CA" w:rsidP="000C19EF">
            <w:pPr>
              <w:jc w:val="center"/>
            </w:pPr>
            <w:r w:rsidRPr="005967CA">
              <w:t>30.000</w:t>
            </w:r>
          </w:p>
        </w:tc>
        <w:tc>
          <w:tcPr>
            <w:tcW w:w="1984" w:type="dxa"/>
          </w:tcPr>
          <w:p w14:paraId="3881CAB0" w14:textId="77777777" w:rsidR="005967CA" w:rsidRPr="005967CA" w:rsidRDefault="005967CA" w:rsidP="000C19EF">
            <w:pPr>
              <w:jc w:val="center"/>
            </w:pPr>
            <w:r w:rsidRPr="005967CA">
              <w:t>50.000</w:t>
            </w:r>
          </w:p>
        </w:tc>
        <w:tc>
          <w:tcPr>
            <w:tcW w:w="1608" w:type="dxa"/>
          </w:tcPr>
          <w:p w14:paraId="66499388" w14:textId="77777777" w:rsidR="005967CA" w:rsidRPr="005967CA" w:rsidRDefault="005967CA" w:rsidP="000C19EF">
            <w:pPr>
              <w:jc w:val="center"/>
            </w:pPr>
            <w:r w:rsidRPr="005967CA">
              <w:t>80.000</w:t>
            </w:r>
          </w:p>
        </w:tc>
      </w:tr>
      <w:tr w:rsidR="005967CA" w:rsidRPr="005967CA" w14:paraId="41E8B0A0" w14:textId="77777777" w:rsidTr="000C19EF">
        <w:tc>
          <w:tcPr>
            <w:tcW w:w="2943" w:type="dxa"/>
          </w:tcPr>
          <w:p w14:paraId="37D94726" w14:textId="77777777" w:rsidR="005967CA" w:rsidRPr="005967CA" w:rsidRDefault="005967CA" w:rsidP="000C19EF">
            <w:pPr>
              <w:jc w:val="both"/>
              <w:rPr>
                <w:lang w:val="el-GR"/>
              </w:rPr>
            </w:pPr>
            <w:r w:rsidRPr="005967CA">
              <w:rPr>
                <w:lang w:val="el-GR"/>
              </w:rPr>
              <w:t>Εκτιμώμενα ως την  ολοκλήρωση του έργου κόστη</w:t>
            </w:r>
          </w:p>
        </w:tc>
        <w:tc>
          <w:tcPr>
            <w:tcW w:w="1985" w:type="dxa"/>
          </w:tcPr>
          <w:p w14:paraId="258B482F" w14:textId="77777777" w:rsidR="005967CA" w:rsidRPr="005967CA" w:rsidRDefault="005967CA" w:rsidP="000C19EF">
            <w:pPr>
              <w:jc w:val="center"/>
              <w:rPr>
                <w:lang w:val="el-GR"/>
              </w:rPr>
            </w:pPr>
          </w:p>
          <w:p w14:paraId="6B5D0292" w14:textId="77777777" w:rsidR="005967CA" w:rsidRPr="005967CA" w:rsidRDefault="005967CA" w:rsidP="000C19EF">
            <w:pPr>
              <w:jc w:val="center"/>
            </w:pPr>
            <w:r w:rsidRPr="005967CA">
              <w:t>50.000</w:t>
            </w:r>
          </w:p>
        </w:tc>
        <w:tc>
          <w:tcPr>
            <w:tcW w:w="1984" w:type="dxa"/>
          </w:tcPr>
          <w:p w14:paraId="6A389086" w14:textId="77777777" w:rsidR="005967CA" w:rsidRPr="005967CA" w:rsidRDefault="005967CA" w:rsidP="000C19EF">
            <w:pPr>
              <w:jc w:val="center"/>
            </w:pPr>
          </w:p>
          <w:p w14:paraId="170D5DB1" w14:textId="77777777" w:rsidR="005967CA" w:rsidRPr="005967CA" w:rsidRDefault="005967CA" w:rsidP="000C19EF">
            <w:pPr>
              <w:jc w:val="center"/>
            </w:pPr>
            <w:r w:rsidRPr="005967CA">
              <w:t>30.000</w:t>
            </w:r>
          </w:p>
        </w:tc>
        <w:tc>
          <w:tcPr>
            <w:tcW w:w="1608" w:type="dxa"/>
          </w:tcPr>
          <w:p w14:paraId="76D01030" w14:textId="77777777" w:rsidR="005967CA" w:rsidRPr="005967CA" w:rsidRDefault="005967CA" w:rsidP="000C19EF">
            <w:pPr>
              <w:jc w:val="center"/>
            </w:pPr>
          </w:p>
          <w:p w14:paraId="2709E6D1" w14:textId="77777777" w:rsidR="005967CA" w:rsidRPr="005967CA" w:rsidRDefault="005967CA" w:rsidP="000C19EF">
            <w:pPr>
              <w:jc w:val="center"/>
            </w:pPr>
            <w:r w:rsidRPr="005967CA">
              <w:t>-</w:t>
            </w:r>
          </w:p>
        </w:tc>
      </w:tr>
      <w:tr w:rsidR="005967CA" w:rsidRPr="005967CA" w14:paraId="50B7FCDF" w14:textId="77777777" w:rsidTr="000C19EF">
        <w:tc>
          <w:tcPr>
            <w:tcW w:w="2943" w:type="dxa"/>
          </w:tcPr>
          <w:p w14:paraId="16CCB5A8" w14:textId="77777777" w:rsidR="005967CA" w:rsidRPr="005967CA" w:rsidRDefault="005967CA" w:rsidP="000C19EF">
            <w:pPr>
              <w:jc w:val="both"/>
            </w:pPr>
          </w:p>
        </w:tc>
        <w:tc>
          <w:tcPr>
            <w:tcW w:w="1985" w:type="dxa"/>
          </w:tcPr>
          <w:p w14:paraId="4661A51A" w14:textId="77777777" w:rsidR="005967CA" w:rsidRPr="005967CA" w:rsidRDefault="005967CA" w:rsidP="000C19EF">
            <w:pPr>
              <w:jc w:val="center"/>
            </w:pPr>
          </w:p>
        </w:tc>
        <w:tc>
          <w:tcPr>
            <w:tcW w:w="1984" w:type="dxa"/>
          </w:tcPr>
          <w:p w14:paraId="2B07C3B1" w14:textId="77777777" w:rsidR="005967CA" w:rsidRPr="005967CA" w:rsidRDefault="005967CA" w:rsidP="000C19EF">
            <w:pPr>
              <w:jc w:val="center"/>
            </w:pPr>
          </w:p>
        </w:tc>
        <w:tc>
          <w:tcPr>
            <w:tcW w:w="1608" w:type="dxa"/>
          </w:tcPr>
          <w:p w14:paraId="63EB30B2" w14:textId="77777777" w:rsidR="005967CA" w:rsidRPr="005967CA" w:rsidRDefault="005967CA" w:rsidP="000C19EF">
            <w:pPr>
              <w:jc w:val="center"/>
            </w:pPr>
          </w:p>
        </w:tc>
      </w:tr>
      <w:tr w:rsidR="005967CA" w:rsidRPr="005967CA" w14:paraId="07541D7B" w14:textId="77777777" w:rsidTr="000C19EF">
        <w:tc>
          <w:tcPr>
            <w:tcW w:w="2943" w:type="dxa"/>
          </w:tcPr>
          <w:p w14:paraId="3D6CD98B" w14:textId="77777777" w:rsidR="005967CA" w:rsidRPr="005967CA" w:rsidRDefault="005967CA" w:rsidP="000C19EF">
            <w:pPr>
              <w:jc w:val="both"/>
            </w:pPr>
            <w:r w:rsidRPr="005967CA">
              <w:t>Τιμολόγια προς πελάτη Β</w:t>
            </w:r>
          </w:p>
        </w:tc>
        <w:tc>
          <w:tcPr>
            <w:tcW w:w="1985" w:type="dxa"/>
          </w:tcPr>
          <w:p w14:paraId="13E27DDE" w14:textId="77777777" w:rsidR="005967CA" w:rsidRPr="005967CA" w:rsidRDefault="005967CA" w:rsidP="000C19EF">
            <w:pPr>
              <w:jc w:val="center"/>
            </w:pPr>
            <w:r w:rsidRPr="005967CA">
              <w:t>32.000</w:t>
            </w:r>
          </w:p>
        </w:tc>
        <w:tc>
          <w:tcPr>
            <w:tcW w:w="1984" w:type="dxa"/>
          </w:tcPr>
          <w:p w14:paraId="7303755A" w14:textId="77777777" w:rsidR="005967CA" w:rsidRPr="005967CA" w:rsidRDefault="005967CA" w:rsidP="000C19EF">
            <w:pPr>
              <w:jc w:val="center"/>
            </w:pPr>
            <w:r w:rsidRPr="005967CA">
              <w:t>30.000</w:t>
            </w:r>
          </w:p>
        </w:tc>
        <w:tc>
          <w:tcPr>
            <w:tcW w:w="1608" w:type="dxa"/>
          </w:tcPr>
          <w:p w14:paraId="66B9F760" w14:textId="77777777" w:rsidR="005967CA" w:rsidRPr="005967CA" w:rsidRDefault="005967CA" w:rsidP="000C19EF">
            <w:pPr>
              <w:jc w:val="center"/>
            </w:pPr>
            <w:r w:rsidRPr="005967CA">
              <w:t>38.000</w:t>
            </w:r>
          </w:p>
        </w:tc>
      </w:tr>
      <w:tr w:rsidR="005967CA" w:rsidRPr="005967CA" w14:paraId="2EB86645" w14:textId="77777777" w:rsidTr="000C19EF">
        <w:tc>
          <w:tcPr>
            <w:tcW w:w="2943" w:type="dxa"/>
          </w:tcPr>
          <w:p w14:paraId="40FBB7F9" w14:textId="77777777" w:rsidR="005967CA" w:rsidRPr="005967CA" w:rsidRDefault="005967CA" w:rsidP="000C19EF">
            <w:pPr>
              <w:jc w:val="both"/>
            </w:pPr>
            <w:r w:rsidRPr="005967CA">
              <w:t xml:space="preserve">Εισπράξεις τιμολογίων </w:t>
            </w:r>
          </w:p>
        </w:tc>
        <w:tc>
          <w:tcPr>
            <w:tcW w:w="1985" w:type="dxa"/>
          </w:tcPr>
          <w:p w14:paraId="13CD9F74" w14:textId="77777777" w:rsidR="005967CA" w:rsidRPr="005967CA" w:rsidRDefault="005967CA" w:rsidP="000C19EF">
            <w:pPr>
              <w:jc w:val="center"/>
            </w:pPr>
            <w:r w:rsidRPr="005967CA">
              <w:t>30.000</w:t>
            </w:r>
          </w:p>
        </w:tc>
        <w:tc>
          <w:tcPr>
            <w:tcW w:w="1984" w:type="dxa"/>
          </w:tcPr>
          <w:p w14:paraId="526AF05E" w14:textId="77777777" w:rsidR="005967CA" w:rsidRPr="005967CA" w:rsidRDefault="005967CA" w:rsidP="000C19EF">
            <w:pPr>
              <w:jc w:val="center"/>
            </w:pPr>
            <w:r w:rsidRPr="005967CA">
              <w:t>31.000</w:t>
            </w:r>
          </w:p>
        </w:tc>
        <w:tc>
          <w:tcPr>
            <w:tcW w:w="1608" w:type="dxa"/>
          </w:tcPr>
          <w:p w14:paraId="6B942E12" w14:textId="77777777" w:rsidR="005967CA" w:rsidRPr="005967CA" w:rsidRDefault="005967CA" w:rsidP="000C19EF">
            <w:pPr>
              <w:jc w:val="center"/>
            </w:pPr>
            <w:r w:rsidRPr="005967CA">
              <w:t>39.000</w:t>
            </w:r>
          </w:p>
        </w:tc>
      </w:tr>
      <w:tr w:rsidR="005967CA" w:rsidRPr="005967CA" w14:paraId="0EC457AA" w14:textId="77777777" w:rsidTr="000C19EF">
        <w:tc>
          <w:tcPr>
            <w:tcW w:w="2943" w:type="dxa"/>
          </w:tcPr>
          <w:p w14:paraId="7338371C" w14:textId="77777777" w:rsidR="005967CA" w:rsidRPr="005967CA" w:rsidRDefault="005967CA" w:rsidP="000C19EF">
            <w:pPr>
              <w:jc w:val="both"/>
              <w:rPr>
                <w:lang w:val="el-GR"/>
              </w:rPr>
            </w:pPr>
            <w:r w:rsidRPr="005967CA">
              <w:rPr>
                <w:lang w:val="el-GR"/>
              </w:rPr>
              <w:t xml:space="preserve">Σωρευτικές εισπράξεις στο τέλος κάθε έτους </w:t>
            </w:r>
          </w:p>
        </w:tc>
        <w:tc>
          <w:tcPr>
            <w:tcW w:w="1985" w:type="dxa"/>
          </w:tcPr>
          <w:p w14:paraId="4EA72967" w14:textId="77777777" w:rsidR="005967CA" w:rsidRPr="005967CA" w:rsidRDefault="005967CA" w:rsidP="000C19EF">
            <w:pPr>
              <w:jc w:val="center"/>
            </w:pPr>
            <w:r w:rsidRPr="005967CA">
              <w:t>30.000</w:t>
            </w:r>
          </w:p>
        </w:tc>
        <w:tc>
          <w:tcPr>
            <w:tcW w:w="1984" w:type="dxa"/>
          </w:tcPr>
          <w:p w14:paraId="7DEC348C" w14:textId="77777777" w:rsidR="005967CA" w:rsidRPr="005967CA" w:rsidRDefault="005967CA" w:rsidP="000C19EF">
            <w:pPr>
              <w:jc w:val="center"/>
            </w:pPr>
            <w:r w:rsidRPr="005967CA">
              <w:t>61.000</w:t>
            </w:r>
          </w:p>
        </w:tc>
        <w:tc>
          <w:tcPr>
            <w:tcW w:w="1608" w:type="dxa"/>
          </w:tcPr>
          <w:p w14:paraId="69A8E0C8" w14:textId="77777777" w:rsidR="005967CA" w:rsidRPr="005967CA" w:rsidRDefault="005967CA" w:rsidP="000C19EF">
            <w:pPr>
              <w:jc w:val="center"/>
            </w:pPr>
            <w:r w:rsidRPr="005967CA">
              <w:t>100.000</w:t>
            </w:r>
          </w:p>
        </w:tc>
      </w:tr>
    </w:tbl>
    <w:p w14:paraId="1D63C3AA" w14:textId="77777777" w:rsidR="005967CA" w:rsidRPr="005967CA" w:rsidRDefault="005967CA" w:rsidP="005967CA">
      <w:pPr>
        <w:jc w:val="both"/>
        <w:rPr>
          <w:b/>
          <w:lang w:val="el-GR"/>
        </w:rPr>
      </w:pPr>
    </w:p>
    <w:p w14:paraId="17561F5C" w14:textId="77777777" w:rsidR="005967CA" w:rsidRPr="005967CA" w:rsidRDefault="005967CA" w:rsidP="005967CA">
      <w:pPr>
        <w:jc w:val="both"/>
        <w:rPr>
          <w:lang w:val="el-GR"/>
        </w:rPr>
      </w:pPr>
    </w:p>
    <w:p w14:paraId="5DFDD4A7" w14:textId="77777777" w:rsidR="005967CA" w:rsidRPr="005967CA" w:rsidRDefault="005967CA" w:rsidP="005967CA">
      <w:pPr>
        <w:jc w:val="both"/>
        <w:rPr>
          <w:b/>
          <w:lang w:val="el-GR"/>
        </w:rPr>
      </w:pPr>
    </w:p>
    <w:p w14:paraId="6DD3E867" w14:textId="77777777" w:rsidR="005967CA" w:rsidRPr="005967CA" w:rsidRDefault="005967CA" w:rsidP="005967CA">
      <w:pPr>
        <w:jc w:val="both"/>
        <w:rPr>
          <w:b/>
          <w:lang w:val="el-GR"/>
        </w:rPr>
      </w:pPr>
      <w:r w:rsidRPr="005967CA">
        <w:rPr>
          <w:b/>
          <w:lang w:val="el-GR"/>
        </w:rPr>
        <w:t>Παράδειγμα 6</w:t>
      </w:r>
    </w:p>
    <w:p w14:paraId="75879A2C" w14:textId="77777777" w:rsidR="005967CA" w:rsidRPr="005967CA" w:rsidRDefault="005967CA" w:rsidP="005967CA">
      <w:pPr>
        <w:jc w:val="both"/>
        <w:rPr>
          <w:lang w:val="el-GR"/>
        </w:rPr>
      </w:pPr>
      <w:r w:rsidRPr="005967CA">
        <w:rPr>
          <w:lang w:val="el-GR"/>
        </w:rPr>
        <w:t>Η επιχείρηση παροχής εκπαιδευτικών «ΜΤ ΑΕ» αναλαμβάνει την εκπαίδευση του προσωπικού της επιχείρησης «ΑΒ ΑΕ» για την περίοδο 1/1/2013-31/12/2015. Η αμοιβή της «ΜΤ ΑΕ» προσδιορίζεται στο ποσό των €100.000 το οποίο και προκαταβάλλεται την 1/1/2013. Τα συνολικά κόστη παροχής των υπηρεσιών εκτιμάται στο ποσό των €45.000. Η «ΜΤ ΑΕ» πρέπει να κατανείμει τα έσοδα στην περίοδο 2013-2015 βάσει του βαθμού ολοκλήρωσης της σύμβασης. Τα κόστη παροχής των εκπαιδευτικών υπηρεσιών κατανέμονται στην περίοδο 2013-2015 ως ακολούθως:</w:t>
      </w:r>
    </w:p>
    <w:p w14:paraId="6E327368" w14:textId="77777777" w:rsidR="005967CA" w:rsidRPr="005967CA" w:rsidRDefault="005967CA" w:rsidP="005967CA">
      <w:pPr>
        <w:jc w:val="both"/>
        <w:rPr>
          <w:lang w:val="el-GR"/>
        </w:rPr>
      </w:pPr>
      <w:r w:rsidRPr="005967CA">
        <w:rPr>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1984"/>
        <w:gridCol w:w="1608"/>
      </w:tblGrid>
      <w:tr w:rsidR="005967CA" w:rsidRPr="005967CA" w14:paraId="2CBED775" w14:textId="77777777" w:rsidTr="000C19EF">
        <w:tc>
          <w:tcPr>
            <w:tcW w:w="2943" w:type="dxa"/>
          </w:tcPr>
          <w:p w14:paraId="20824C80" w14:textId="77777777" w:rsidR="005967CA" w:rsidRPr="005967CA" w:rsidRDefault="005967CA" w:rsidP="000C19EF">
            <w:pPr>
              <w:jc w:val="both"/>
              <w:rPr>
                <w:lang w:val="el-GR"/>
              </w:rPr>
            </w:pPr>
          </w:p>
        </w:tc>
        <w:tc>
          <w:tcPr>
            <w:tcW w:w="1985" w:type="dxa"/>
          </w:tcPr>
          <w:p w14:paraId="41BD9DBF" w14:textId="77777777" w:rsidR="005967CA" w:rsidRPr="005967CA" w:rsidRDefault="005967CA" w:rsidP="000C19EF">
            <w:pPr>
              <w:jc w:val="center"/>
              <w:rPr>
                <w:u w:val="single"/>
              </w:rPr>
            </w:pPr>
            <w:r w:rsidRPr="005967CA">
              <w:rPr>
                <w:u w:val="single"/>
              </w:rPr>
              <w:t>2013</w:t>
            </w:r>
          </w:p>
        </w:tc>
        <w:tc>
          <w:tcPr>
            <w:tcW w:w="1984" w:type="dxa"/>
          </w:tcPr>
          <w:p w14:paraId="22597AA9" w14:textId="77777777" w:rsidR="005967CA" w:rsidRPr="005967CA" w:rsidRDefault="005967CA" w:rsidP="000C19EF">
            <w:pPr>
              <w:jc w:val="center"/>
              <w:rPr>
                <w:u w:val="single"/>
              </w:rPr>
            </w:pPr>
            <w:r w:rsidRPr="005967CA">
              <w:rPr>
                <w:u w:val="single"/>
              </w:rPr>
              <w:t>2014</w:t>
            </w:r>
          </w:p>
        </w:tc>
        <w:tc>
          <w:tcPr>
            <w:tcW w:w="1608" w:type="dxa"/>
          </w:tcPr>
          <w:p w14:paraId="5DC369CD" w14:textId="77777777" w:rsidR="005967CA" w:rsidRPr="005967CA" w:rsidRDefault="005967CA" w:rsidP="000C19EF">
            <w:pPr>
              <w:jc w:val="center"/>
              <w:rPr>
                <w:u w:val="single"/>
              </w:rPr>
            </w:pPr>
            <w:r w:rsidRPr="005967CA">
              <w:rPr>
                <w:u w:val="single"/>
              </w:rPr>
              <w:t>2015</w:t>
            </w:r>
          </w:p>
        </w:tc>
      </w:tr>
      <w:tr w:rsidR="005967CA" w:rsidRPr="005967CA" w14:paraId="144888EF" w14:textId="77777777" w:rsidTr="000C19EF">
        <w:tc>
          <w:tcPr>
            <w:tcW w:w="2943" w:type="dxa"/>
          </w:tcPr>
          <w:p w14:paraId="305C7241" w14:textId="77777777" w:rsidR="005967CA" w:rsidRPr="005967CA" w:rsidRDefault="005967CA" w:rsidP="000C19EF">
            <w:pPr>
              <w:jc w:val="both"/>
              <w:rPr>
                <w:lang w:val="el-GR"/>
              </w:rPr>
            </w:pPr>
            <w:r w:rsidRPr="005967CA">
              <w:rPr>
                <w:lang w:val="el-GR"/>
              </w:rPr>
              <w:lastRenderedPageBreak/>
              <w:t xml:space="preserve">Κόστη που πραγματοποιήθηκαν στη διάρκεια της χρήσης   </w:t>
            </w:r>
          </w:p>
        </w:tc>
        <w:tc>
          <w:tcPr>
            <w:tcW w:w="1985" w:type="dxa"/>
          </w:tcPr>
          <w:p w14:paraId="6597FDC7" w14:textId="77777777" w:rsidR="005967CA" w:rsidRPr="005967CA" w:rsidRDefault="005967CA" w:rsidP="000C19EF">
            <w:pPr>
              <w:jc w:val="center"/>
            </w:pPr>
            <w:r w:rsidRPr="005967CA">
              <w:t>(€)12.000</w:t>
            </w:r>
          </w:p>
        </w:tc>
        <w:tc>
          <w:tcPr>
            <w:tcW w:w="1984" w:type="dxa"/>
          </w:tcPr>
          <w:p w14:paraId="12EFB727" w14:textId="77777777" w:rsidR="005967CA" w:rsidRPr="005967CA" w:rsidRDefault="005967CA" w:rsidP="000C19EF">
            <w:pPr>
              <w:jc w:val="center"/>
            </w:pPr>
            <w:r w:rsidRPr="005967CA">
              <w:t>(€)20.000</w:t>
            </w:r>
          </w:p>
        </w:tc>
        <w:tc>
          <w:tcPr>
            <w:tcW w:w="1608" w:type="dxa"/>
          </w:tcPr>
          <w:p w14:paraId="11521050" w14:textId="77777777" w:rsidR="005967CA" w:rsidRPr="005967CA" w:rsidRDefault="005967CA" w:rsidP="000C19EF">
            <w:pPr>
              <w:jc w:val="center"/>
            </w:pPr>
            <w:r w:rsidRPr="005967CA">
              <w:t>(€)13.000</w:t>
            </w:r>
          </w:p>
        </w:tc>
      </w:tr>
      <w:tr w:rsidR="005967CA" w:rsidRPr="005967CA" w14:paraId="77699248" w14:textId="77777777" w:rsidTr="000C19EF">
        <w:tc>
          <w:tcPr>
            <w:tcW w:w="2943" w:type="dxa"/>
          </w:tcPr>
          <w:p w14:paraId="3DB9F152" w14:textId="77777777" w:rsidR="005967CA" w:rsidRPr="005967CA" w:rsidRDefault="005967CA" w:rsidP="000C19EF">
            <w:pPr>
              <w:jc w:val="both"/>
              <w:rPr>
                <w:lang w:val="el-GR"/>
              </w:rPr>
            </w:pPr>
            <w:r w:rsidRPr="005967CA">
              <w:rPr>
                <w:lang w:val="el-GR"/>
              </w:rPr>
              <w:t>Σωρευτικά πραγματοποιθέντα κόστη στο τέλος κάθε έτους</w:t>
            </w:r>
          </w:p>
        </w:tc>
        <w:tc>
          <w:tcPr>
            <w:tcW w:w="1985" w:type="dxa"/>
          </w:tcPr>
          <w:p w14:paraId="216BAEFB" w14:textId="77777777" w:rsidR="005967CA" w:rsidRPr="005967CA" w:rsidRDefault="005967CA" w:rsidP="000C19EF">
            <w:pPr>
              <w:jc w:val="center"/>
            </w:pPr>
            <w:r w:rsidRPr="005967CA">
              <w:t>12.000</w:t>
            </w:r>
          </w:p>
        </w:tc>
        <w:tc>
          <w:tcPr>
            <w:tcW w:w="1984" w:type="dxa"/>
          </w:tcPr>
          <w:p w14:paraId="3B24A502" w14:textId="77777777" w:rsidR="005967CA" w:rsidRPr="005967CA" w:rsidRDefault="005967CA" w:rsidP="000C19EF">
            <w:pPr>
              <w:jc w:val="center"/>
            </w:pPr>
            <w:r w:rsidRPr="005967CA">
              <w:t>32.000</w:t>
            </w:r>
          </w:p>
        </w:tc>
        <w:tc>
          <w:tcPr>
            <w:tcW w:w="1608" w:type="dxa"/>
          </w:tcPr>
          <w:p w14:paraId="07DAFEB1" w14:textId="77777777" w:rsidR="005967CA" w:rsidRPr="005967CA" w:rsidRDefault="005967CA" w:rsidP="000C19EF">
            <w:pPr>
              <w:jc w:val="center"/>
            </w:pPr>
            <w:r w:rsidRPr="005967CA">
              <w:t>45.000</w:t>
            </w:r>
          </w:p>
        </w:tc>
      </w:tr>
      <w:tr w:rsidR="005967CA" w:rsidRPr="005967CA" w14:paraId="22164255" w14:textId="77777777" w:rsidTr="000C19EF">
        <w:tc>
          <w:tcPr>
            <w:tcW w:w="2943" w:type="dxa"/>
          </w:tcPr>
          <w:p w14:paraId="281DC706" w14:textId="77777777" w:rsidR="005967CA" w:rsidRPr="005967CA" w:rsidRDefault="005967CA" w:rsidP="000C19EF">
            <w:r w:rsidRPr="005967CA">
              <w:t xml:space="preserve">Βαθμός ολοκλήρωσης της σύμβασης  </w:t>
            </w:r>
          </w:p>
        </w:tc>
        <w:tc>
          <w:tcPr>
            <w:tcW w:w="1985" w:type="dxa"/>
          </w:tcPr>
          <w:p w14:paraId="1968F631" w14:textId="77777777" w:rsidR="005967CA" w:rsidRPr="005967CA" w:rsidRDefault="005967CA" w:rsidP="000C19EF">
            <w:pPr>
              <w:jc w:val="center"/>
            </w:pPr>
            <w:r w:rsidRPr="005967CA">
              <w:t>27 %</w:t>
            </w:r>
          </w:p>
        </w:tc>
        <w:tc>
          <w:tcPr>
            <w:tcW w:w="1984" w:type="dxa"/>
          </w:tcPr>
          <w:p w14:paraId="6AB97470" w14:textId="77777777" w:rsidR="005967CA" w:rsidRPr="005967CA" w:rsidRDefault="005967CA" w:rsidP="000C19EF">
            <w:pPr>
              <w:jc w:val="center"/>
            </w:pPr>
            <w:r w:rsidRPr="005967CA">
              <w:t>71 %</w:t>
            </w:r>
          </w:p>
        </w:tc>
        <w:tc>
          <w:tcPr>
            <w:tcW w:w="1608" w:type="dxa"/>
          </w:tcPr>
          <w:p w14:paraId="67B4E731" w14:textId="77777777" w:rsidR="005967CA" w:rsidRPr="005967CA" w:rsidRDefault="005967CA" w:rsidP="000C19EF">
            <w:pPr>
              <w:jc w:val="center"/>
            </w:pPr>
            <w:r w:rsidRPr="005967CA">
              <w:t>100%</w:t>
            </w:r>
          </w:p>
        </w:tc>
      </w:tr>
    </w:tbl>
    <w:p w14:paraId="4AFB7033" w14:textId="77777777" w:rsidR="005967CA" w:rsidRPr="005967CA" w:rsidRDefault="005967CA" w:rsidP="005967CA"/>
    <w:p w14:paraId="2B0C2CA5" w14:textId="77777777" w:rsidR="005967CA" w:rsidRPr="005967CA" w:rsidRDefault="005967CA" w:rsidP="005967CA">
      <w:pPr>
        <w:pStyle w:val="20"/>
        <w:spacing w:line="240" w:lineRule="auto"/>
        <w:jc w:val="both"/>
        <w:rPr>
          <w:sz w:val="24"/>
        </w:rPr>
      </w:pPr>
    </w:p>
    <w:p w14:paraId="0D1980CC" w14:textId="77777777" w:rsidR="00077158" w:rsidRPr="005967CA" w:rsidRDefault="00077158">
      <w:pPr>
        <w:rPr>
          <w:lang w:val="el-GR"/>
        </w:rPr>
      </w:pPr>
    </w:p>
    <w:p w14:paraId="266ED732" w14:textId="77777777" w:rsidR="005967CA" w:rsidRPr="005967CA" w:rsidRDefault="005967CA">
      <w:pPr>
        <w:rPr>
          <w:lang w:val="el-GR"/>
        </w:rPr>
      </w:pPr>
    </w:p>
    <w:sectPr w:rsidR="005967CA" w:rsidRPr="005967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70A8"/>
    <w:multiLevelType w:val="hybridMultilevel"/>
    <w:tmpl w:val="69FC7DB0"/>
    <w:lvl w:ilvl="0" w:tplc="114E3C50">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CD115CF"/>
    <w:multiLevelType w:val="hybridMultilevel"/>
    <w:tmpl w:val="D854C5C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E3D765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2AF70C8"/>
    <w:multiLevelType w:val="hybridMultilevel"/>
    <w:tmpl w:val="ACACD000"/>
    <w:lvl w:ilvl="0" w:tplc="DEA62690">
      <w:start w:val="2"/>
      <w:numFmt w:val="decimal"/>
      <w:lvlText w:val="%1."/>
      <w:lvlJc w:val="left"/>
      <w:pPr>
        <w:tabs>
          <w:tab w:val="num" w:pos="720"/>
        </w:tabs>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73CF1612"/>
    <w:multiLevelType w:val="hybridMultilevel"/>
    <w:tmpl w:val="5B02B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19F"/>
    <w:rsid w:val="00077158"/>
    <w:rsid w:val="00083034"/>
    <w:rsid w:val="005967CA"/>
    <w:rsid w:val="00683355"/>
    <w:rsid w:val="009D2C83"/>
    <w:rsid w:val="00AC738D"/>
    <w:rsid w:val="00DD219F"/>
    <w:rsid w:val="00E94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ABE0"/>
  <w15:docId w15:val="{781A6D5E-C88F-4C49-BB8C-70AFE83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l-G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9F"/>
    <w:pPr>
      <w:spacing w:after="0" w:line="240" w:lineRule="auto"/>
      <w:ind w:left="0"/>
    </w:pPr>
    <w:rPr>
      <w:rFonts w:ascii="Times New Roman" w:eastAsia="Times New Roman" w:hAnsi="Times New Roman" w:cs="Times New Roman"/>
      <w:sz w:val="24"/>
      <w:szCs w:val="24"/>
      <w:lang w:val="en-GB"/>
    </w:rPr>
  </w:style>
  <w:style w:type="paragraph" w:styleId="1">
    <w:name w:val="heading 1"/>
    <w:basedOn w:val="a"/>
    <w:next w:val="a"/>
    <w:link w:val="1Char"/>
    <w:uiPriority w:val="9"/>
    <w:qFormat/>
    <w:rsid w:val="00083034"/>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083034"/>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nhideWhenUsed/>
    <w:qFormat/>
    <w:rsid w:val="00083034"/>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Char"/>
    <w:uiPriority w:val="9"/>
    <w:semiHidden/>
    <w:unhideWhenUsed/>
    <w:qFormat/>
    <w:rsid w:val="00083034"/>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083034"/>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08303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083034"/>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083034"/>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083034"/>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3034"/>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083034"/>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083034"/>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uiPriority w:val="9"/>
    <w:semiHidden/>
    <w:rsid w:val="00083034"/>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083034"/>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083034"/>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083034"/>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083034"/>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08303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083034"/>
    <w:rPr>
      <w:b/>
      <w:bCs/>
      <w:smallCaps/>
      <w:color w:val="1F497D" w:themeColor="text2"/>
      <w:spacing w:val="10"/>
      <w:sz w:val="18"/>
      <w:szCs w:val="18"/>
    </w:rPr>
  </w:style>
  <w:style w:type="paragraph" w:styleId="a4">
    <w:name w:val="Title"/>
    <w:next w:val="a"/>
    <w:link w:val="Char"/>
    <w:qFormat/>
    <w:rsid w:val="0008303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083034"/>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083034"/>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083034"/>
    <w:rPr>
      <w:smallCaps/>
      <w:color w:val="938953" w:themeColor="background2" w:themeShade="7F"/>
      <w:spacing w:val="5"/>
      <w:sz w:val="28"/>
      <w:szCs w:val="28"/>
    </w:rPr>
  </w:style>
  <w:style w:type="character" w:styleId="a6">
    <w:name w:val="Strong"/>
    <w:uiPriority w:val="22"/>
    <w:qFormat/>
    <w:rsid w:val="00083034"/>
    <w:rPr>
      <w:b/>
      <w:bCs/>
      <w:spacing w:val="0"/>
    </w:rPr>
  </w:style>
  <w:style w:type="character" w:styleId="a7">
    <w:name w:val="Emphasis"/>
    <w:uiPriority w:val="20"/>
    <w:qFormat/>
    <w:rsid w:val="00083034"/>
    <w:rPr>
      <w:b/>
      <w:bCs/>
      <w:smallCaps/>
      <w:dstrike w:val="0"/>
      <w:color w:val="5A5A5A" w:themeColor="text1" w:themeTint="A5"/>
      <w:spacing w:val="20"/>
      <w:kern w:val="0"/>
      <w:vertAlign w:val="baseline"/>
    </w:rPr>
  </w:style>
  <w:style w:type="paragraph" w:styleId="a8">
    <w:name w:val="No Spacing"/>
    <w:basedOn w:val="a"/>
    <w:uiPriority w:val="1"/>
    <w:qFormat/>
    <w:rsid w:val="00083034"/>
  </w:style>
  <w:style w:type="paragraph" w:styleId="a9">
    <w:name w:val="List Paragraph"/>
    <w:basedOn w:val="a"/>
    <w:uiPriority w:val="34"/>
    <w:qFormat/>
    <w:rsid w:val="00083034"/>
    <w:pPr>
      <w:ind w:left="720"/>
      <w:contextualSpacing/>
    </w:pPr>
  </w:style>
  <w:style w:type="paragraph" w:styleId="aa">
    <w:name w:val="Quote"/>
    <w:basedOn w:val="a"/>
    <w:next w:val="a"/>
    <w:link w:val="Char1"/>
    <w:uiPriority w:val="29"/>
    <w:qFormat/>
    <w:rsid w:val="00083034"/>
    <w:rPr>
      <w:i/>
      <w:iCs/>
    </w:rPr>
  </w:style>
  <w:style w:type="character" w:customStyle="1" w:styleId="Char1">
    <w:name w:val="Απόσπασμα Char"/>
    <w:basedOn w:val="a0"/>
    <w:link w:val="aa"/>
    <w:uiPriority w:val="29"/>
    <w:rsid w:val="00083034"/>
    <w:rPr>
      <w:i/>
      <w:iCs/>
      <w:color w:val="5A5A5A" w:themeColor="text1" w:themeTint="A5"/>
    </w:rPr>
  </w:style>
  <w:style w:type="paragraph" w:styleId="ab">
    <w:name w:val="Intense Quote"/>
    <w:basedOn w:val="a"/>
    <w:next w:val="a"/>
    <w:link w:val="Char2"/>
    <w:uiPriority w:val="30"/>
    <w:qFormat/>
    <w:rsid w:val="0008303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απόσπ. Char"/>
    <w:basedOn w:val="a0"/>
    <w:link w:val="ab"/>
    <w:uiPriority w:val="30"/>
    <w:rsid w:val="00083034"/>
    <w:rPr>
      <w:rFonts w:asciiTheme="majorHAnsi" w:eastAsiaTheme="majorEastAsia" w:hAnsiTheme="majorHAnsi" w:cstheme="majorBidi"/>
      <w:smallCaps/>
      <w:color w:val="365F91" w:themeColor="accent1" w:themeShade="BF"/>
    </w:rPr>
  </w:style>
  <w:style w:type="character" w:styleId="ac">
    <w:name w:val="Subtle Emphasis"/>
    <w:uiPriority w:val="19"/>
    <w:qFormat/>
    <w:rsid w:val="00083034"/>
    <w:rPr>
      <w:smallCaps/>
      <w:dstrike w:val="0"/>
      <w:color w:val="5A5A5A" w:themeColor="text1" w:themeTint="A5"/>
      <w:vertAlign w:val="baseline"/>
    </w:rPr>
  </w:style>
  <w:style w:type="character" w:styleId="ad">
    <w:name w:val="Intense Emphasis"/>
    <w:uiPriority w:val="21"/>
    <w:qFormat/>
    <w:rsid w:val="00083034"/>
    <w:rPr>
      <w:b/>
      <w:bCs/>
      <w:smallCaps/>
      <w:color w:val="4F81BD" w:themeColor="accent1"/>
      <w:spacing w:val="40"/>
    </w:rPr>
  </w:style>
  <w:style w:type="character" w:styleId="ae">
    <w:name w:val="Subtle Reference"/>
    <w:uiPriority w:val="31"/>
    <w:qFormat/>
    <w:rsid w:val="00083034"/>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083034"/>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083034"/>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083034"/>
    <w:pPr>
      <w:outlineLvl w:val="9"/>
    </w:pPr>
    <w:rPr>
      <w:lang w:bidi="en-US"/>
    </w:rPr>
  </w:style>
  <w:style w:type="paragraph" w:styleId="af2">
    <w:name w:val="Body Text"/>
    <w:basedOn w:val="a"/>
    <w:link w:val="Char3"/>
    <w:rsid w:val="00DD219F"/>
    <w:pPr>
      <w:spacing w:line="360" w:lineRule="auto"/>
    </w:pPr>
    <w:rPr>
      <w:i/>
      <w:iCs/>
      <w:sz w:val="40"/>
      <w:lang w:val="el-GR"/>
    </w:rPr>
  </w:style>
  <w:style w:type="character" w:customStyle="1" w:styleId="Char3">
    <w:name w:val="Σώμα κειμένου Char"/>
    <w:basedOn w:val="a0"/>
    <w:link w:val="af2"/>
    <w:rsid w:val="00DD219F"/>
    <w:rPr>
      <w:rFonts w:ascii="Times New Roman" w:eastAsia="Times New Roman" w:hAnsi="Times New Roman" w:cs="Times New Roman"/>
      <w:i/>
      <w:iCs/>
      <w:sz w:val="40"/>
      <w:szCs w:val="24"/>
    </w:rPr>
  </w:style>
  <w:style w:type="paragraph" w:styleId="af3">
    <w:name w:val="Body Text Indent"/>
    <w:basedOn w:val="a"/>
    <w:link w:val="Char4"/>
    <w:rsid w:val="00DD219F"/>
    <w:pPr>
      <w:spacing w:line="360" w:lineRule="auto"/>
      <w:ind w:left="1440"/>
    </w:pPr>
    <w:rPr>
      <w:sz w:val="40"/>
      <w:lang w:val="el-GR"/>
    </w:rPr>
  </w:style>
  <w:style w:type="character" w:customStyle="1" w:styleId="Char4">
    <w:name w:val="Σώμα κείμενου με εσοχή Char"/>
    <w:basedOn w:val="a0"/>
    <w:link w:val="af3"/>
    <w:rsid w:val="00DD219F"/>
    <w:rPr>
      <w:rFonts w:ascii="Times New Roman" w:eastAsia="Times New Roman" w:hAnsi="Times New Roman" w:cs="Times New Roman"/>
      <w:sz w:val="40"/>
      <w:szCs w:val="24"/>
    </w:rPr>
  </w:style>
  <w:style w:type="paragraph" w:styleId="20">
    <w:name w:val="Body Text 2"/>
    <w:basedOn w:val="a"/>
    <w:link w:val="2Char0"/>
    <w:rsid w:val="00DD219F"/>
    <w:pPr>
      <w:spacing w:line="360" w:lineRule="auto"/>
    </w:pPr>
    <w:rPr>
      <w:sz w:val="40"/>
      <w:lang w:val="el-GR"/>
    </w:rPr>
  </w:style>
  <w:style w:type="character" w:customStyle="1" w:styleId="2Char0">
    <w:name w:val="Σώμα κείμενου 2 Char"/>
    <w:basedOn w:val="a0"/>
    <w:link w:val="20"/>
    <w:rsid w:val="00DD219F"/>
    <w:rPr>
      <w:rFonts w:ascii="Times New Roman" w:eastAsia="Times New Roman" w:hAnsi="Times New Roman" w:cs="Times New Roman"/>
      <w:sz w:val="40"/>
      <w:szCs w:val="24"/>
    </w:rPr>
  </w:style>
  <w:style w:type="paragraph" w:customStyle="1" w:styleId="10">
    <w:name w:val="Παράγραφος λίστας1"/>
    <w:basedOn w:val="a"/>
    <w:rsid w:val="00DD219F"/>
    <w:pPr>
      <w:ind w:left="720"/>
    </w:pPr>
    <w:rPr>
      <w:lang w:val="el-GR" w:eastAsia="el-GR"/>
    </w:rPr>
  </w:style>
  <w:style w:type="paragraph" w:styleId="-HTML">
    <w:name w:val="HTML Preformatted"/>
    <w:basedOn w:val="a"/>
    <w:link w:val="-HTMLChar"/>
    <w:rsid w:val="00DD2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DD219F"/>
    <w:rPr>
      <w:rFonts w:ascii="Courier New" w:eastAsia="Times New Roman" w:hAnsi="Courier New" w:cs="Courier New"/>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889</Words>
  <Characters>4802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tzovas</dc:creator>
  <cp:lastModifiedBy>CHRISTOS TZOVAS</cp:lastModifiedBy>
  <cp:revision>2</cp:revision>
  <dcterms:created xsi:type="dcterms:W3CDTF">2018-12-13T08:06:00Z</dcterms:created>
  <dcterms:modified xsi:type="dcterms:W3CDTF">2020-12-16T06:53:00Z</dcterms:modified>
</cp:coreProperties>
</file>