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C7" w:rsidRPr="009C0B40" w:rsidRDefault="005F6AC7" w:rsidP="005F6AC7">
      <w:pPr>
        <w:pStyle w:val="Stheader"/>
      </w:pPr>
      <w:r>
        <w:t>Λογιστική</w:t>
      </w:r>
      <w:r w:rsidRPr="00896CCB">
        <w:t xml:space="preserve"> </w:t>
      </w:r>
      <w:r>
        <w:t xml:space="preserve">Δημοσίου Τομέα </w:t>
      </w:r>
    </w:p>
    <w:p w:rsidR="005F6AC7" w:rsidRPr="00896CCB" w:rsidRDefault="005F6AC7" w:rsidP="005F6AC7">
      <w:pPr>
        <w:pStyle w:val="Tableentry"/>
      </w:pPr>
    </w:p>
    <w:p w:rsidR="005F6AC7" w:rsidRPr="00361746" w:rsidRDefault="005F6AC7" w:rsidP="005F6AC7">
      <w:pPr>
        <w:pStyle w:val="Stsmallheader"/>
      </w:pPr>
      <w:r>
        <w:t xml:space="preserve">Περιεχόμενο του Μαθήματος </w:t>
      </w:r>
    </w:p>
    <w:p w:rsidR="005F6AC7" w:rsidRPr="00896CCB" w:rsidRDefault="005F6AC7" w:rsidP="005F6AC7">
      <w:pPr>
        <w:pStyle w:val="StNormal"/>
      </w:pPr>
      <w:r w:rsidRPr="00896CCB">
        <w:t>Αντικείμενο του μαθήματος της Λογιστικής Δημοσίου Τομέα είναι η παρουσίαση της σύγχρονης διεθνούς τάσης αναμόρφωσης της λογιστικής στο Δημόσιο Τομέα στα πλαίσια της νέας Δημόσιας Διοίκησης (</w:t>
      </w:r>
      <w:r w:rsidRPr="009C0B40">
        <w:rPr>
          <w:lang w:val="en-US"/>
        </w:rPr>
        <w:t>New</w:t>
      </w:r>
      <w:r w:rsidRPr="00896CCB">
        <w:t xml:space="preserve"> </w:t>
      </w:r>
      <w:r w:rsidRPr="009C0B40">
        <w:rPr>
          <w:lang w:val="en-US"/>
        </w:rPr>
        <w:t>Public</w:t>
      </w:r>
      <w:r w:rsidRPr="00896CCB">
        <w:t xml:space="preserve"> </w:t>
      </w:r>
      <w:r w:rsidRPr="009C0B40">
        <w:rPr>
          <w:lang w:val="en-US"/>
        </w:rPr>
        <w:t>Management</w:t>
      </w:r>
      <w:r w:rsidRPr="00896CCB">
        <w:t xml:space="preserve">). </w:t>
      </w:r>
    </w:p>
    <w:p w:rsidR="005F6AC7" w:rsidRPr="00896CCB" w:rsidRDefault="005F6AC7" w:rsidP="005F6AC7">
      <w:pPr>
        <w:pStyle w:val="StNormal"/>
      </w:pPr>
      <w:r w:rsidRPr="00896CCB">
        <w:t>Παρουσιάζονται οι προτεινόμενες μέθοδοι καταγραφής και παρουσίασης των λογιστικών πληροφοριών, βάσει των διεθνών και των εκάστοτε εθνικών λογιστικών προτύπων, καθώς και των προϋπολογισμών.</w:t>
      </w:r>
    </w:p>
    <w:p w:rsidR="005F6AC7" w:rsidRPr="00896CCB" w:rsidRDefault="005F6AC7" w:rsidP="005F6AC7">
      <w:pPr>
        <w:pStyle w:val="StNormal"/>
      </w:pPr>
      <w:r w:rsidRPr="00896CCB">
        <w:t>Ειδικότερα στο μάθημα αυτό εξετάζονται η σχέση της Νέας Δημόσιας Διοίκησης με τη Λογιστική, τον προϋπολογισμό και τον έλεγχο, οι εναλλακτικές λογιστικές βάσεις καταγραφής της λογιστικής πληροφορίας (ταμειακή-δεδουλευμένη), τα διεθνή λογιστικά πρότυπα για το δημόσιο τομέα, οι διεθνείς τάσεις και η διεθνής εμπειρία αναφορικά με την υιοθέτηση των σύγχρονων μεθόδων λογιστικής για το δημόσιο, καθώς και θέματα κοστολόγησης, ελέγχου και αξιολόγησης της απόδοσης σε δημόσιους οργανισμούς. Περιγράφονται τα συστήματα της δεδουλευμένης λογιστικής για τα ΝΠΔΔ, Δημόσιες Μονάδες υγείας και τους ΟΤΑ</w:t>
      </w:r>
    </w:p>
    <w:p w:rsidR="005F6AC7" w:rsidRDefault="005F6AC7" w:rsidP="005F6AC7">
      <w:pPr>
        <w:pStyle w:val="Stsmallheader"/>
      </w:pPr>
      <w:r>
        <w:t>Επιδιωκόμενα Μαθησιακά Αποτελέσματα (</w:t>
      </w:r>
    </w:p>
    <w:p w:rsidR="005F6AC7" w:rsidRPr="00896CCB" w:rsidRDefault="005F6AC7" w:rsidP="005F6AC7">
      <w:pPr>
        <w:pStyle w:val="StNormal"/>
      </w:pPr>
      <w:r w:rsidRPr="00896CCB">
        <w:t>Με την επιτυχή ολοκλήρωση του μαθήματος ο φοιτητής /τρια θα είναι σε θέση να κατανοήσει:</w:t>
      </w:r>
    </w:p>
    <w:p w:rsidR="005F6AC7" w:rsidRPr="00896CCB" w:rsidRDefault="005F6AC7" w:rsidP="005F6AC7">
      <w:pPr>
        <w:pStyle w:val="StNormal"/>
      </w:pPr>
      <w:r w:rsidRPr="00896CCB">
        <w:t>-Χαρακτηριστικά Δημοσιών οργανισμών</w:t>
      </w:r>
    </w:p>
    <w:p w:rsidR="005F6AC7" w:rsidRPr="00896CCB" w:rsidRDefault="005F6AC7" w:rsidP="005F6AC7">
      <w:pPr>
        <w:pStyle w:val="StNormal"/>
      </w:pPr>
      <w:r w:rsidRPr="00896CCB">
        <w:t>- Λογιστικά συστήματα παρακολούθησης των συναλλαγών στο δημόσιο τομέα.</w:t>
      </w:r>
    </w:p>
    <w:p w:rsidR="005F6AC7" w:rsidRPr="00896CCB" w:rsidRDefault="005F6AC7" w:rsidP="005F6AC7">
      <w:pPr>
        <w:pStyle w:val="StNormal"/>
      </w:pPr>
      <w:r w:rsidRPr="00896CCB">
        <w:t>- Προϋπολογισμός στο Δημόσιο Τομέα.</w:t>
      </w:r>
    </w:p>
    <w:p w:rsidR="005F6AC7" w:rsidRPr="00896CCB" w:rsidRDefault="005F6AC7" w:rsidP="005F6AC7">
      <w:pPr>
        <w:pStyle w:val="StNormal"/>
      </w:pPr>
      <w:r w:rsidRPr="00896CCB">
        <w:t>- Σύστημα Διπλογραφικής Λογιστικής στα ΝΠΔΔ, Δημόσιες Μονάδες υγείας και τους ΟΤΑ</w:t>
      </w:r>
    </w:p>
    <w:p w:rsidR="005F6AC7" w:rsidRPr="00896CCB" w:rsidRDefault="005F6AC7" w:rsidP="005F6AC7">
      <w:pPr>
        <w:pStyle w:val="StNormal"/>
      </w:pPr>
      <w:r w:rsidRPr="00896CCB">
        <w:t>- Κοστολόγηση, έλεγχος και αξιολόγηση της απόδοσης στο Δημόσιο Τομέα</w:t>
      </w:r>
    </w:p>
    <w:p w:rsidR="005F6AC7" w:rsidRDefault="005F6AC7" w:rsidP="005F6AC7">
      <w:pPr>
        <w:pStyle w:val="Stsmallheader"/>
      </w:pPr>
      <w:r>
        <w:t xml:space="preserve">Βιβλιογραφία προς μελέτη </w:t>
      </w:r>
    </w:p>
    <w:p w:rsidR="0056278A" w:rsidRDefault="005F6AC7" w:rsidP="0056278A">
      <w:pPr>
        <w:spacing w:before="100" w:beforeAutospacing="1" w:after="100" w:afterAutospacing="1" w:line="240" w:lineRule="auto"/>
        <w:outlineLvl w:val="1"/>
        <w:rPr>
          <w:rFonts w:ascii="Times New Roman" w:hAnsi="Times New Roman"/>
          <w:color w:val="000000"/>
          <w:sz w:val="20"/>
          <w:szCs w:val="20"/>
        </w:rPr>
      </w:pPr>
      <w:r w:rsidRPr="0056278A">
        <w:rPr>
          <w:rFonts w:ascii="Times New Roman" w:hAnsi="Times New Roman"/>
          <w:color w:val="000000"/>
          <w:sz w:val="20"/>
          <w:szCs w:val="20"/>
        </w:rPr>
        <w:br/>
        <w:t xml:space="preserve"> </w:t>
      </w:r>
      <w:r w:rsidR="0056278A" w:rsidRPr="0056278A">
        <w:rPr>
          <w:rFonts w:ascii="Times New Roman" w:hAnsi="Times New Roman"/>
          <w:color w:val="000000"/>
          <w:sz w:val="20"/>
          <w:szCs w:val="20"/>
        </w:rPr>
        <w:t xml:space="preserve"> </w:t>
      </w:r>
      <w:r w:rsidR="0056278A">
        <w:rPr>
          <w:rFonts w:ascii="Times New Roman" w:hAnsi="Times New Roman"/>
          <w:color w:val="000000"/>
          <w:sz w:val="20"/>
          <w:szCs w:val="20"/>
        </w:rPr>
        <w:t>-</w:t>
      </w:r>
      <w:r w:rsidR="0056278A">
        <w:rPr>
          <w:rStyle w:val="a4"/>
        </w:rPr>
        <w:t>Σάνδρα Κοέν και Σωτήριος Καρατζήμας, Λογιστική Δημοσίου Τομέα: Τάσεις και Πρακτικές, Εκδόσεις Οικονομικού Πανεπιστημίου Αθηνών, Αθήνα, 2020.</w:t>
      </w:r>
    </w:p>
    <w:p w:rsidR="005F6AC7" w:rsidRPr="00896CCB" w:rsidRDefault="005F6AC7" w:rsidP="005F6AC7">
      <w:pPr>
        <w:pStyle w:val="StNormal"/>
        <w:rPr>
          <w:szCs w:val="20"/>
          <w:lang w:eastAsia="el-GR"/>
        </w:rPr>
      </w:pPr>
      <w:bookmarkStart w:id="0" w:name="_GoBack"/>
      <w:bookmarkEnd w:id="0"/>
      <w:r w:rsidRPr="00896CCB">
        <w:rPr>
          <w:szCs w:val="20"/>
          <w:lang w:eastAsia="el-GR"/>
        </w:rPr>
        <w:t xml:space="preserve">- </w:t>
      </w:r>
      <w:r w:rsidRPr="0006793E">
        <w:rPr>
          <w:szCs w:val="20"/>
          <w:lang w:eastAsia="el-GR"/>
        </w:rPr>
        <w:t xml:space="preserve">Σημειώσεις στο </w:t>
      </w:r>
      <w:r w:rsidRPr="0006793E">
        <w:rPr>
          <w:szCs w:val="20"/>
          <w:lang w:val="en-US" w:eastAsia="el-GR"/>
        </w:rPr>
        <w:t>e</w:t>
      </w:r>
      <w:r w:rsidRPr="00896CCB">
        <w:rPr>
          <w:szCs w:val="20"/>
          <w:lang w:eastAsia="el-GR"/>
        </w:rPr>
        <w:t>-</w:t>
      </w:r>
      <w:r w:rsidRPr="0006793E">
        <w:rPr>
          <w:szCs w:val="20"/>
          <w:lang w:val="en-US" w:eastAsia="el-GR"/>
        </w:rPr>
        <w:t>class</w:t>
      </w:r>
    </w:p>
    <w:p w:rsidR="005F6AC7" w:rsidRDefault="005F6AC7" w:rsidP="005F6AC7">
      <w:pPr>
        <w:pStyle w:val="StNormal"/>
        <w:rPr>
          <w:rStyle w:val="a3"/>
          <w:b w:val="0"/>
          <w:bCs w:val="0"/>
        </w:rPr>
      </w:pPr>
    </w:p>
    <w:p w:rsidR="005F6AC7" w:rsidRPr="00FD5A66" w:rsidRDefault="005F6AC7" w:rsidP="005F6AC7">
      <w:pPr>
        <w:rPr>
          <w:rStyle w:val="a3"/>
          <w:b w:val="0"/>
          <w:bCs w:val="0"/>
        </w:rPr>
      </w:pPr>
    </w:p>
    <w:p w:rsidR="005F6AC7" w:rsidRPr="0056278A" w:rsidRDefault="005F6AC7" w:rsidP="005F6AC7">
      <w:pPr>
        <w:autoSpaceDE w:val="0"/>
        <w:autoSpaceDN w:val="0"/>
        <w:adjustRightInd w:val="0"/>
        <w:spacing w:after="0" w:line="240" w:lineRule="auto"/>
        <w:jc w:val="both"/>
        <w:rPr>
          <w:rFonts w:ascii="Times New Roman" w:hAnsi="Times New Roman"/>
          <w:color w:val="000000"/>
          <w:sz w:val="24"/>
          <w:szCs w:val="24"/>
          <w:lang w:eastAsia="el-GR"/>
        </w:rPr>
      </w:pPr>
    </w:p>
    <w:p w:rsidR="00AC738D" w:rsidRPr="0056278A" w:rsidRDefault="00AC738D"/>
    <w:p w:rsidR="00077158" w:rsidRPr="0056278A" w:rsidRDefault="00077158"/>
    <w:sectPr w:rsidR="00077158" w:rsidRPr="005627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7738"/>
    <w:multiLevelType w:val="hybridMultilevel"/>
    <w:tmpl w:val="CB1207AA"/>
    <w:lvl w:ilvl="0" w:tplc="3464541A">
      <w:start w:val="325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AC7"/>
    <w:rsid w:val="00077158"/>
    <w:rsid w:val="0056278A"/>
    <w:rsid w:val="005F6AC7"/>
    <w:rsid w:val="009D2C83"/>
    <w:rsid w:val="00AC73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56D91-1170-425B-AAAA-5E46D5B9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C7"/>
    <w:rPr>
      <w:rFonts w:ascii="Calibri" w:eastAsia="Times New Roman" w:hAnsi="Calibri" w:cs="Times New Roman"/>
    </w:rPr>
  </w:style>
  <w:style w:type="paragraph" w:styleId="3">
    <w:name w:val="heading 3"/>
    <w:basedOn w:val="a"/>
    <w:next w:val="a"/>
    <w:link w:val="3Char"/>
    <w:uiPriority w:val="9"/>
    <w:semiHidden/>
    <w:unhideWhenUsed/>
    <w:qFormat/>
    <w:rsid w:val="005F6A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F6AC7"/>
    <w:rPr>
      <w:rFonts w:cs="Times New Roman"/>
      <w:b/>
      <w:bCs/>
    </w:rPr>
  </w:style>
  <w:style w:type="paragraph" w:customStyle="1" w:styleId="Tableentry">
    <w:name w:val="Table entry"/>
    <w:basedOn w:val="a"/>
    <w:rsid w:val="005F6AC7"/>
    <w:pPr>
      <w:spacing w:before="40" w:after="40" w:line="240" w:lineRule="auto"/>
      <w:jc w:val="both"/>
    </w:pPr>
    <w:rPr>
      <w:rFonts w:ascii="Times New Roman" w:hAnsi="Times New Roman"/>
      <w:sz w:val="24"/>
    </w:rPr>
  </w:style>
  <w:style w:type="paragraph" w:customStyle="1" w:styleId="StNormal">
    <w:name w:val="St_Normal"/>
    <w:basedOn w:val="a"/>
    <w:link w:val="StNormalChar"/>
    <w:rsid w:val="005F6AC7"/>
    <w:pPr>
      <w:spacing w:line="240" w:lineRule="auto"/>
      <w:jc w:val="both"/>
    </w:pPr>
    <w:rPr>
      <w:rFonts w:ascii="Times New Roman" w:hAnsi="Times New Roman"/>
      <w:sz w:val="20"/>
    </w:rPr>
  </w:style>
  <w:style w:type="character" w:customStyle="1" w:styleId="StNormalChar">
    <w:name w:val="St_Normal Char"/>
    <w:basedOn w:val="a0"/>
    <w:link w:val="StNormal"/>
    <w:locked/>
    <w:rsid w:val="005F6AC7"/>
    <w:rPr>
      <w:rFonts w:ascii="Times New Roman" w:eastAsia="Times New Roman" w:hAnsi="Times New Roman" w:cs="Times New Roman"/>
      <w:sz w:val="20"/>
    </w:rPr>
  </w:style>
  <w:style w:type="paragraph" w:customStyle="1" w:styleId="Stheader">
    <w:name w:val="St_header"/>
    <w:basedOn w:val="3"/>
    <w:rsid w:val="005F6AC7"/>
    <w:pPr>
      <w:pageBreakBefore/>
      <w:shd w:val="clear" w:color="auto" w:fill="B8CCE4"/>
      <w:spacing w:before="320" w:after="120"/>
    </w:pPr>
    <w:rPr>
      <w:rFonts w:ascii="Times New Roman" w:eastAsia="Calibri" w:hAnsi="Times New Roman" w:cs="Times New Roman"/>
      <w:color w:val="000000"/>
      <w:sz w:val="32"/>
    </w:rPr>
  </w:style>
  <w:style w:type="paragraph" w:customStyle="1" w:styleId="Stsmallheader">
    <w:name w:val="St_small header"/>
    <w:basedOn w:val="3"/>
    <w:link w:val="StsmallheaderChar"/>
    <w:rsid w:val="005F6AC7"/>
    <w:pPr>
      <w:shd w:val="clear" w:color="auto" w:fill="B8CCE4"/>
      <w:spacing w:before="320" w:after="120" w:line="240" w:lineRule="auto"/>
    </w:pPr>
    <w:rPr>
      <w:rFonts w:ascii="Times New Roman" w:eastAsia="Calibri" w:hAnsi="Times New Roman" w:cs="Times New Roman"/>
      <w:color w:val="000000"/>
      <w:sz w:val="24"/>
      <w:szCs w:val="20"/>
    </w:rPr>
  </w:style>
  <w:style w:type="character" w:customStyle="1" w:styleId="StsmallheaderChar">
    <w:name w:val="St_small header Char"/>
    <w:basedOn w:val="a0"/>
    <w:link w:val="Stsmallheader"/>
    <w:locked/>
    <w:rsid w:val="005F6AC7"/>
    <w:rPr>
      <w:rFonts w:ascii="Times New Roman" w:eastAsia="Calibri" w:hAnsi="Times New Roman" w:cs="Times New Roman"/>
      <w:b/>
      <w:bCs/>
      <w:color w:val="000000"/>
      <w:sz w:val="24"/>
      <w:szCs w:val="20"/>
      <w:shd w:val="clear" w:color="auto" w:fill="B8CCE4"/>
    </w:rPr>
  </w:style>
  <w:style w:type="character" w:customStyle="1" w:styleId="3Char">
    <w:name w:val="Επικεφαλίδα 3 Char"/>
    <w:basedOn w:val="a0"/>
    <w:link w:val="3"/>
    <w:uiPriority w:val="9"/>
    <w:semiHidden/>
    <w:rsid w:val="005F6AC7"/>
    <w:rPr>
      <w:rFonts w:asciiTheme="majorHAnsi" w:eastAsiaTheme="majorEastAsia" w:hAnsiTheme="majorHAnsi" w:cstheme="majorBidi"/>
      <w:b/>
      <w:bCs/>
      <w:color w:val="4F81BD" w:themeColor="accent1"/>
    </w:rPr>
  </w:style>
  <w:style w:type="character" w:styleId="a4">
    <w:name w:val="Emphasis"/>
    <w:basedOn w:val="a0"/>
    <w:uiPriority w:val="20"/>
    <w:qFormat/>
    <w:rsid w:val="005627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1410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tzovas</dc:creator>
  <cp:lastModifiedBy> </cp:lastModifiedBy>
  <cp:revision>2</cp:revision>
  <dcterms:created xsi:type="dcterms:W3CDTF">2018-09-27T07:28:00Z</dcterms:created>
  <dcterms:modified xsi:type="dcterms:W3CDTF">2020-10-05T07:28:00Z</dcterms:modified>
</cp:coreProperties>
</file>