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4D9" w:rsidRPr="00C255AC" w:rsidRDefault="004804D9" w:rsidP="00891137">
      <w:pPr>
        <w:spacing w:after="0" w:line="240" w:lineRule="auto"/>
        <w:jc w:val="center"/>
        <w:rPr>
          <w:rFonts w:ascii="Times New Roman" w:hAnsi="Times New Roman" w:cs="Times New Roman"/>
          <w:b/>
          <w:sz w:val="32"/>
          <w:szCs w:val="24"/>
          <w:lang w:val="en-IE"/>
        </w:rPr>
      </w:pPr>
      <w:r w:rsidRPr="00C255AC">
        <w:rPr>
          <w:rFonts w:ascii="Times New Roman" w:hAnsi="Times New Roman" w:cs="Times New Roman"/>
          <w:b/>
          <w:sz w:val="32"/>
          <w:szCs w:val="24"/>
          <w:lang w:val="en-IE"/>
        </w:rPr>
        <w:t xml:space="preserve">In Quest for a Single Voice </w:t>
      </w:r>
      <w:r w:rsidR="00130196" w:rsidRPr="00C255AC">
        <w:rPr>
          <w:rFonts w:ascii="Times New Roman" w:hAnsi="Times New Roman" w:cs="Times New Roman"/>
          <w:b/>
          <w:sz w:val="32"/>
          <w:szCs w:val="24"/>
          <w:lang w:val="en-IE"/>
        </w:rPr>
        <w:t>in the UN</w:t>
      </w:r>
      <w:r w:rsidR="00E7079C">
        <w:rPr>
          <w:rFonts w:ascii="Times New Roman" w:hAnsi="Times New Roman" w:cs="Times New Roman"/>
          <w:b/>
          <w:sz w:val="32"/>
          <w:szCs w:val="24"/>
          <w:lang w:val="en-IE"/>
        </w:rPr>
        <w:t xml:space="preserve"> </w:t>
      </w:r>
      <w:r w:rsidR="00130196" w:rsidRPr="00C255AC">
        <w:rPr>
          <w:rFonts w:ascii="Times New Roman" w:hAnsi="Times New Roman" w:cs="Times New Roman"/>
          <w:b/>
          <w:sz w:val="32"/>
          <w:szCs w:val="24"/>
          <w:lang w:val="en-IE"/>
        </w:rPr>
        <w:t>G</w:t>
      </w:r>
      <w:r w:rsidRPr="00C255AC">
        <w:rPr>
          <w:rFonts w:ascii="Times New Roman" w:hAnsi="Times New Roman" w:cs="Times New Roman"/>
          <w:b/>
          <w:sz w:val="32"/>
          <w:szCs w:val="24"/>
          <w:lang w:val="en-IE"/>
        </w:rPr>
        <w:t xml:space="preserve">eneral </w:t>
      </w:r>
      <w:r w:rsidR="00130196" w:rsidRPr="00C255AC">
        <w:rPr>
          <w:rFonts w:ascii="Times New Roman" w:hAnsi="Times New Roman" w:cs="Times New Roman"/>
          <w:b/>
          <w:sz w:val="32"/>
          <w:szCs w:val="24"/>
          <w:lang w:val="en-IE"/>
        </w:rPr>
        <w:t>A</w:t>
      </w:r>
      <w:r w:rsidRPr="00C255AC">
        <w:rPr>
          <w:rFonts w:ascii="Times New Roman" w:hAnsi="Times New Roman" w:cs="Times New Roman"/>
          <w:b/>
          <w:sz w:val="32"/>
          <w:szCs w:val="24"/>
          <w:lang w:val="en-IE"/>
        </w:rPr>
        <w:t>ssembly</w:t>
      </w:r>
      <w:r w:rsidR="00130196" w:rsidRPr="00C255AC">
        <w:rPr>
          <w:rFonts w:ascii="Times New Roman" w:hAnsi="Times New Roman" w:cs="Times New Roman"/>
          <w:b/>
          <w:sz w:val="32"/>
          <w:szCs w:val="24"/>
          <w:lang w:val="en-IE"/>
        </w:rPr>
        <w:t>:</w:t>
      </w:r>
    </w:p>
    <w:p w:rsidR="00233EA1" w:rsidRPr="00C255AC" w:rsidRDefault="00130196" w:rsidP="00891137">
      <w:pPr>
        <w:spacing w:after="0" w:line="240" w:lineRule="auto"/>
        <w:jc w:val="center"/>
        <w:rPr>
          <w:rFonts w:ascii="Times New Roman" w:hAnsi="Times New Roman" w:cs="Times New Roman"/>
          <w:b/>
          <w:sz w:val="32"/>
          <w:szCs w:val="24"/>
          <w:lang w:val="en-IE"/>
        </w:rPr>
      </w:pPr>
      <w:r w:rsidRPr="00C255AC">
        <w:rPr>
          <w:rFonts w:ascii="Times New Roman" w:hAnsi="Times New Roman" w:cs="Times New Roman"/>
          <w:b/>
          <w:sz w:val="32"/>
          <w:szCs w:val="24"/>
          <w:lang w:val="en-IE"/>
        </w:rPr>
        <w:t>The Politics of Resolution 65/276</w:t>
      </w:r>
    </w:p>
    <w:p w:rsidR="004804D9" w:rsidRPr="00891137" w:rsidRDefault="004804D9" w:rsidP="00891137">
      <w:pPr>
        <w:spacing w:after="0" w:line="240" w:lineRule="auto"/>
        <w:jc w:val="center"/>
        <w:rPr>
          <w:rFonts w:ascii="Times New Roman" w:hAnsi="Times New Roman" w:cs="Times New Roman"/>
          <w:b/>
          <w:sz w:val="24"/>
          <w:szCs w:val="24"/>
          <w:lang w:val="en-IE"/>
        </w:rPr>
      </w:pPr>
    </w:p>
    <w:p w:rsidR="00C255AC" w:rsidRPr="008B5BA6" w:rsidRDefault="00C255AC" w:rsidP="00C255AC">
      <w:pPr>
        <w:jc w:val="center"/>
        <w:rPr>
          <w:rFonts w:ascii="Times New Roman" w:hAnsi="Times New Roman" w:cs="Times New Roman"/>
          <w:b/>
          <w:sz w:val="24"/>
          <w:szCs w:val="24"/>
          <w:lang w:val="en-US"/>
        </w:rPr>
      </w:pPr>
      <w:bookmarkStart w:id="0" w:name="_Toc389772803"/>
      <w:r w:rsidRPr="008B5BA6">
        <w:rPr>
          <w:rFonts w:ascii="Times New Roman" w:hAnsi="Times New Roman" w:cs="Times New Roman"/>
          <w:b/>
          <w:sz w:val="24"/>
          <w:szCs w:val="24"/>
          <w:lang w:val="en-US"/>
        </w:rPr>
        <w:t>Spyros</w:t>
      </w:r>
      <w:r w:rsidR="00CD1DD6">
        <w:rPr>
          <w:rFonts w:ascii="Times New Roman" w:hAnsi="Times New Roman" w:cs="Times New Roman"/>
          <w:b/>
          <w:sz w:val="24"/>
          <w:szCs w:val="24"/>
          <w:lang w:val="en-US"/>
        </w:rPr>
        <w:t xml:space="preserve"> </w:t>
      </w:r>
      <w:r w:rsidRPr="008B5BA6">
        <w:rPr>
          <w:rFonts w:ascii="Times New Roman" w:hAnsi="Times New Roman" w:cs="Times New Roman"/>
          <w:b/>
          <w:sz w:val="24"/>
          <w:szCs w:val="24"/>
          <w:lang w:val="en-US"/>
        </w:rPr>
        <w:t>Blavoukos</w:t>
      </w:r>
      <w:r w:rsidR="00AC03E4" w:rsidRPr="008B5BA6">
        <w:rPr>
          <w:rFonts w:ascii="Times New Roman" w:hAnsi="Times New Roman" w:cs="Times New Roman"/>
          <w:b/>
          <w:sz w:val="24"/>
          <w:szCs w:val="24"/>
          <w:lang w:val="en-US"/>
        </w:rPr>
        <w:t>*</w:t>
      </w:r>
      <w:r w:rsidRPr="008B5BA6">
        <w:rPr>
          <w:rFonts w:ascii="Times New Roman" w:hAnsi="Times New Roman" w:cs="Times New Roman"/>
          <w:b/>
          <w:sz w:val="24"/>
          <w:szCs w:val="24"/>
          <w:lang w:val="en-US"/>
        </w:rPr>
        <w:t>, Dimitris</w:t>
      </w:r>
      <w:r w:rsidR="00CD1DD6">
        <w:rPr>
          <w:rFonts w:ascii="Times New Roman" w:hAnsi="Times New Roman" w:cs="Times New Roman"/>
          <w:b/>
          <w:sz w:val="24"/>
          <w:szCs w:val="24"/>
          <w:lang w:val="en-US"/>
        </w:rPr>
        <w:t xml:space="preserve"> </w:t>
      </w:r>
      <w:r w:rsidRPr="008B5BA6">
        <w:rPr>
          <w:rFonts w:ascii="Times New Roman" w:hAnsi="Times New Roman" w:cs="Times New Roman"/>
          <w:b/>
          <w:sz w:val="24"/>
          <w:szCs w:val="24"/>
          <w:lang w:val="en-US"/>
        </w:rPr>
        <w:t>Bourantonis</w:t>
      </w:r>
      <w:r w:rsidR="00AC03E4" w:rsidRPr="008B5BA6">
        <w:rPr>
          <w:rFonts w:ascii="Times New Roman" w:hAnsi="Times New Roman" w:cs="Times New Roman"/>
          <w:b/>
          <w:sz w:val="24"/>
          <w:szCs w:val="24"/>
          <w:lang w:val="en-US"/>
        </w:rPr>
        <w:t>**</w:t>
      </w:r>
      <w:r w:rsidRPr="008B5BA6">
        <w:rPr>
          <w:rFonts w:ascii="Times New Roman" w:hAnsi="Times New Roman" w:cs="Times New Roman"/>
          <w:b/>
          <w:sz w:val="24"/>
          <w:szCs w:val="24"/>
          <w:lang w:val="en-US"/>
        </w:rPr>
        <w:t>, and Ioannis Galariotis</w:t>
      </w:r>
      <w:r w:rsidR="00AC03E4" w:rsidRPr="008B5BA6">
        <w:rPr>
          <w:rFonts w:ascii="Times New Roman" w:hAnsi="Times New Roman" w:cs="Times New Roman"/>
          <w:b/>
          <w:sz w:val="24"/>
          <w:szCs w:val="24"/>
          <w:lang w:val="en-US"/>
        </w:rPr>
        <w:t>***</w:t>
      </w:r>
    </w:p>
    <w:p w:rsidR="00C255AC" w:rsidRDefault="00C255AC" w:rsidP="004000B3">
      <w:pPr>
        <w:spacing w:line="240" w:lineRule="auto"/>
        <w:rPr>
          <w:rFonts w:ascii="Times New Roman" w:hAnsi="Times New Roman" w:cs="Times New Roman"/>
          <w:b/>
          <w:sz w:val="24"/>
          <w:szCs w:val="24"/>
          <w:lang w:val="en-IE"/>
        </w:rPr>
      </w:pPr>
      <w:r>
        <w:rPr>
          <w:rFonts w:ascii="Times New Roman" w:hAnsi="Times New Roman" w:cs="Times New Roman"/>
          <w:b/>
          <w:sz w:val="24"/>
          <w:szCs w:val="24"/>
          <w:lang w:val="en-IE"/>
        </w:rPr>
        <w:t>Abstract</w:t>
      </w:r>
    </w:p>
    <w:p w:rsidR="00AC03E4" w:rsidRDefault="00C255AC" w:rsidP="004000B3">
      <w:pPr>
        <w:spacing w:line="240" w:lineRule="auto"/>
        <w:jc w:val="both"/>
        <w:rPr>
          <w:rStyle w:val="apple-style-span"/>
          <w:rFonts w:ascii="Times New Roman" w:hAnsi="Times New Roman" w:cs="Times New Roman"/>
          <w:sz w:val="24"/>
          <w:szCs w:val="24"/>
          <w:lang w:val="en-US"/>
        </w:rPr>
      </w:pPr>
      <w:r>
        <w:rPr>
          <w:rFonts w:ascii="Times New Roman" w:hAnsi="Times New Roman" w:cs="Times New Roman"/>
          <w:sz w:val="24"/>
          <w:szCs w:val="24"/>
          <w:lang w:val="en-IE"/>
        </w:rPr>
        <w:t xml:space="preserve">In May 2011 the UN General Assembly (UNGA) passed Resolution 65/276 that enhances the EU institutional mode of representation in the UNGA and other multilateral </w:t>
      </w:r>
      <w:r w:rsidRPr="00C255AC">
        <w:rPr>
          <w:rFonts w:ascii="Times New Roman" w:hAnsi="Times New Roman" w:cs="Times New Roman"/>
          <w:i/>
          <w:sz w:val="24"/>
          <w:szCs w:val="24"/>
          <w:lang w:val="en-IE"/>
        </w:rPr>
        <w:t>fora</w:t>
      </w:r>
      <w:r>
        <w:rPr>
          <w:rFonts w:ascii="Times New Roman" w:hAnsi="Times New Roman" w:cs="Times New Roman"/>
          <w:sz w:val="24"/>
          <w:szCs w:val="24"/>
          <w:lang w:val="en-IE"/>
        </w:rPr>
        <w:t xml:space="preserve"> operating under its auspices. This followed an earlier failed attempt that caused much embarrassment and political turmoil in the EU. The paper examines the politics of this Resolution, tracing its background logic, its origins, and the political interaction</w:t>
      </w:r>
      <w:r w:rsidR="002A19FB">
        <w:rPr>
          <w:rFonts w:ascii="Times New Roman" w:hAnsi="Times New Roman" w:cs="Times New Roman"/>
          <w:sz w:val="24"/>
          <w:szCs w:val="24"/>
          <w:lang w:val="en-IE"/>
        </w:rPr>
        <w:t>s</w:t>
      </w:r>
      <w:r>
        <w:rPr>
          <w:rFonts w:ascii="Times New Roman" w:hAnsi="Times New Roman" w:cs="Times New Roman"/>
          <w:sz w:val="24"/>
          <w:szCs w:val="24"/>
          <w:lang w:val="en-IE"/>
        </w:rPr>
        <w:t xml:space="preserve"> in the UN that eventually led to its almost consensual embracement. It accounts for the failure in the first stage of the negotiations and how the EU responded to it adjusting accordingly her bargaining strategy. This case study </w:t>
      </w:r>
      <w:r w:rsidR="004000B3">
        <w:rPr>
          <w:rFonts w:ascii="Times New Roman" w:hAnsi="Times New Roman" w:cs="Times New Roman"/>
          <w:sz w:val="24"/>
          <w:szCs w:val="24"/>
          <w:lang w:val="en-IE"/>
        </w:rPr>
        <w:t>contributes to the better understanding of the EU effectiveness as an international actor. Coherence and speaking with one voice is a necessary but not sufficient condition</w:t>
      </w:r>
      <w:r w:rsidR="002A19FB">
        <w:rPr>
          <w:rFonts w:ascii="Times New Roman" w:hAnsi="Times New Roman" w:cs="Times New Roman"/>
          <w:sz w:val="24"/>
          <w:szCs w:val="24"/>
          <w:lang w:val="en-IE"/>
        </w:rPr>
        <w:t>. Bargaining</w:t>
      </w:r>
      <w:r w:rsidR="004000B3" w:rsidRPr="00891137">
        <w:rPr>
          <w:rStyle w:val="apple-style-span"/>
          <w:rFonts w:ascii="Times New Roman" w:hAnsi="Times New Roman" w:cs="Times New Roman"/>
          <w:sz w:val="24"/>
          <w:szCs w:val="24"/>
          <w:lang w:val="en-US"/>
        </w:rPr>
        <w:t xml:space="preserve"> leverage </w:t>
      </w:r>
      <w:r w:rsidR="004000B3">
        <w:rPr>
          <w:rStyle w:val="apple-style-span"/>
          <w:rFonts w:ascii="Times New Roman" w:hAnsi="Times New Roman" w:cs="Times New Roman"/>
          <w:sz w:val="24"/>
          <w:szCs w:val="24"/>
          <w:lang w:val="en-US"/>
        </w:rPr>
        <w:t xml:space="preserve">and thus effectiveness depends </w:t>
      </w:r>
      <w:r w:rsidR="008B5BA6">
        <w:rPr>
          <w:rStyle w:val="apple-style-span"/>
          <w:rFonts w:ascii="Times New Roman" w:hAnsi="Times New Roman" w:cs="Times New Roman"/>
          <w:sz w:val="24"/>
          <w:szCs w:val="24"/>
          <w:lang w:val="en-US"/>
        </w:rPr>
        <w:t xml:space="preserve">also </w:t>
      </w:r>
      <w:r w:rsidR="004000B3">
        <w:rPr>
          <w:rStyle w:val="apple-style-span"/>
          <w:rFonts w:ascii="Times New Roman" w:hAnsi="Times New Roman" w:cs="Times New Roman"/>
          <w:sz w:val="24"/>
          <w:szCs w:val="24"/>
          <w:lang w:val="en-US"/>
        </w:rPr>
        <w:t xml:space="preserve">on </w:t>
      </w:r>
      <w:r w:rsidR="004000B3" w:rsidRPr="00891137">
        <w:rPr>
          <w:rStyle w:val="apple-style-span"/>
          <w:rFonts w:ascii="Times New Roman" w:hAnsi="Times New Roman" w:cs="Times New Roman"/>
          <w:sz w:val="24"/>
          <w:szCs w:val="24"/>
          <w:lang w:val="en-US"/>
        </w:rPr>
        <w:t xml:space="preserve">the institutional set-up within which negotiations evolve; </w:t>
      </w:r>
      <w:r w:rsidR="004000B3">
        <w:rPr>
          <w:rStyle w:val="apple-style-span"/>
          <w:rFonts w:ascii="Times New Roman" w:hAnsi="Times New Roman" w:cs="Times New Roman"/>
          <w:sz w:val="24"/>
          <w:szCs w:val="24"/>
          <w:lang w:val="en-US"/>
        </w:rPr>
        <w:t xml:space="preserve">the spatial positioning of the </w:t>
      </w:r>
      <w:r w:rsidR="004000B3" w:rsidRPr="00891137">
        <w:rPr>
          <w:rStyle w:val="apple-style-span"/>
          <w:rFonts w:ascii="Times New Roman" w:hAnsi="Times New Roman" w:cs="Times New Roman"/>
          <w:sz w:val="24"/>
          <w:szCs w:val="24"/>
          <w:lang w:val="en-US"/>
        </w:rPr>
        <w:t xml:space="preserve">EU </w:t>
      </w:r>
      <w:r w:rsidR="004000B3">
        <w:rPr>
          <w:rStyle w:val="apple-style-span"/>
          <w:rFonts w:ascii="Times New Roman" w:hAnsi="Times New Roman" w:cs="Times New Roman"/>
          <w:sz w:val="24"/>
          <w:szCs w:val="24"/>
          <w:lang w:val="en-US"/>
        </w:rPr>
        <w:t xml:space="preserve">positions vis-à-vis the other negotiating partners and </w:t>
      </w:r>
      <w:r w:rsidR="004000B3" w:rsidRPr="00891137">
        <w:rPr>
          <w:rStyle w:val="apple-style-span"/>
          <w:rFonts w:ascii="Times New Roman" w:hAnsi="Times New Roman" w:cs="Times New Roman"/>
          <w:sz w:val="24"/>
          <w:szCs w:val="24"/>
          <w:lang w:val="en-US"/>
        </w:rPr>
        <w:t xml:space="preserve">whether these positions are in defense of the existing </w:t>
      </w:r>
      <w:r w:rsidR="004000B3" w:rsidRPr="00D815B4">
        <w:rPr>
          <w:rStyle w:val="apple-style-span"/>
          <w:rFonts w:ascii="Times New Roman" w:hAnsi="Times New Roman" w:cs="Times New Roman"/>
          <w:i/>
          <w:sz w:val="24"/>
          <w:szCs w:val="24"/>
          <w:lang w:val="en-US"/>
        </w:rPr>
        <w:t>status quo</w:t>
      </w:r>
      <w:r w:rsidR="00E7079C">
        <w:rPr>
          <w:rStyle w:val="apple-style-span"/>
          <w:rFonts w:ascii="Times New Roman" w:hAnsi="Times New Roman" w:cs="Times New Roman"/>
          <w:i/>
          <w:sz w:val="24"/>
          <w:szCs w:val="24"/>
          <w:lang w:val="en-US"/>
        </w:rPr>
        <w:t xml:space="preserve"> </w:t>
      </w:r>
      <w:r w:rsidR="004000B3">
        <w:rPr>
          <w:rStyle w:val="apple-style-span"/>
          <w:rFonts w:ascii="Times New Roman" w:hAnsi="Times New Roman" w:cs="Times New Roman"/>
          <w:sz w:val="24"/>
          <w:szCs w:val="24"/>
          <w:lang w:val="en-US"/>
        </w:rPr>
        <w:t>or not</w:t>
      </w:r>
      <w:r w:rsidR="004000B3" w:rsidRPr="00891137">
        <w:rPr>
          <w:rStyle w:val="apple-style-span"/>
          <w:rFonts w:ascii="Times New Roman" w:hAnsi="Times New Roman" w:cs="Times New Roman"/>
          <w:sz w:val="24"/>
          <w:szCs w:val="24"/>
          <w:lang w:val="en-US"/>
        </w:rPr>
        <w:t>; and</w:t>
      </w:r>
      <w:r w:rsidR="008B5BA6">
        <w:rPr>
          <w:rStyle w:val="apple-style-span"/>
          <w:rFonts w:ascii="Times New Roman" w:hAnsi="Times New Roman" w:cs="Times New Roman"/>
          <w:sz w:val="24"/>
          <w:szCs w:val="24"/>
          <w:lang w:val="en-US"/>
        </w:rPr>
        <w:t xml:space="preserve"> finally</w:t>
      </w:r>
      <w:r w:rsidR="004000B3" w:rsidRPr="00891137">
        <w:rPr>
          <w:rStyle w:val="apple-style-span"/>
          <w:rFonts w:ascii="Times New Roman" w:hAnsi="Times New Roman" w:cs="Times New Roman"/>
          <w:sz w:val="24"/>
          <w:szCs w:val="24"/>
          <w:lang w:val="en-US"/>
        </w:rPr>
        <w:t>, whether the EU has attractive alternatives</w:t>
      </w:r>
      <w:r w:rsidR="004000B3">
        <w:rPr>
          <w:rStyle w:val="apple-style-span"/>
          <w:rFonts w:ascii="Times New Roman" w:hAnsi="Times New Roman" w:cs="Times New Roman"/>
          <w:sz w:val="24"/>
          <w:szCs w:val="24"/>
          <w:lang w:val="en-US"/>
        </w:rPr>
        <w:t xml:space="preserve"> in hand in case of </w:t>
      </w:r>
      <w:r w:rsidR="002A19FB">
        <w:rPr>
          <w:rStyle w:val="apple-style-span"/>
          <w:rFonts w:ascii="Times New Roman" w:hAnsi="Times New Roman" w:cs="Times New Roman"/>
          <w:sz w:val="24"/>
          <w:szCs w:val="24"/>
          <w:lang w:val="en-US"/>
        </w:rPr>
        <w:t xml:space="preserve">negotiation </w:t>
      </w:r>
      <w:r w:rsidR="004000B3">
        <w:rPr>
          <w:rStyle w:val="apple-style-span"/>
          <w:rFonts w:ascii="Times New Roman" w:hAnsi="Times New Roman" w:cs="Times New Roman"/>
          <w:sz w:val="24"/>
          <w:szCs w:val="24"/>
          <w:lang w:val="en-US"/>
        </w:rPr>
        <w:t>bottlenecks.</w:t>
      </w:r>
    </w:p>
    <w:p w:rsidR="00A6581F" w:rsidRPr="00E7079C" w:rsidRDefault="00A6581F" w:rsidP="004000B3">
      <w:pPr>
        <w:spacing w:line="240" w:lineRule="auto"/>
        <w:jc w:val="both"/>
        <w:rPr>
          <w:rStyle w:val="apple-style-span"/>
          <w:rFonts w:ascii="Times New Roman" w:hAnsi="Times New Roman" w:cs="Times New Roman"/>
          <w:sz w:val="24"/>
          <w:szCs w:val="24"/>
          <w:lang w:val="en-US"/>
        </w:rPr>
      </w:pPr>
      <w:r w:rsidRPr="00CD1DD6">
        <w:rPr>
          <w:rStyle w:val="apple-style-span"/>
          <w:rFonts w:ascii="Times New Roman" w:hAnsi="Times New Roman" w:cs="Times New Roman"/>
          <w:b/>
          <w:sz w:val="24"/>
          <w:szCs w:val="24"/>
          <w:lang w:val="en-US"/>
        </w:rPr>
        <w:t xml:space="preserve">KEY WORDS: </w:t>
      </w:r>
      <w:r w:rsidR="00CD1DD6" w:rsidRPr="00E7079C">
        <w:rPr>
          <w:rStyle w:val="apple-style-span"/>
          <w:rFonts w:ascii="Times New Roman" w:hAnsi="Times New Roman" w:cs="Times New Roman"/>
          <w:sz w:val="24"/>
          <w:szCs w:val="24"/>
          <w:lang w:val="en-US"/>
        </w:rPr>
        <w:t xml:space="preserve">EU External Representation, UN General Assembly, Resolution 65/276, EU International Effectiveness </w:t>
      </w:r>
    </w:p>
    <w:p w:rsidR="00AC03E4" w:rsidRPr="00AC03E4" w:rsidRDefault="00AC03E4" w:rsidP="004000B3">
      <w:pPr>
        <w:spacing w:line="240" w:lineRule="auto"/>
        <w:jc w:val="both"/>
        <w:rPr>
          <w:rStyle w:val="apple-style-span"/>
          <w:rFonts w:ascii="Times New Roman" w:hAnsi="Times New Roman" w:cs="Times New Roman"/>
          <w:sz w:val="24"/>
          <w:szCs w:val="24"/>
          <w:lang w:val="en-US"/>
        </w:rPr>
      </w:pPr>
    </w:p>
    <w:p w:rsidR="00AC03E4" w:rsidRPr="00AC03E4" w:rsidRDefault="00AC03E4" w:rsidP="004000B3">
      <w:pPr>
        <w:spacing w:line="240" w:lineRule="auto"/>
        <w:jc w:val="both"/>
        <w:rPr>
          <w:rStyle w:val="apple-style-span"/>
          <w:rFonts w:ascii="Times New Roman" w:hAnsi="Times New Roman" w:cs="Times New Roman"/>
          <w:sz w:val="24"/>
          <w:szCs w:val="24"/>
          <w:lang w:val="en-US"/>
        </w:rPr>
      </w:pPr>
      <w:r>
        <w:rPr>
          <w:rStyle w:val="apple-style-span"/>
          <w:rFonts w:ascii="Times New Roman" w:hAnsi="Times New Roman" w:cs="Times New Roman"/>
          <w:b/>
          <w:sz w:val="24"/>
          <w:szCs w:val="24"/>
          <w:lang w:val="en-US"/>
        </w:rPr>
        <w:t xml:space="preserve">* </w:t>
      </w:r>
      <w:r w:rsidRPr="00AC03E4">
        <w:rPr>
          <w:rStyle w:val="apple-style-span"/>
          <w:rFonts w:ascii="Times New Roman" w:hAnsi="Times New Roman" w:cs="Times New Roman"/>
          <w:b/>
          <w:sz w:val="24"/>
          <w:szCs w:val="24"/>
          <w:lang w:val="en-US"/>
        </w:rPr>
        <w:t>Spyros Blavoukos</w:t>
      </w:r>
      <w:r w:rsidRPr="00AC03E4">
        <w:rPr>
          <w:rStyle w:val="apple-style-span"/>
          <w:rFonts w:ascii="Times New Roman" w:hAnsi="Times New Roman" w:cs="Times New Roman"/>
          <w:sz w:val="24"/>
          <w:szCs w:val="24"/>
          <w:lang w:val="en-US"/>
        </w:rPr>
        <w:t>, Assistant Professor, Department of International and European Studies, Athens University of Economics and Business</w:t>
      </w:r>
    </w:p>
    <w:p w:rsidR="00AC03E4" w:rsidRPr="00AC03E4" w:rsidRDefault="00AC03E4" w:rsidP="004000B3">
      <w:pPr>
        <w:spacing w:line="240" w:lineRule="auto"/>
        <w:jc w:val="both"/>
        <w:rPr>
          <w:rFonts w:ascii="Times New Roman" w:hAnsi="Times New Roman" w:cs="Times New Roman"/>
          <w:sz w:val="24"/>
          <w:szCs w:val="24"/>
          <w:lang w:val="en-IE"/>
        </w:rPr>
      </w:pPr>
      <w:r>
        <w:rPr>
          <w:rStyle w:val="apple-style-span"/>
          <w:rFonts w:ascii="Times New Roman" w:hAnsi="Times New Roman" w:cs="Times New Roman"/>
          <w:b/>
          <w:sz w:val="24"/>
          <w:szCs w:val="24"/>
          <w:lang w:val="en-US"/>
        </w:rPr>
        <w:t xml:space="preserve">** </w:t>
      </w:r>
      <w:r w:rsidRPr="00AC03E4">
        <w:rPr>
          <w:rStyle w:val="apple-style-span"/>
          <w:rFonts w:ascii="Times New Roman" w:hAnsi="Times New Roman" w:cs="Times New Roman"/>
          <w:b/>
          <w:sz w:val="24"/>
          <w:szCs w:val="24"/>
          <w:lang w:val="en-US"/>
        </w:rPr>
        <w:t>Dimitris</w:t>
      </w:r>
      <w:r w:rsidR="00CD1DD6">
        <w:rPr>
          <w:rStyle w:val="apple-style-span"/>
          <w:rFonts w:ascii="Times New Roman" w:hAnsi="Times New Roman" w:cs="Times New Roman"/>
          <w:b/>
          <w:sz w:val="24"/>
          <w:szCs w:val="24"/>
          <w:lang w:val="en-US"/>
        </w:rPr>
        <w:t xml:space="preserve"> </w:t>
      </w:r>
      <w:r w:rsidRPr="00AC03E4">
        <w:rPr>
          <w:rStyle w:val="apple-style-span"/>
          <w:rFonts w:ascii="Times New Roman" w:hAnsi="Times New Roman" w:cs="Times New Roman"/>
          <w:b/>
          <w:sz w:val="24"/>
          <w:szCs w:val="24"/>
          <w:lang w:val="en-US"/>
        </w:rPr>
        <w:t>Bourantonis</w:t>
      </w:r>
      <w:r w:rsidRPr="00AC03E4">
        <w:rPr>
          <w:rStyle w:val="apple-style-span"/>
          <w:rFonts w:ascii="Times New Roman" w:hAnsi="Times New Roman" w:cs="Times New Roman"/>
          <w:sz w:val="24"/>
          <w:szCs w:val="24"/>
          <w:lang w:val="en-US"/>
        </w:rPr>
        <w:t>, Professor, Department of International and European Studies, Athens University of Economics and Business</w:t>
      </w:r>
    </w:p>
    <w:p w:rsidR="00C255AC" w:rsidRPr="00C255AC" w:rsidRDefault="00AC03E4" w:rsidP="004000B3">
      <w:pPr>
        <w:spacing w:line="240" w:lineRule="auto"/>
        <w:jc w:val="both"/>
        <w:rPr>
          <w:rFonts w:ascii="Times New Roman" w:hAnsi="Times New Roman" w:cs="Times New Roman"/>
          <w:sz w:val="24"/>
          <w:szCs w:val="24"/>
          <w:lang w:val="en-IE"/>
        </w:rPr>
      </w:pPr>
      <w:r>
        <w:rPr>
          <w:rFonts w:ascii="Times New Roman" w:hAnsi="Times New Roman" w:cs="Times New Roman"/>
          <w:b/>
          <w:sz w:val="24"/>
          <w:szCs w:val="24"/>
          <w:lang w:val="en-IE"/>
        </w:rPr>
        <w:t xml:space="preserve">*** </w:t>
      </w:r>
      <w:r w:rsidRPr="00AC03E4">
        <w:rPr>
          <w:rFonts w:ascii="Times New Roman" w:hAnsi="Times New Roman" w:cs="Times New Roman"/>
          <w:b/>
          <w:sz w:val="24"/>
          <w:szCs w:val="24"/>
          <w:lang w:val="en-IE"/>
        </w:rPr>
        <w:t>Ioannis Galariotis</w:t>
      </w:r>
      <w:r w:rsidRPr="00AC03E4">
        <w:rPr>
          <w:rFonts w:ascii="Times New Roman" w:hAnsi="Times New Roman" w:cs="Times New Roman"/>
          <w:sz w:val="24"/>
          <w:szCs w:val="24"/>
          <w:lang w:val="en-IE"/>
        </w:rPr>
        <w:t xml:space="preserve">, </w:t>
      </w:r>
      <w:r w:rsidRPr="00CD1DD6">
        <w:rPr>
          <w:rFonts w:ascii="Times New Roman" w:hAnsi="Times New Roman" w:cs="Times New Roman"/>
          <w:sz w:val="24"/>
          <w:szCs w:val="24"/>
          <w:lang w:val="en-IE"/>
        </w:rPr>
        <w:t>Post-Doc</w:t>
      </w:r>
      <w:r w:rsidR="00FF23EF" w:rsidRPr="00CD1DD6">
        <w:rPr>
          <w:rFonts w:ascii="Times New Roman" w:hAnsi="Times New Roman" w:cs="Times New Roman"/>
          <w:sz w:val="24"/>
          <w:szCs w:val="24"/>
          <w:lang w:val="en-IE"/>
        </w:rPr>
        <w:t>toral</w:t>
      </w:r>
      <w:r w:rsidRPr="00CD1DD6">
        <w:rPr>
          <w:rFonts w:ascii="Times New Roman" w:hAnsi="Times New Roman" w:cs="Times New Roman"/>
          <w:sz w:val="24"/>
          <w:szCs w:val="24"/>
          <w:lang w:val="en-IE"/>
        </w:rPr>
        <w:t xml:space="preserve"> Fellow, </w:t>
      </w:r>
      <w:r w:rsidR="00FF23EF" w:rsidRPr="00FF23EF">
        <w:rPr>
          <w:rStyle w:val="apple-style-span"/>
          <w:rFonts w:ascii="Times New Roman" w:hAnsi="Times New Roman" w:cs="Times New Roman"/>
          <w:sz w:val="24"/>
          <w:szCs w:val="24"/>
          <w:lang w:val="en-US"/>
        </w:rPr>
        <w:t>Department of International and European Studies,</w:t>
      </w:r>
      <w:r w:rsidR="00CD1DD6">
        <w:rPr>
          <w:rStyle w:val="apple-style-span"/>
          <w:rFonts w:ascii="Times New Roman" w:hAnsi="Times New Roman" w:cs="Times New Roman"/>
          <w:sz w:val="24"/>
          <w:szCs w:val="24"/>
          <w:lang w:val="en-US"/>
        </w:rPr>
        <w:t xml:space="preserve"> </w:t>
      </w:r>
      <w:r w:rsidRPr="00AC03E4">
        <w:rPr>
          <w:rStyle w:val="apple-style-span"/>
          <w:rFonts w:ascii="Times New Roman" w:hAnsi="Times New Roman" w:cs="Times New Roman"/>
          <w:sz w:val="24"/>
          <w:szCs w:val="24"/>
          <w:lang w:val="en-US"/>
        </w:rPr>
        <w:t>Athens University of Economics and Business</w:t>
      </w:r>
      <w:r w:rsidR="00C255AC">
        <w:rPr>
          <w:rFonts w:ascii="Times New Roman" w:hAnsi="Times New Roman" w:cs="Times New Roman"/>
          <w:b/>
          <w:sz w:val="24"/>
          <w:szCs w:val="24"/>
          <w:lang w:val="en-IE"/>
        </w:rPr>
        <w:br w:type="page"/>
      </w:r>
    </w:p>
    <w:p w:rsidR="00C255AC" w:rsidRPr="00C255AC" w:rsidRDefault="00C255AC" w:rsidP="00C255AC">
      <w:pPr>
        <w:spacing w:after="0" w:line="240" w:lineRule="auto"/>
        <w:jc w:val="both"/>
        <w:rPr>
          <w:rFonts w:ascii="Times New Roman" w:hAnsi="Times New Roman" w:cs="Times New Roman"/>
          <w:b/>
          <w:sz w:val="32"/>
          <w:szCs w:val="24"/>
          <w:lang w:val="en-IE"/>
        </w:rPr>
      </w:pPr>
      <w:r w:rsidRPr="00C255AC">
        <w:rPr>
          <w:rFonts w:ascii="Times New Roman" w:hAnsi="Times New Roman" w:cs="Times New Roman"/>
          <w:b/>
          <w:sz w:val="32"/>
          <w:szCs w:val="24"/>
          <w:lang w:val="en-IE"/>
        </w:rPr>
        <w:lastRenderedPageBreak/>
        <w:t>In Quest for a Single Voice in the UN General Assembly:</w:t>
      </w:r>
      <w:r w:rsidR="00E7079C">
        <w:rPr>
          <w:rFonts w:ascii="Times New Roman" w:hAnsi="Times New Roman" w:cs="Times New Roman"/>
          <w:b/>
          <w:sz w:val="32"/>
          <w:szCs w:val="24"/>
          <w:lang w:val="en-IE"/>
        </w:rPr>
        <w:t xml:space="preserve"> </w:t>
      </w:r>
      <w:r w:rsidRPr="00C255AC">
        <w:rPr>
          <w:rFonts w:ascii="Times New Roman" w:hAnsi="Times New Roman" w:cs="Times New Roman"/>
          <w:b/>
          <w:sz w:val="32"/>
          <w:szCs w:val="24"/>
          <w:lang w:val="en-IE"/>
        </w:rPr>
        <w:t>The Politics of Resolution 65/276</w:t>
      </w:r>
    </w:p>
    <w:p w:rsidR="00C255AC" w:rsidRDefault="00C255AC" w:rsidP="00C255AC">
      <w:pPr>
        <w:pStyle w:val="a3"/>
        <w:tabs>
          <w:tab w:val="left" w:pos="284"/>
        </w:tabs>
        <w:spacing w:after="0" w:line="240" w:lineRule="auto"/>
        <w:ind w:left="0"/>
        <w:rPr>
          <w:rFonts w:ascii="Times New Roman" w:hAnsi="Times New Roman" w:cs="Times New Roman"/>
          <w:b/>
          <w:sz w:val="24"/>
          <w:szCs w:val="24"/>
          <w:lang w:val="en-IE"/>
        </w:rPr>
      </w:pPr>
    </w:p>
    <w:p w:rsidR="00A76050" w:rsidRPr="00891137" w:rsidRDefault="00130196" w:rsidP="00891137">
      <w:pPr>
        <w:pStyle w:val="a3"/>
        <w:numPr>
          <w:ilvl w:val="0"/>
          <w:numId w:val="6"/>
        </w:numPr>
        <w:tabs>
          <w:tab w:val="left" w:pos="284"/>
        </w:tabs>
        <w:spacing w:after="0" w:line="240" w:lineRule="auto"/>
        <w:ind w:left="0" w:firstLine="0"/>
        <w:rPr>
          <w:rFonts w:ascii="Times New Roman" w:hAnsi="Times New Roman" w:cs="Times New Roman"/>
          <w:b/>
          <w:sz w:val="24"/>
          <w:szCs w:val="24"/>
          <w:lang w:val="en-IE"/>
        </w:rPr>
      </w:pPr>
      <w:r w:rsidRPr="00891137">
        <w:rPr>
          <w:rFonts w:ascii="Times New Roman" w:hAnsi="Times New Roman" w:cs="Times New Roman"/>
          <w:b/>
          <w:sz w:val="24"/>
          <w:szCs w:val="24"/>
          <w:lang w:val="en-IE"/>
        </w:rPr>
        <w:t>Introduction</w:t>
      </w:r>
      <w:bookmarkEnd w:id="0"/>
    </w:p>
    <w:p w:rsidR="00FB1F8E" w:rsidRPr="00891137" w:rsidRDefault="00126AAF" w:rsidP="00891137">
      <w:pPr>
        <w:spacing w:after="0" w:line="240" w:lineRule="auto"/>
        <w:jc w:val="both"/>
        <w:rPr>
          <w:rFonts w:ascii="Times New Roman" w:hAnsi="Times New Roman" w:cs="Times New Roman"/>
          <w:sz w:val="24"/>
          <w:szCs w:val="24"/>
          <w:lang w:val="en-IE"/>
        </w:rPr>
      </w:pPr>
      <w:r>
        <w:rPr>
          <w:rFonts w:ascii="Times New Roman" w:hAnsi="Times New Roman" w:cs="Times New Roman"/>
          <w:sz w:val="24"/>
          <w:szCs w:val="24"/>
          <w:lang w:val="en-IE"/>
        </w:rPr>
        <w:t>A</w:t>
      </w:r>
      <w:r w:rsidR="00E7079C">
        <w:rPr>
          <w:rFonts w:ascii="Times New Roman" w:hAnsi="Times New Roman" w:cs="Times New Roman"/>
          <w:sz w:val="24"/>
          <w:szCs w:val="24"/>
          <w:lang w:val="en-IE"/>
        </w:rPr>
        <w:t xml:space="preserve"> </w:t>
      </w:r>
      <w:r>
        <w:rPr>
          <w:rFonts w:ascii="Times New Roman" w:hAnsi="Times New Roman" w:cs="Times New Roman"/>
          <w:sz w:val="24"/>
          <w:szCs w:val="24"/>
          <w:lang w:val="en-IE"/>
        </w:rPr>
        <w:t xml:space="preserve">recent </w:t>
      </w:r>
      <w:r w:rsidR="00FB1F8E" w:rsidRPr="00891137">
        <w:rPr>
          <w:rFonts w:ascii="Times New Roman" w:hAnsi="Times New Roman" w:cs="Times New Roman"/>
          <w:sz w:val="24"/>
          <w:szCs w:val="24"/>
          <w:lang w:val="en-IE"/>
        </w:rPr>
        <w:t xml:space="preserve">special issue of the </w:t>
      </w:r>
      <w:r w:rsidR="00FB1F8E" w:rsidRPr="00891137">
        <w:rPr>
          <w:rFonts w:ascii="Times New Roman" w:hAnsi="Times New Roman" w:cs="Times New Roman"/>
          <w:i/>
          <w:sz w:val="24"/>
          <w:szCs w:val="24"/>
          <w:lang w:val="en-IE"/>
        </w:rPr>
        <w:t>Journal of European Public Policy</w:t>
      </w:r>
      <w:r w:rsidR="00E7079C">
        <w:rPr>
          <w:rFonts w:ascii="Times New Roman" w:hAnsi="Times New Roman" w:cs="Times New Roman"/>
          <w:i/>
          <w:sz w:val="24"/>
          <w:szCs w:val="24"/>
          <w:lang w:val="en-IE"/>
        </w:rPr>
        <w:t xml:space="preserve"> </w:t>
      </w:r>
      <w:r w:rsidR="00933317" w:rsidRPr="00891137">
        <w:rPr>
          <w:rFonts w:ascii="Times New Roman" w:hAnsi="Times New Roman" w:cs="Times New Roman"/>
          <w:sz w:val="24"/>
          <w:szCs w:val="24"/>
          <w:lang w:val="en-IE"/>
        </w:rPr>
        <w:t xml:space="preserve">examined </w:t>
      </w:r>
      <w:r w:rsidR="006D61DD" w:rsidRPr="00891137">
        <w:rPr>
          <w:rFonts w:ascii="Times New Roman" w:hAnsi="Times New Roman" w:cs="Times New Roman"/>
          <w:sz w:val="24"/>
          <w:szCs w:val="24"/>
          <w:lang w:val="en-IE"/>
        </w:rPr>
        <w:t xml:space="preserve">the relationship between cohesiveness and external effectiveness in the EU international </w:t>
      </w:r>
      <w:r w:rsidR="00933317" w:rsidRPr="00891137">
        <w:rPr>
          <w:rFonts w:ascii="Times New Roman" w:hAnsi="Times New Roman" w:cs="Times New Roman"/>
          <w:sz w:val="24"/>
          <w:szCs w:val="24"/>
          <w:lang w:val="en-IE"/>
        </w:rPr>
        <w:t>interactions</w:t>
      </w:r>
      <w:r w:rsidR="005A4128" w:rsidRPr="00891137">
        <w:rPr>
          <w:rFonts w:ascii="Times New Roman" w:hAnsi="Times New Roman" w:cs="Times New Roman"/>
          <w:sz w:val="24"/>
          <w:szCs w:val="24"/>
          <w:lang w:val="en-IE"/>
        </w:rPr>
        <w:t>, raising a crucial question</w:t>
      </w:r>
      <w:r w:rsidR="00933317" w:rsidRPr="00891137">
        <w:rPr>
          <w:rFonts w:ascii="Times New Roman" w:hAnsi="Times New Roman" w:cs="Times New Roman"/>
          <w:sz w:val="24"/>
          <w:szCs w:val="24"/>
          <w:lang w:val="en-IE"/>
        </w:rPr>
        <w:t xml:space="preserve"> whether ‘speaking with a single voice’ increases the EU effectiveness and impact in various multilateral fora</w:t>
      </w:r>
      <w:r w:rsidR="00C65DEA" w:rsidRPr="00891137">
        <w:rPr>
          <w:rFonts w:ascii="Times New Roman" w:hAnsi="Times New Roman" w:cs="Times New Roman"/>
          <w:sz w:val="24"/>
          <w:szCs w:val="24"/>
          <w:lang w:val="en-IE"/>
        </w:rPr>
        <w:t xml:space="preserve"> (</w:t>
      </w:r>
      <w:r w:rsidR="00C65DEA" w:rsidRPr="00891137">
        <w:rPr>
          <w:rFonts w:ascii="Times New Roman" w:hAnsi="Times New Roman" w:cs="Times New Roman"/>
          <w:sz w:val="24"/>
          <w:szCs w:val="24"/>
          <w:lang w:val="en-US"/>
        </w:rPr>
        <w:t>Conceiçao-Heldt and Meunier 2014)</w:t>
      </w:r>
      <w:r w:rsidR="00933317" w:rsidRPr="00891137">
        <w:rPr>
          <w:rFonts w:ascii="Times New Roman" w:hAnsi="Times New Roman" w:cs="Times New Roman"/>
          <w:sz w:val="24"/>
          <w:szCs w:val="24"/>
          <w:lang w:val="en-IE"/>
        </w:rPr>
        <w:t>.</w:t>
      </w:r>
      <w:r w:rsidR="005A4128" w:rsidRPr="00891137">
        <w:rPr>
          <w:rFonts w:ascii="Times New Roman" w:hAnsi="Times New Roman" w:cs="Times New Roman"/>
          <w:sz w:val="24"/>
          <w:szCs w:val="24"/>
          <w:lang w:val="en-IE"/>
        </w:rPr>
        <w:t xml:space="preserve"> To recall, this assumption that unity and coherence would translate in</w:t>
      </w:r>
      <w:r w:rsidR="00425E9F" w:rsidRPr="00891137">
        <w:rPr>
          <w:rFonts w:ascii="Times New Roman" w:hAnsi="Times New Roman" w:cs="Times New Roman"/>
          <w:sz w:val="24"/>
          <w:szCs w:val="24"/>
          <w:lang w:val="en-IE"/>
        </w:rPr>
        <w:t>to</w:t>
      </w:r>
      <w:r w:rsidR="005A4128" w:rsidRPr="00891137">
        <w:rPr>
          <w:rFonts w:ascii="Times New Roman" w:hAnsi="Times New Roman" w:cs="Times New Roman"/>
          <w:sz w:val="24"/>
          <w:szCs w:val="24"/>
          <w:lang w:val="en-IE"/>
        </w:rPr>
        <w:t xml:space="preserve"> more influence in international affairs guided not only </w:t>
      </w:r>
      <w:r w:rsidR="00425E9F" w:rsidRPr="00891137">
        <w:rPr>
          <w:rFonts w:ascii="Times New Roman" w:hAnsi="Times New Roman" w:cs="Times New Roman"/>
          <w:sz w:val="24"/>
          <w:szCs w:val="24"/>
          <w:lang w:val="en-IE"/>
        </w:rPr>
        <w:t xml:space="preserve">the </w:t>
      </w:r>
      <w:r w:rsidR="005A4128" w:rsidRPr="00891137">
        <w:rPr>
          <w:rFonts w:ascii="Times New Roman" w:hAnsi="Times New Roman" w:cs="Times New Roman"/>
          <w:sz w:val="24"/>
          <w:szCs w:val="24"/>
          <w:lang w:val="en-IE"/>
        </w:rPr>
        <w:t xml:space="preserve">official EU rhetoric in the making of the 2004 </w:t>
      </w:r>
      <w:r w:rsidR="00905FFE" w:rsidRPr="00891137">
        <w:rPr>
          <w:rFonts w:ascii="Times New Roman" w:hAnsi="Times New Roman" w:cs="Times New Roman"/>
          <w:sz w:val="24"/>
          <w:szCs w:val="24"/>
          <w:lang w:val="en-IE"/>
        </w:rPr>
        <w:t xml:space="preserve">draft </w:t>
      </w:r>
      <w:r w:rsidR="005A4128" w:rsidRPr="00891137">
        <w:rPr>
          <w:rFonts w:ascii="Times New Roman" w:hAnsi="Times New Roman" w:cs="Times New Roman"/>
          <w:sz w:val="24"/>
          <w:szCs w:val="24"/>
          <w:lang w:val="en-IE"/>
        </w:rPr>
        <w:t xml:space="preserve">Constitutional Treaty and the 2007 Lisbon Treaty but also academic treatises of the EU international role </w:t>
      </w:r>
      <w:r w:rsidR="00425E9F" w:rsidRPr="00891137">
        <w:rPr>
          <w:rFonts w:ascii="Times New Roman" w:hAnsi="Times New Roman" w:cs="Times New Roman"/>
          <w:sz w:val="24"/>
          <w:szCs w:val="24"/>
          <w:lang w:val="en-IE"/>
        </w:rPr>
        <w:t xml:space="preserve">more generally </w:t>
      </w:r>
      <w:r w:rsidR="005A4128" w:rsidRPr="00891137">
        <w:rPr>
          <w:rFonts w:ascii="Times New Roman" w:hAnsi="Times New Roman" w:cs="Times New Roman"/>
          <w:sz w:val="24"/>
          <w:szCs w:val="24"/>
          <w:lang w:val="en-IE"/>
        </w:rPr>
        <w:t xml:space="preserve">(Laatikainen and Smith 2006). </w:t>
      </w:r>
      <w:r w:rsidR="00933317" w:rsidRPr="00891137">
        <w:rPr>
          <w:rFonts w:ascii="Times New Roman" w:hAnsi="Times New Roman" w:cs="Times New Roman"/>
          <w:sz w:val="24"/>
          <w:szCs w:val="24"/>
          <w:lang w:val="en-IE"/>
        </w:rPr>
        <w:t xml:space="preserve">In most cases, </w:t>
      </w:r>
      <w:r w:rsidR="005A4128" w:rsidRPr="00891137">
        <w:rPr>
          <w:rFonts w:ascii="Times New Roman" w:hAnsi="Times New Roman" w:cs="Times New Roman"/>
          <w:sz w:val="24"/>
          <w:szCs w:val="24"/>
          <w:lang w:val="en-IE"/>
        </w:rPr>
        <w:t xml:space="preserve">the contributions to the special issue </w:t>
      </w:r>
      <w:r w:rsidR="00C65DEA" w:rsidRPr="00891137">
        <w:rPr>
          <w:rFonts w:ascii="Times New Roman" w:hAnsi="Times New Roman" w:cs="Times New Roman"/>
          <w:sz w:val="24"/>
          <w:szCs w:val="24"/>
          <w:lang w:val="en-IE"/>
        </w:rPr>
        <w:t xml:space="preserve">are critical towards </w:t>
      </w:r>
      <w:r w:rsidR="00933317" w:rsidRPr="00891137">
        <w:rPr>
          <w:rFonts w:ascii="Times New Roman" w:hAnsi="Times New Roman" w:cs="Times New Roman"/>
          <w:sz w:val="24"/>
          <w:szCs w:val="24"/>
          <w:lang w:val="en-IE"/>
        </w:rPr>
        <w:t xml:space="preserve">the assumption of the ‘one voice mantra’ (Macaj </w:t>
      </w:r>
      <w:r w:rsidR="00C56627">
        <w:rPr>
          <w:rFonts w:ascii="Times New Roman" w:hAnsi="Times New Roman" w:cs="Times New Roman"/>
          <w:sz w:val="24"/>
          <w:szCs w:val="24"/>
          <w:lang w:val="en-IE"/>
        </w:rPr>
        <w:t xml:space="preserve">and </w:t>
      </w:r>
      <w:r w:rsidR="00C56627" w:rsidRPr="00891137">
        <w:rPr>
          <w:rFonts w:ascii="Times New Roman" w:hAnsi="Times New Roman" w:cs="Times New Roman"/>
          <w:sz w:val="24"/>
          <w:szCs w:val="24"/>
          <w:lang w:val="en-IE"/>
        </w:rPr>
        <w:t xml:space="preserve">Nicolaidis </w:t>
      </w:r>
      <w:r w:rsidR="00C56627">
        <w:rPr>
          <w:rFonts w:ascii="Times New Roman" w:hAnsi="Times New Roman" w:cs="Times New Roman"/>
          <w:sz w:val="24"/>
          <w:szCs w:val="24"/>
          <w:lang w:val="en-IE"/>
        </w:rPr>
        <w:t>2</w:t>
      </w:r>
      <w:r w:rsidR="00933317" w:rsidRPr="00891137">
        <w:rPr>
          <w:rFonts w:ascii="Times New Roman" w:hAnsi="Times New Roman" w:cs="Times New Roman"/>
          <w:sz w:val="24"/>
          <w:szCs w:val="24"/>
          <w:lang w:val="en-IE"/>
        </w:rPr>
        <w:t>0</w:t>
      </w:r>
      <w:r w:rsidR="00C56627">
        <w:rPr>
          <w:rFonts w:ascii="Times New Roman" w:hAnsi="Times New Roman" w:cs="Times New Roman"/>
          <w:sz w:val="24"/>
          <w:szCs w:val="24"/>
          <w:lang w:val="en-IE"/>
        </w:rPr>
        <w:t>1</w:t>
      </w:r>
      <w:r w:rsidR="00933317" w:rsidRPr="00891137">
        <w:rPr>
          <w:rFonts w:ascii="Times New Roman" w:hAnsi="Times New Roman" w:cs="Times New Roman"/>
          <w:sz w:val="24"/>
          <w:szCs w:val="24"/>
          <w:lang w:val="en-IE"/>
        </w:rPr>
        <w:t>4)</w:t>
      </w:r>
      <w:r w:rsidR="008F5EDE">
        <w:rPr>
          <w:rFonts w:ascii="Times New Roman" w:hAnsi="Times New Roman" w:cs="Times New Roman"/>
          <w:sz w:val="24"/>
          <w:szCs w:val="24"/>
          <w:lang w:val="en-IE"/>
        </w:rPr>
        <w:t>, claiming that</w:t>
      </w:r>
      <w:r w:rsidR="00933317" w:rsidRPr="00891137">
        <w:rPr>
          <w:rFonts w:ascii="Times New Roman" w:hAnsi="Times New Roman" w:cs="Times New Roman"/>
          <w:sz w:val="24"/>
          <w:szCs w:val="24"/>
          <w:lang w:val="en-IE"/>
        </w:rPr>
        <w:t xml:space="preserve"> a single message is a necessary but not sufficient condition for the EU to punch above its weight (</w:t>
      </w:r>
      <w:r w:rsidR="00933317" w:rsidRPr="00891137">
        <w:rPr>
          <w:rFonts w:ascii="Times New Roman" w:hAnsi="Times New Roman" w:cs="Times New Roman"/>
          <w:sz w:val="24"/>
          <w:szCs w:val="24"/>
          <w:lang w:val="en-US"/>
        </w:rPr>
        <w:t>Panke 2014; Conceiçao-Heldt 2014; Delreux 2014).</w:t>
      </w:r>
      <w:r w:rsidR="00933317" w:rsidRPr="00891137">
        <w:rPr>
          <w:rFonts w:ascii="Times New Roman" w:hAnsi="Times New Roman" w:cs="Times New Roman"/>
          <w:sz w:val="24"/>
          <w:szCs w:val="24"/>
          <w:lang w:val="en-IE"/>
        </w:rPr>
        <w:t xml:space="preserve"> This finding complements earlier works that have reached the same conclusion and have </w:t>
      </w:r>
      <w:r w:rsidR="00905FFE" w:rsidRPr="00891137">
        <w:rPr>
          <w:rFonts w:ascii="Times New Roman" w:hAnsi="Times New Roman" w:cs="Times New Roman"/>
          <w:sz w:val="24"/>
          <w:szCs w:val="24"/>
          <w:lang w:val="en-IE"/>
        </w:rPr>
        <w:t xml:space="preserve">cast doubts on </w:t>
      </w:r>
      <w:r w:rsidR="00FA4BEF" w:rsidRPr="00891137">
        <w:rPr>
          <w:rFonts w:ascii="Times New Roman" w:hAnsi="Times New Roman" w:cs="Times New Roman"/>
          <w:sz w:val="24"/>
          <w:szCs w:val="24"/>
          <w:lang w:val="en-IE"/>
        </w:rPr>
        <w:t>the EU ‘one voice strategy’</w:t>
      </w:r>
      <w:r w:rsidR="00C65DEA" w:rsidRPr="00891137">
        <w:rPr>
          <w:rFonts w:ascii="Times New Roman" w:hAnsi="Times New Roman" w:cs="Times New Roman"/>
          <w:sz w:val="24"/>
          <w:szCs w:val="24"/>
          <w:lang w:val="en-IE"/>
        </w:rPr>
        <w:t xml:space="preserve"> as a</w:t>
      </w:r>
      <w:r w:rsidR="004440A1">
        <w:rPr>
          <w:rFonts w:ascii="Times New Roman" w:hAnsi="Times New Roman" w:cs="Times New Roman"/>
          <w:sz w:val="24"/>
          <w:szCs w:val="24"/>
          <w:lang w:val="en-IE"/>
        </w:rPr>
        <w:t>n exclusive</w:t>
      </w:r>
      <w:r w:rsidR="00C65DEA" w:rsidRPr="00891137">
        <w:rPr>
          <w:rFonts w:ascii="Times New Roman" w:hAnsi="Times New Roman" w:cs="Times New Roman"/>
          <w:sz w:val="24"/>
          <w:szCs w:val="24"/>
          <w:lang w:val="en-IE"/>
        </w:rPr>
        <w:t xml:space="preserve"> means to enhance the EU international role</w:t>
      </w:r>
      <w:r w:rsidR="00933317" w:rsidRPr="00891137">
        <w:rPr>
          <w:rFonts w:ascii="Times New Roman" w:hAnsi="Times New Roman" w:cs="Times New Roman"/>
          <w:sz w:val="24"/>
          <w:szCs w:val="24"/>
          <w:lang w:val="en-IE"/>
        </w:rPr>
        <w:t>(</w:t>
      </w:r>
      <w:r w:rsidR="00933317" w:rsidRPr="00891137">
        <w:rPr>
          <w:rFonts w:ascii="Times New Roman" w:hAnsi="Times New Roman" w:cs="Times New Roman"/>
          <w:sz w:val="24"/>
          <w:szCs w:val="24"/>
          <w:lang w:val="en-US"/>
        </w:rPr>
        <w:t>Elsig 2013; Gehring et al 2013; Niemann and Bretherton</w:t>
      </w:r>
      <w:r w:rsidR="00933317" w:rsidRPr="00891137">
        <w:rPr>
          <w:rFonts w:ascii="Times New Roman" w:hAnsi="Times New Roman" w:cs="Times New Roman"/>
          <w:sz w:val="24"/>
          <w:szCs w:val="24"/>
          <w:lang w:val="en-IE"/>
        </w:rPr>
        <w:t xml:space="preserve"> 2013; Van Schaik 2013; Thomas 2012; Smith 2010)</w:t>
      </w:r>
      <w:r w:rsidR="00FA4BEF" w:rsidRPr="00891137">
        <w:rPr>
          <w:rFonts w:ascii="Times New Roman" w:hAnsi="Times New Roman" w:cs="Times New Roman"/>
          <w:sz w:val="24"/>
          <w:szCs w:val="24"/>
          <w:lang w:val="en-IE"/>
        </w:rPr>
        <w:t>.</w:t>
      </w:r>
    </w:p>
    <w:p w:rsidR="00F7775A" w:rsidRPr="00891137" w:rsidRDefault="005A4128" w:rsidP="00891137">
      <w:pPr>
        <w:spacing w:after="0" w:line="240" w:lineRule="auto"/>
        <w:ind w:firstLine="720"/>
        <w:jc w:val="both"/>
        <w:rPr>
          <w:rFonts w:ascii="Times New Roman" w:hAnsi="Times New Roman" w:cs="Times New Roman"/>
          <w:sz w:val="24"/>
          <w:szCs w:val="24"/>
          <w:lang w:val="en-US"/>
        </w:rPr>
      </w:pPr>
      <w:r w:rsidRPr="00891137">
        <w:rPr>
          <w:rFonts w:ascii="Times New Roman" w:hAnsi="Times New Roman" w:cs="Times New Roman"/>
          <w:sz w:val="24"/>
          <w:szCs w:val="24"/>
          <w:lang w:val="en-IE"/>
        </w:rPr>
        <w:t xml:space="preserve">Our work shares the same </w:t>
      </w:r>
      <w:r w:rsidRPr="00891137">
        <w:rPr>
          <w:rFonts w:ascii="Times New Roman" w:hAnsi="Times New Roman" w:cs="Times New Roman"/>
          <w:i/>
          <w:sz w:val="24"/>
          <w:szCs w:val="24"/>
          <w:lang w:val="en-US"/>
        </w:rPr>
        <w:t>problématique</w:t>
      </w:r>
      <w:r w:rsidRPr="00891137">
        <w:rPr>
          <w:rFonts w:ascii="Times New Roman" w:hAnsi="Times New Roman" w:cs="Times New Roman"/>
          <w:sz w:val="24"/>
          <w:szCs w:val="24"/>
          <w:lang w:val="en-IE"/>
        </w:rPr>
        <w:t xml:space="preserve"> focusing on a special case study, which examines how the EU </w:t>
      </w:r>
      <w:r w:rsidR="004440A1">
        <w:rPr>
          <w:rFonts w:ascii="Times New Roman" w:hAnsi="Times New Roman" w:cs="Times New Roman"/>
          <w:sz w:val="24"/>
          <w:szCs w:val="24"/>
          <w:lang w:val="en-IE"/>
        </w:rPr>
        <w:t xml:space="preserve">has </w:t>
      </w:r>
      <w:r w:rsidR="005909B3">
        <w:rPr>
          <w:rFonts w:ascii="Times New Roman" w:hAnsi="Times New Roman" w:cs="Times New Roman"/>
          <w:sz w:val="24"/>
          <w:szCs w:val="24"/>
          <w:lang w:val="en-IE"/>
        </w:rPr>
        <w:t xml:space="preserve">engineered </w:t>
      </w:r>
      <w:r w:rsidR="004440A1">
        <w:rPr>
          <w:rFonts w:ascii="Times New Roman" w:hAnsi="Times New Roman" w:cs="Times New Roman"/>
          <w:sz w:val="24"/>
          <w:szCs w:val="24"/>
          <w:lang w:val="en-IE"/>
        </w:rPr>
        <w:t xml:space="preserve">the institutional </w:t>
      </w:r>
      <w:r w:rsidR="005909B3">
        <w:rPr>
          <w:rFonts w:ascii="Times New Roman" w:hAnsi="Times New Roman" w:cs="Times New Roman"/>
          <w:sz w:val="24"/>
          <w:szCs w:val="24"/>
          <w:lang w:val="en-IE"/>
        </w:rPr>
        <w:t xml:space="preserve">arrangements </w:t>
      </w:r>
      <w:r w:rsidRPr="00891137">
        <w:rPr>
          <w:rFonts w:ascii="Times New Roman" w:hAnsi="Times New Roman" w:cs="Times New Roman"/>
          <w:sz w:val="24"/>
          <w:szCs w:val="24"/>
          <w:lang w:val="en-IE"/>
        </w:rPr>
        <w:t>in the UN setting</w:t>
      </w:r>
      <w:r w:rsidR="005909B3">
        <w:rPr>
          <w:rFonts w:ascii="Times New Roman" w:hAnsi="Times New Roman" w:cs="Times New Roman"/>
          <w:sz w:val="24"/>
          <w:szCs w:val="24"/>
          <w:lang w:val="en-IE"/>
        </w:rPr>
        <w:t xml:space="preserve"> that enables the utterance of </w:t>
      </w:r>
      <w:r w:rsidR="005909B3" w:rsidRPr="00891137">
        <w:rPr>
          <w:rFonts w:ascii="Times New Roman" w:hAnsi="Times New Roman" w:cs="Times New Roman"/>
          <w:sz w:val="24"/>
          <w:szCs w:val="24"/>
          <w:lang w:val="en-IE"/>
        </w:rPr>
        <w:t>this single voice</w:t>
      </w:r>
      <w:r w:rsidRPr="00891137">
        <w:rPr>
          <w:rFonts w:ascii="Times New Roman" w:hAnsi="Times New Roman" w:cs="Times New Roman"/>
          <w:sz w:val="24"/>
          <w:szCs w:val="24"/>
          <w:lang w:val="en-IE"/>
        </w:rPr>
        <w:t xml:space="preserve">. </w:t>
      </w:r>
      <w:r w:rsidR="00D14C6D" w:rsidRPr="00891137">
        <w:rPr>
          <w:rFonts w:ascii="Times New Roman" w:hAnsi="Times New Roman" w:cs="Times New Roman"/>
          <w:sz w:val="24"/>
          <w:szCs w:val="24"/>
          <w:lang w:val="en-IE"/>
        </w:rPr>
        <w:t xml:space="preserve">In May 2011, the UN General Assembly (UNGA) passed Resolution 65/276, which heralded a new era in the EU mode of representation in the various UN fora that fall under the UNGA auspices. </w:t>
      </w:r>
      <w:r w:rsidR="003425BC" w:rsidRPr="00891137">
        <w:rPr>
          <w:rFonts w:ascii="Times New Roman" w:hAnsi="Times New Roman" w:cs="Times New Roman"/>
          <w:sz w:val="24"/>
          <w:szCs w:val="24"/>
          <w:lang w:val="en-IE"/>
        </w:rPr>
        <w:t xml:space="preserve">According to </w:t>
      </w:r>
      <w:r w:rsidR="00F7775A" w:rsidRPr="00891137">
        <w:rPr>
          <w:rFonts w:ascii="Times New Roman" w:hAnsi="Times New Roman" w:cs="Times New Roman"/>
          <w:sz w:val="24"/>
          <w:szCs w:val="24"/>
          <w:lang w:val="en-IE"/>
        </w:rPr>
        <w:t>the</w:t>
      </w:r>
      <w:r w:rsidR="003425BC" w:rsidRPr="00891137">
        <w:rPr>
          <w:rFonts w:ascii="Times New Roman" w:hAnsi="Times New Roman" w:cs="Times New Roman"/>
          <w:sz w:val="24"/>
          <w:szCs w:val="24"/>
          <w:lang w:val="en-US"/>
        </w:rPr>
        <w:t xml:space="preserve"> Resolution, the EU enjoys </w:t>
      </w:r>
      <w:r w:rsidR="00A07559" w:rsidRPr="00891137">
        <w:rPr>
          <w:rFonts w:ascii="Times New Roman" w:hAnsi="Times New Roman" w:cs="Times New Roman"/>
          <w:sz w:val="24"/>
          <w:szCs w:val="24"/>
          <w:lang w:val="en-US"/>
        </w:rPr>
        <w:t xml:space="preserve">as a single political entity </w:t>
      </w:r>
      <w:r w:rsidR="003425BC" w:rsidRPr="00891137">
        <w:rPr>
          <w:rFonts w:ascii="Times New Roman" w:hAnsi="Times New Roman" w:cs="Times New Roman"/>
          <w:sz w:val="24"/>
          <w:szCs w:val="24"/>
          <w:lang w:val="en-US"/>
        </w:rPr>
        <w:t xml:space="preserve">the right to make interventions and participate in the general debate (without voting rights), to directly circulate documents, to present </w:t>
      </w:r>
      <w:r w:rsidR="00905FFE" w:rsidRPr="00891137">
        <w:rPr>
          <w:rFonts w:ascii="Times New Roman" w:hAnsi="Times New Roman" w:cs="Times New Roman"/>
          <w:sz w:val="24"/>
          <w:szCs w:val="24"/>
          <w:lang w:val="en-US"/>
        </w:rPr>
        <w:t xml:space="preserve">oral </w:t>
      </w:r>
      <w:r w:rsidR="003425BC" w:rsidRPr="00891137">
        <w:rPr>
          <w:rFonts w:ascii="Times New Roman" w:hAnsi="Times New Roman" w:cs="Times New Roman"/>
          <w:sz w:val="24"/>
          <w:szCs w:val="24"/>
          <w:lang w:val="en-US"/>
        </w:rPr>
        <w:t xml:space="preserve">proposals and amendments agreed by the EU member states, and to exercise the right to reply regarding EU positions. It is an arrangement that </w:t>
      </w:r>
      <w:r w:rsidR="005909B3">
        <w:rPr>
          <w:rFonts w:ascii="Times New Roman" w:hAnsi="Times New Roman" w:cs="Times New Roman"/>
          <w:sz w:val="24"/>
          <w:szCs w:val="24"/>
          <w:lang w:val="en-US"/>
        </w:rPr>
        <w:t>creates conducive conditions for the EU to enhance its political status</w:t>
      </w:r>
      <w:r w:rsidR="00C56627">
        <w:rPr>
          <w:rFonts w:ascii="Times New Roman" w:hAnsi="Times New Roman" w:cs="Times New Roman"/>
          <w:sz w:val="24"/>
          <w:szCs w:val="24"/>
          <w:lang w:val="en-US"/>
        </w:rPr>
        <w:t xml:space="preserve"> (</w:t>
      </w:r>
      <w:r w:rsidR="00E2472D">
        <w:rPr>
          <w:rFonts w:ascii="Times New Roman" w:hAnsi="Times New Roman" w:cs="Times New Roman"/>
          <w:sz w:val="24"/>
          <w:szCs w:val="24"/>
          <w:lang w:val="en-US"/>
        </w:rPr>
        <w:t xml:space="preserve">Haro 2012, </w:t>
      </w:r>
      <w:r w:rsidR="00E2472D" w:rsidRPr="00E2472D">
        <w:rPr>
          <w:rFonts w:ascii="Times New Roman" w:hAnsi="Times New Roman" w:cs="Times New Roman"/>
          <w:i/>
          <w:sz w:val="24"/>
          <w:szCs w:val="24"/>
          <w:lang w:val="en-US"/>
        </w:rPr>
        <w:t>contra</w:t>
      </w:r>
      <w:r w:rsidR="00E7079C">
        <w:rPr>
          <w:rFonts w:ascii="Times New Roman" w:hAnsi="Times New Roman" w:cs="Times New Roman"/>
          <w:i/>
          <w:sz w:val="24"/>
          <w:szCs w:val="24"/>
          <w:lang w:val="en-US"/>
        </w:rPr>
        <w:t xml:space="preserve"> </w:t>
      </w:r>
      <w:r w:rsidR="00E2472D">
        <w:rPr>
          <w:rFonts w:ascii="Times New Roman" w:hAnsi="Times New Roman" w:cs="Times New Roman"/>
          <w:sz w:val="24"/>
          <w:szCs w:val="24"/>
          <w:lang w:val="en-US"/>
        </w:rPr>
        <w:t>Wouters et. al. 2011)</w:t>
      </w:r>
      <w:r w:rsidR="005909B3">
        <w:rPr>
          <w:rFonts w:ascii="Times New Roman" w:hAnsi="Times New Roman" w:cs="Times New Roman"/>
          <w:sz w:val="24"/>
          <w:szCs w:val="24"/>
          <w:lang w:val="en-US"/>
        </w:rPr>
        <w:t xml:space="preserve">; at the same time it has </w:t>
      </w:r>
      <w:r w:rsidR="003425BC" w:rsidRPr="00891137">
        <w:rPr>
          <w:rFonts w:ascii="Times New Roman" w:hAnsi="Times New Roman" w:cs="Times New Roman"/>
          <w:sz w:val="24"/>
          <w:szCs w:val="24"/>
          <w:lang w:val="en-US"/>
        </w:rPr>
        <w:t>affirmed the UN intergovernmental nature and can be extended to other regional organizations as well (UNGA 2011, A/65/L.64/Rev.1).</w:t>
      </w:r>
    </w:p>
    <w:p w:rsidR="00BE15EF" w:rsidRPr="00891137" w:rsidRDefault="00F7775A" w:rsidP="00891137">
      <w:pPr>
        <w:spacing w:after="0" w:line="240" w:lineRule="auto"/>
        <w:ind w:firstLine="720"/>
        <w:jc w:val="both"/>
        <w:rPr>
          <w:rFonts w:ascii="Times New Roman" w:hAnsi="Times New Roman" w:cs="Times New Roman"/>
          <w:sz w:val="24"/>
          <w:szCs w:val="24"/>
          <w:lang w:val="en-IE"/>
        </w:rPr>
      </w:pPr>
      <w:r w:rsidRPr="00891137">
        <w:rPr>
          <w:rFonts w:ascii="Times New Roman" w:hAnsi="Times New Roman" w:cs="Times New Roman"/>
          <w:sz w:val="24"/>
          <w:szCs w:val="24"/>
          <w:lang w:val="en-US"/>
        </w:rPr>
        <w:t>The Resolution passed not without complications and political turmoil; the first EU attempt to table a draft resolution failed in September 2010, revealing the contentious nature of this issue. The story of the Resolution is telling</w:t>
      </w:r>
      <w:r w:rsidR="007545C2" w:rsidRPr="00891137">
        <w:rPr>
          <w:rFonts w:ascii="Times New Roman" w:hAnsi="Times New Roman" w:cs="Times New Roman"/>
          <w:sz w:val="24"/>
          <w:szCs w:val="24"/>
          <w:lang w:val="en-US"/>
        </w:rPr>
        <w:t xml:space="preserve"> and important </w:t>
      </w:r>
      <w:r w:rsidR="004804D9" w:rsidRPr="00891137">
        <w:rPr>
          <w:rFonts w:ascii="Times New Roman" w:hAnsi="Times New Roman" w:cs="Times New Roman"/>
          <w:sz w:val="24"/>
          <w:szCs w:val="24"/>
          <w:lang w:val="en-US"/>
        </w:rPr>
        <w:t>in two respects</w:t>
      </w:r>
      <w:r w:rsidR="00172FCE" w:rsidRPr="00891137">
        <w:rPr>
          <w:rFonts w:ascii="Times New Roman" w:hAnsi="Times New Roman" w:cs="Times New Roman"/>
          <w:sz w:val="24"/>
          <w:szCs w:val="24"/>
          <w:lang w:val="en-US"/>
        </w:rPr>
        <w:t xml:space="preserve">: first, </w:t>
      </w:r>
      <w:r w:rsidR="004804D9" w:rsidRPr="00891137">
        <w:rPr>
          <w:rFonts w:ascii="Times New Roman" w:hAnsi="Times New Roman" w:cs="Times New Roman"/>
          <w:sz w:val="24"/>
          <w:szCs w:val="24"/>
          <w:lang w:val="en-US"/>
        </w:rPr>
        <w:t xml:space="preserve">it highlights </w:t>
      </w:r>
      <w:r w:rsidR="00172FCE" w:rsidRPr="00891137">
        <w:rPr>
          <w:rFonts w:ascii="Times New Roman" w:hAnsi="Times New Roman" w:cs="Times New Roman"/>
          <w:sz w:val="24"/>
          <w:szCs w:val="24"/>
          <w:lang w:val="en-US"/>
        </w:rPr>
        <w:t>the EU intention to pursue the ‘one voice’</w:t>
      </w:r>
      <w:r w:rsidR="00172FCE" w:rsidRPr="00891137">
        <w:rPr>
          <w:rFonts w:ascii="Times New Roman" w:hAnsi="Times New Roman" w:cs="Times New Roman"/>
          <w:sz w:val="24"/>
          <w:szCs w:val="24"/>
          <w:lang w:val="en-IE"/>
        </w:rPr>
        <w:t>strategy in global fora as a means to strengthen its international credentials</w:t>
      </w:r>
      <w:r w:rsidR="005A4128" w:rsidRPr="00891137">
        <w:rPr>
          <w:rFonts w:ascii="Times New Roman" w:hAnsi="Times New Roman" w:cs="Times New Roman"/>
          <w:sz w:val="24"/>
          <w:szCs w:val="24"/>
          <w:lang w:val="en-IE"/>
        </w:rPr>
        <w:t>; s</w:t>
      </w:r>
      <w:r w:rsidR="00172FCE" w:rsidRPr="00891137">
        <w:rPr>
          <w:rFonts w:ascii="Times New Roman" w:hAnsi="Times New Roman" w:cs="Times New Roman"/>
          <w:sz w:val="24"/>
          <w:szCs w:val="24"/>
          <w:lang w:val="en-IE"/>
        </w:rPr>
        <w:t xml:space="preserve">econd, </w:t>
      </w:r>
      <w:r w:rsidR="004804D9" w:rsidRPr="00891137">
        <w:rPr>
          <w:rFonts w:ascii="Times New Roman" w:hAnsi="Times New Roman" w:cs="Times New Roman"/>
          <w:sz w:val="24"/>
          <w:szCs w:val="24"/>
          <w:lang w:val="en-IE"/>
        </w:rPr>
        <w:t xml:space="preserve">it demonstrates </w:t>
      </w:r>
      <w:r w:rsidR="00172FCE" w:rsidRPr="00891137">
        <w:rPr>
          <w:rFonts w:ascii="Times New Roman" w:hAnsi="Times New Roman" w:cs="Times New Roman"/>
          <w:sz w:val="24"/>
          <w:szCs w:val="24"/>
          <w:lang w:val="en-IE"/>
        </w:rPr>
        <w:t xml:space="preserve">the difficulties encountered in such a venture, </w:t>
      </w:r>
      <w:r w:rsidR="0083168C" w:rsidRPr="00891137">
        <w:rPr>
          <w:rFonts w:ascii="Times New Roman" w:hAnsi="Times New Roman" w:cs="Times New Roman"/>
          <w:sz w:val="24"/>
          <w:szCs w:val="24"/>
          <w:lang w:val="en-IE"/>
        </w:rPr>
        <w:t>also casting</w:t>
      </w:r>
      <w:r w:rsidR="00172FCE" w:rsidRPr="00891137">
        <w:rPr>
          <w:rFonts w:ascii="Times New Roman" w:hAnsi="Times New Roman" w:cs="Times New Roman"/>
          <w:sz w:val="24"/>
          <w:szCs w:val="24"/>
          <w:lang w:val="en-IE"/>
        </w:rPr>
        <w:t xml:space="preserve"> doubts on the actual effectiveness of the ‘one voice’ strategy </w:t>
      </w:r>
      <w:r w:rsidR="00172FCE" w:rsidRPr="00891137">
        <w:rPr>
          <w:rFonts w:ascii="Times New Roman" w:hAnsi="Times New Roman" w:cs="Times New Roman"/>
          <w:i/>
          <w:sz w:val="24"/>
          <w:szCs w:val="24"/>
          <w:lang w:val="en-IE"/>
        </w:rPr>
        <w:t>per se</w:t>
      </w:r>
      <w:r w:rsidR="00172FCE" w:rsidRPr="00891137">
        <w:rPr>
          <w:rFonts w:ascii="Times New Roman" w:hAnsi="Times New Roman" w:cs="Times New Roman"/>
          <w:sz w:val="24"/>
          <w:szCs w:val="24"/>
          <w:lang w:val="en-IE"/>
        </w:rPr>
        <w:t>.</w:t>
      </w:r>
      <w:r w:rsidR="00BE15EF" w:rsidRPr="00891137">
        <w:rPr>
          <w:rFonts w:ascii="Times New Roman" w:hAnsi="Times New Roman" w:cs="Times New Roman"/>
          <w:sz w:val="24"/>
          <w:szCs w:val="24"/>
          <w:lang w:val="en-IE"/>
        </w:rPr>
        <w:t xml:space="preserve"> This study is based on primary sources drawn from UN official documents and </w:t>
      </w:r>
      <w:r w:rsidR="00FE0759">
        <w:rPr>
          <w:rFonts w:ascii="Times New Roman" w:hAnsi="Times New Roman" w:cs="Times New Roman"/>
          <w:sz w:val="24"/>
          <w:szCs w:val="24"/>
          <w:lang w:val="en-IE"/>
        </w:rPr>
        <w:t xml:space="preserve">especially </w:t>
      </w:r>
      <w:r w:rsidR="00BE15EF" w:rsidRPr="00891137">
        <w:rPr>
          <w:rFonts w:ascii="Times New Roman" w:hAnsi="Times New Roman" w:cs="Times New Roman"/>
          <w:sz w:val="24"/>
          <w:szCs w:val="24"/>
          <w:lang w:val="en-IE"/>
        </w:rPr>
        <w:t>interviews conducted by the authors in</w:t>
      </w:r>
      <w:r w:rsidR="00FE0759">
        <w:rPr>
          <w:rFonts w:ascii="Times New Roman" w:hAnsi="Times New Roman" w:cs="Times New Roman"/>
          <w:sz w:val="24"/>
          <w:szCs w:val="24"/>
          <w:lang w:val="en-IE"/>
        </w:rPr>
        <w:t xml:space="preserve"> two sets; the first set took place in New York in </w:t>
      </w:r>
      <w:r w:rsidR="00BE15EF" w:rsidRPr="00891137">
        <w:rPr>
          <w:rFonts w:ascii="Times New Roman" w:hAnsi="Times New Roman" w:cs="Times New Roman"/>
          <w:sz w:val="24"/>
          <w:szCs w:val="24"/>
          <w:lang w:val="en-IE"/>
        </w:rPr>
        <w:t>April and May 2014</w:t>
      </w:r>
      <w:r w:rsidR="0014762A">
        <w:rPr>
          <w:rFonts w:ascii="Times New Roman" w:hAnsi="Times New Roman" w:cs="Times New Roman"/>
          <w:sz w:val="24"/>
          <w:szCs w:val="24"/>
          <w:lang w:val="en-IE"/>
        </w:rPr>
        <w:t xml:space="preserve"> </w:t>
      </w:r>
      <w:r w:rsidR="00FE0759">
        <w:rPr>
          <w:rFonts w:ascii="Times New Roman" w:hAnsi="Times New Roman" w:cs="Times New Roman"/>
          <w:sz w:val="24"/>
          <w:szCs w:val="24"/>
          <w:lang w:val="en-US"/>
        </w:rPr>
        <w:t>and the second one in Brussels in October 2014</w:t>
      </w:r>
      <w:r w:rsidR="00BE15EF" w:rsidRPr="00891137">
        <w:rPr>
          <w:rFonts w:ascii="Times New Roman" w:hAnsi="Times New Roman" w:cs="Times New Roman"/>
          <w:sz w:val="24"/>
          <w:szCs w:val="24"/>
          <w:lang w:val="en-IE"/>
        </w:rPr>
        <w:t xml:space="preserve">. </w:t>
      </w:r>
      <w:r w:rsidR="005909B3">
        <w:rPr>
          <w:rFonts w:ascii="Times New Roman" w:hAnsi="Times New Roman" w:cs="Times New Roman"/>
          <w:sz w:val="24"/>
          <w:szCs w:val="24"/>
          <w:lang w:val="en-IE"/>
        </w:rPr>
        <w:t xml:space="preserve">Forty one </w:t>
      </w:r>
      <w:r w:rsidR="00BE15EF" w:rsidRPr="005909B3">
        <w:rPr>
          <w:rFonts w:ascii="Times New Roman" w:hAnsi="Times New Roman" w:cs="Times New Roman"/>
          <w:sz w:val="24"/>
          <w:szCs w:val="24"/>
          <w:lang w:val="en-IE"/>
        </w:rPr>
        <w:t>interviews</w:t>
      </w:r>
      <w:r w:rsidR="00BE15EF" w:rsidRPr="00891137">
        <w:rPr>
          <w:rFonts w:ascii="Times New Roman" w:hAnsi="Times New Roman" w:cs="Times New Roman"/>
          <w:sz w:val="24"/>
          <w:szCs w:val="24"/>
          <w:lang w:val="en-IE"/>
        </w:rPr>
        <w:t xml:space="preserve"> were conducted in total with officials from the European External Action Service (EEAS) </w:t>
      </w:r>
      <w:r w:rsidR="005909B3">
        <w:rPr>
          <w:rFonts w:ascii="Times New Roman" w:hAnsi="Times New Roman" w:cs="Times New Roman"/>
          <w:sz w:val="24"/>
          <w:szCs w:val="24"/>
          <w:lang w:val="en-IE"/>
        </w:rPr>
        <w:t xml:space="preserve">in Brussels and </w:t>
      </w:r>
      <w:r w:rsidR="00BE15EF" w:rsidRPr="00891137">
        <w:rPr>
          <w:rFonts w:ascii="Times New Roman" w:hAnsi="Times New Roman" w:cs="Times New Roman"/>
          <w:sz w:val="24"/>
          <w:szCs w:val="24"/>
          <w:lang w:val="en-IE"/>
        </w:rPr>
        <w:t>the EU delegation at the UN as well as diplomats from the EU member-states’ and third countries’ missions</w:t>
      </w:r>
      <w:r w:rsidR="00E7079C">
        <w:rPr>
          <w:rFonts w:ascii="Times New Roman" w:hAnsi="Times New Roman" w:cs="Times New Roman"/>
          <w:sz w:val="24"/>
          <w:szCs w:val="24"/>
          <w:lang w:val="en-IE"/>
        </w:rPr>
        <w:t xml:space="preserve"> </w:t>
      </w:r>
      <w:r w:rsidR="005909B3" w:rsidRPr="00891137">
        <w:rPr>
          <w:rFonts w:ascii="Times New Roman" w:hAnsi="Times New Roman" w:cs="Times New Roman"/>
          <w:sz w:val="24"/>
          <w:szCs w:val="24"/>
          <w:lang w:val="en-IE"/>
        </w:rPr>
        <w:t>in New York</w:t>
      </w:r>
      <w:r w:rsidR="00BE15EF" w:rsidRPr="00891137">
        <w:rPr>
          <w:rFonts w:ascii="Times New Roman" w:hAnsi="Times New Roman" w:cs="Times New Roman"/>
          <w:sz w:val="24"/>
          <w:szCs w:val="24"/>
          <w:lang w:val="en-IE"/>
        </w:rPr>
        <w:t xml:space="preserve">. Most of the interviewees have participated actively in the UNGA proceedings </w:t>
      </w:r>
      <w:r w:rsidR="00123EE7" w:rsidRPr="00891137">
        <w:rPr>
          <w:rFonts w:ascii="Times New Roman" w:hAnsi="Times New Roman" w:cs="Times New Roman"/>
          <w:sz w:val="24"/>
          <w:szCs w:val="24"/>
          <w:lang w:val="en-IE"/>
        </w:rPr>
        <w:t xml:space="preserve">in the early </w:t>
      </w:r>
      <w:r w:rsidR="00BE15EF" w:rsidRPr="00891137">
        <w:rPr>
          <w:rFonts w:ascii="Times New Roman" w:hAnsi="Times New Roman" w:cs="Times New Roman"/>
          <w:sz w:val="24"/>
          <w:szCs w:val="24"/>
          <w:lang w:val="en-IE"/>
        </w:rPr>
        <w:t xml:space="preserve">post-Lisbon years (2010-2014) and have therefore first-hand knowledge of the </w:t>
      </w:r>
      <w:r w:rsidR="00BE15EF" w:rsidRPr="00891137">
        <w:rPr>
          <w:rFonts w:ascii="Times New Roman" w:hAnsi="Times New Roman" w:cs="Times New Roman"/>
          <w:sz w:val="24"/>
          <w:szCs w:val="24"/>
          <w:lang w:val="en-IE"/>
        </w:rPr>
        <w:lastRenderedPageBreak/>
        <w:t>politics surrounding the Resolution. Using this primary material, we engage in a systematic process-tracing of Resolution 65/276.</w:t>
      </w:r>
    </w:p>
    <w:p w:rsidR="00E850E4" w:rsidRPr="00891137" w:rsidRDefault="00425E9F" w:rsidP="00891137">
      <w:pPr>
        <w:spacing w:after="0" w:line="240" w:lineRule="auto"/>
        <w:ind w:firstLine="720"/>
        <w:jc w:val="both"/>
        <w:rPr>
          <w:rFonts w:ascii="Times New Roman" w:hAnsi="Times New Roman" w:cs="Times New Roman"/>
          <w:sz w:val="24"/>
          <w:szCs w:val="24"/>
          <w:lang w:val="en-IE"/>
        </w:rPr>
      </w:pPr>
      <w:r w:rsidRPr="00891137">
        <w:rPr>
          <w:rFonts w:ascii="Times New Roman" w:hAnsi="Times New Roman" w:cs="Times New Roman"/>
          <w:sz w:val="24"/>
          <w:szCs w:val="24"/>
          <w:lang w:val="en-IE"/>
        </w:rPr>
        <w:t>In the next section, we discuss the relationship between coherence and effectiveness, focussing in particular on the additional parameters</w:t>
      </w:r>
      <w:r w:rsidR="00123EE7" w:rsidRPr="00891137">
        <w:rPr>
          <w:rFonts w:ascii="Times New Roman" w:hAnsi="Times New Roman" w:cs="Times New Roman"/>
          <w:sz w:val="24"/>
          <w:szCs w:val="24"/>
          <w:lang w:val="en-IE"/>
        </w:rPr>
        <w:t xml:space="preserve"> besides bargaining power</w:t>
      </w:r>
      <w:r w:rsidRPr="00891137">
        <w:rPr>
          <w:rFonts w:ascii="Times New Roman" w:hAnsi="Times New Roman" w:cs="Times New Roman"/>
          <w:sz w:val="24"/>
          <w:szCs w:val="24"/>
          <w:lang w:val="en-IE"/>
        </w:rPr>
        <w:t xml:space="preserve"> th</w:t>
      </w:r>
      <w:r w:rsidR="00833537" w:rsidRPr="00891137">
        <w:rPr>
          <w:rFonts w:ascii="Times New Roman" w:hAnsi="Times New Roman" w:cs="Times New Roman"/>
          <w:sz w:val="24"/>
          <w:szCs w:val="24"/>
          <w:lang w:val="en-IE"/>
        </w:rPr>
        <w:t xml:space="preserve">at condition this relationship. </w:t>
      </w:r>
      <w:r w:rsidRPr="00891137">
        <w:rPr>
          <w:rFonts w:ascii="Times New Roman" w:hAnsi="Times New Roman" w:cs="Times New Roman"/>
          <w:sz w:val="24"/>
          <w:szCs w:val="24"/>
          <w:lang w:val="en-IE"/>
        </w:rPr>
        <w:t xml:space="preserve">Following that, </w:t>
      </w:r>
      <w:r w:rsidR="00833537" w:rsidRPr="00891137">
        <w:rPr>
          <w:rFonts w:ascii="Times New Roman" w:hAnsi="Times New Roman" w:cs="Times New Roman"/>
          <w:sz w:val="24"/>
          <w:szCs w:val="24"/>
          <w:lang w:val="en-IE"/>
        </w:rPr>
        <w:t xml:space="preserve">in what constitutes the empirical thrust of this paper, we discuss </w:t>
      </w:r>
      <w:r w:rsidRPr="00891137">
        <w:rPr>
          <w:rFonts w:ascii="Times New Roman" w:hAnsi="Times New Roman" w:cs="Times New Roman"/>
          <w:sz w:val="24"/>
          <w:szCs w:val="24"/>
          <w:lang w:val="en-IE"/>
        </w:rPr>
        <w:t xml:space="preserve">how the need emerged for an enhanced institutional representation of the EU </w:t>
      </w:r>
      <w:r w:rsidR="00DD3CF2" w:rsidRPr="00891137">
        <w:rPr>
          <w:rFonts w:ascii="Times New Roman" w:hAnsi="Times New Roman" w:cs="Times New Roman"/>
          <w:sz w:val="24"/>
          <w:szCs w:val="24"/>
          <w:lang w:val="en-IE"/>
        </w:rPr>
        <w:t>in the UNGA</w:t>
      </w:r>
      <w:r w:rsidR="00833537" w:rsidRPr="00891137">
        <w:rPr>
          <w:rFonts w:ascii="Times New Roman" w:hAnsi="Times New Roman" w:cs="Times New Roman"/>
          <w:sz w:val="24"/>
          <w:szCs w:val="24"/>
          <w:lang w:val="en-IE"/>
        </w:rPr>
        <w:t xml:space="preserve">, </w:t>
      </w:r>
      <w:r w:rsidRPr="00891137">
        <w:rPr>
          <w:rFonts w:ascii="Times New Roman" w:hAnsi="Times New Roman" w:cs="Times New Roman"/>
          <w:sz w:val="24"/>
          <w:szCs w:val="24"/>
          <w:lang w:val="en-IE"/>
        </w:rPr>
        <w:t xml:space="preserve">the first failed EU attempt to pass the Resolution in autumn </w:t>
      </w:r>
      <w:r w:rsidR="00E850E4" w:rsidRPr="00891137">
        <w:rPr>
          <w:rFonts w:ascii="Times New Roman" w:hAnsi="Times New Roman" w:cs="Times New Roman"/>
          <w:sz w:val="24"/>
          <w:szCs w:val="24"/>
          <w:lang w:val="en-IE"/>
        </w:rPr>
        <w:t xml:space="preserve">2010 </w:t>
      </w:r>
      <w:r w:rsidRPr="00891137">
        <w:rPr>
          <w:rFonts w:ascii="Times New Roman" w:hAnsi="Times New Roman" w:cs="Times New Roman"/>
          <w:sz w:val="24"/>
          <w:szCs w:val="24"/>
          <w:lang w:val="en-IE"/>
        </w:rPr>
        <w:t xml:space="preserve">and what followed </w:t>
      </w:r>
      <w:r w:rsidR="00E850E4" w:rsidRPr="00891137">
        <w:rPr>
          <w:rFonts w:ascii="Times New Roman" w:hAnsi="Times New Roman" w:cs="Times New Roman"/>
          <w:sz w:val="24"/>
          <w:szCs w:val="24"/>
          <w:lang w:val="en-IE"/>
        </w:rPr>
        <w:t xml:space="preserve">up to May 2011 when the Resolution </w:t>
      </w:r>
      <w:r w:rsidR="00980228">
        <w:rPr>
          <w:rFonts w:ascii="Times New Roman" w:hAnsi="Times New Roman" w:cs="Times New Roman"/>
          <w:sz w:val="24"/>
          <w:szCs w:val="24"/>
          <w:lang w:val="en-IE"/>
        </w:rPr>
        <w:t xml:space="preserve">was finally approved by </w:t>
      </w:r>
      <w:r w:rsidR="00E850E4" w:rsidRPr="00891137">
        <w:rPr>
          <w:rFonts w:ascii="Times New Roman" w:hAnsi="Times New Roman" w:cs="Times New Roman"/>
          <w:sz w:val="24"/>
          <w:szCs w:val="24"/>
          <w:lang w:val="en-IE"/>
        </w:rPr>
        <w:t>the UN</w:t>
      </w:r>
      <w:r w:rsidR="00DD3CF2" w:rsidRPr="00891137">
        <w:rPr>
          <w:rFonts w:ascii="Times New Roman" w:hAnsi="Times New Roman" w:cs="Times New Roman"/>
          <w:sz w:val="24"/>
          <w:szCs w:val="24"/>
          <w:lang w:val="en-IE"/>
        </w:rPr>
        <w:t>GA</w:t>
      </w:r>
      <w:r w:rsidR="00E850E4" w:rsidRPr="00891137">
        <w:rPr>
          <w:rFonts w:ascii="Times New Roman" w:hAnsi="Times New Roman" w:cs="Times New Roman"/>
          <w:sz w:val="24"/>
          <w:szCs w:val="24"/>
          <w:lang w:val="en-IE"/>
        </w:rPr>
        <w:t xml:space="preserve"> members.</w:t>
      </w:r>
      <w:r w:rsidR="00E7079C">
        <w:rPr>
          <w:rFonts w:ascii="Times New Roman" w:hAnsi="Times New Roman" w:cs="Times New Roman"/>
          <w:sz w:val="24"/>
          <w:szCs w:val="24"/>
          <w:lang w:val="en-IE"/>
        </w:rPr>
        <w:t xml:space="preserve"> </w:t>
      </w:r>
      <w:r w:rsidR="00E850E4" w:rsidRPr="00891137">
        <w:rPr>
          <w:rFonts w:ascii="Times New Roman" w:hAnsi="Times New Roman" w:cs="Times New Roman"/>
          <w:sz w:val="24"/>
          <w:szCs w:val="24"/>
          <w:lang w:val="en-IE"/>
        </w:rPr>
        <w:t xml:space="preserve">Our concluding section links our research with the broader discussion of the EU international </w:t>
      </w:r>
      <w:r w:rsidR="00980228">
        <w:rPr>
          <w:rFonts w:ascii="Times New Roman" w:hAnsi="Times New Roman" w:cs="Times New Roman"/>
          <w:sz w:val="24"/>
          <w:szCs w:val="24"/>
          <w:lang w:val="en-IE"/>
        </w:rPr>
        <w:t>effectiveness</w:t>
      </w:r>
      <w:r w:rsidR="00E850E4" w:rsidRPr="00891137">
        <w:rPr>
          <w:rFonts w:ascii="Times New Roman" w:hAnsi="Times New Roman" w:cs="Times New Roman"/>
          <w:sz w:val="24"/>
          <w:szCs w:val="24"/>
          <w:lang w:val="en-IE"/>
        </w:rPr>
        <w:t>.</w:t>
      </w:r>
    </w:p>
    <w:p w:rsidR="00DD3CF2" w:rsidRPr="00891137" w:rsidRDefault="00DD3CF2" w:rsidP="00891137">
      <w:pPr>
        <w:spacing w:after="0" w:line="240" w:lineRule="auto"/>
        <w:jc w:val="both"/>
        <w:rPr>
          <w:rFonts w:ascii="Times New Roman" w:hAnsi="Times New Roman" w:cs="Times New Roman"/>
          <w:sz w:val="24"/>
          <w:szCs w:val="24"/>
          <w:lang w:val="en-IE"/>
        </w:rPr>
      </w:pPr>
    </w:p>
    <w:p w:rsidR="00D14C6D" w:rsidRPr="00891137" w:rsidRDefault="00E850E4" w:rsidP="00891137">
      <w:pPr>
        <w:pStyle w:val="a3"/>
        <w:numPr>
          <w:ilvl w:val="0"/>
          <w:numId w:val="6"/>
        </w:numPr>
        <w:tabs>
          <w:tab w:val="left" w:pos="284"/>
        </w:tabs>
        <w:spacing w:after="0" w:line="240" w:lineRule="auto"/>
        <w:ind w:left="0" w:firstLine="0"/>
        <w:jc w:val="both"/>
        <w:rPr>
          <w:rFonts w:ascii="Times New Roman" w:hAnsi="Times New Roman" w:cs="Times New Roman"/>
          <w:b/>
          <w:sz w:val="24"/>
          <w:szCs w:val="24"/>
          <w:lang w:val="en-IE"/>
        </w:rPr>
      </w:pPr>
      <w:r w:rsidRPr="00891137">
        <w:rPr>
          <w:rFonts w:ascii="Times New Roman" w:hAnsi="Times New Roman" w:cs="Times New Roman"/>
          <w:b/>
          <w:sz w:val="24"/>
          <w:szCs w:val="24"/>
          <w:lang w:val="en-IE"/>
        </w:rPr>
        <w:t xml:space="preserve">On coherence and effectiveness: is there a missing link?  </w:t>
      </w:r>
    </w:p>
    <w:p w:rsidR="003053E2" w:rsidRPr="00891137" w:rsidRDefault="00DD01FD" w:rsidP="00891137">
      <w:pPr>
        <w:spacing w:after="0" w:line="240" w:lineRule="auto"/>
        <w:jc w:val="both"/>
        <w:rPr>
          <w:rFonts w:ascii="Times New Roman" w:hAnsi="Times New Roman" w:cs="Times New Roman"/>
          <w:sz w:val="24"/>
          <w:szCs w:val="24"/>
          <w:lang w:val="en-US"/>
        </w:rPr>
      </w:pPr>
      <w:r w:rsidRPr="00891137">
        <w:rPr>
          <w:rFonts w:ascii="Times New Roman" w:hAnsi="Times New Roman" w:cs="Times New Roman"/>
          <w:sz w:val="24"/>
          <w:szCs w:val="24"/>
          <w:lang w:val="en-IE"/>
        </w:rPr>
        <w:t xml:space="preserve">Coherence reflects </w:t>
      </w:r>
      <w:r w:rsidR="0023404A" w:rsidRPr="00891137">
        <w:rPr>
          <w:rFonts w:ascii="Times New Roman" w:hAnsi="Times New Roman" w:cs="Times New Roman"/>
          <w:sz w:val="24"/>
          <w:szCs w:val="24"/>
          <w:lang w:val="en-US"/>
        </w:rPr>
        <w:t xml:space="preserve">the intra-EU dimension of the EU international interactions, that is the internal capacity of the EU to emerge as a cohesive, authoritative and autonomous player in the international arena and become recognized by the other negotiating partners as such. </w:t>
      </w:r>
      <w:r w:rsidR="00A336D5" w:rsidRPr="00891137">
        <w:rPr>
          <w:rFonts w:ascii="Times New Roman" w:hAnsi="Times New Roman" w:cs="Times New Roman"/>
          <w:sz w:val="24"/>
          <w:szCs w:val="24"/>
          <w:lang w:val="en-US"/>
        </w:rPr>
        <w:t xml:space="preserve">When it comes to the bilateral or multilateral interactions of the EU with other international governmental or non-governmental actors, coherence captures the degree of the EU having reached a common position and being able to present it with a single voice </w:t>
      </w:r>
      <w:r w:rsidR="005909B3">
        <w:rPr>
          <w:rFonts w:ascii="Times New Roman" w:hAnsi="Times New Roman" w:cs="Times New Roman"/>
          <w:sz w:val="24"/>
          <w:szCs w:val="24"/>
          <w:lang w:val="en-US"/>
        </w:rPr>
        <w:t xml:space="preserve">- </w:t>
      </w:r>
      <w:r w:rsidR="00A336D5" w:rsidRPr="00891137">
        <w:rPr>
          <w:rFonts w:ascii="Times New Roman" w:hAnsi="Times New Roman" w:cs="Times New Roman"/>
          <w:sz w:val="24"/>
          <w:szCs w:val="24"/>
          <w:lang w:val="en-US"/>
        </w:rPr>
        <w:t>but not necessarily with a single mouth</w:t>
      </w:r>
      <w:r w:rsidR="009562EE">
        <w:rPr>
          <w:rFonts w:ascii="Times New Roman" w:hAnsi="Times New Roman" w:cs="Times New Roman"/>
          <w:sz w:val="24"/>
          <w:szCs w:val="24"/>
          <w:lang w:val="en-US"/>
        </w:rPr>
        <w:t xml:space="preserve"> </w:t>
      </w:r>
      <w:r w:rsidR="00A336D5" w:rsidRPr="00891137">
        <w:rPr>
          <w:rFonts w:ascii="Times New Roman" w:hAnsi="Times New Roman" w:cs="Times New Roman"/>
          <w:sz w:val="24"/>
          <w:szCs w:val="24"/>
          <w:lang w:val="en-IE"/>
        </w:rPr>
        <w:t>(</w:t>
      </w:r>
      <w:r w:rsidR="00A336D5" w:rsidRPr="00891137">
        <w:rPr>
          <w:rFonts w:ascii="Times New Roman" w:hAnsi="Times New Roman" w:cs="Times New Roman"/>
          <w:sz w:val="24"/>
          <w:szCs w:val="24"/>
          <w:lang w:val="en-US"/>
        </w:rPr>
        <w:t xml:space="preserve">Conceiçao-Heldt and Meunier 2014: 964).  </w:t>
      </w:r>
      <w:r w:rsidR="0023404A" w:rsidRPr="00891137">
        <w:rPr>
          <w:rFonts w:ascii="Times New Roman" w:hAnsi="Times New Roman" w:cs="Times New Roman"/>
          <w:sz w:val="24"/>
          <w:szCs w:val="24"/>
          <w:lang w:val="en-US"/>
        </w:rPr>
        <w:t>Effectiveness is related mostly with the output dimension of these interactions, capturing primarily the degree of goal attainment for the EU</w:t>
      </w:r>
      <w:r w:rsidR="003D455D" w:rsidRPr="00891137">
        <w:rPr>
          <w:rFonts w:ascii="Times New Roman" w:hAnsi="Times New Roman" w:cs="Times New Roman"/>
          <w:sz w:val="24"/>
          <w:szCs w:val="24"/>
          <w:lang w:val="en-US"/>
        </w:rPr>
        <w:t xml:space="preserve"> (Groen and Niemann 2013)</w:t>
      </w:r>
      <w:r w:rsidR="0023404A" w:rsidRPr="00891137">
        <w:rPr>
          <w:rFonts w:ascii="Times New Roman" w:hAnsi="Times New Roman" w:cs="Times New Roman"/>
          <w:sz w:val="24"/>
          <w:szCs w:val="24"/>
          <w:lang w:val="en-US"/>
        </w:rPr>
        <w:t>.</w:t>
      </w:r>
      <w:r w:rsidR="00A336D5" w:rsidRPr="00891137">
        <w:rPr>
          <w:rFonts w:ascii="Times New Roman" w:hAnsi="Times New Roman" w:cs="Times New Roman"/>
          <w:sz w:val="24"/>
          <w:szCs w:val="24"/>
          <w:lang w:val="en-US"/>
        </w:rPr>
        <w:t xml:space="preserve"> It is primarily associated with the extent to which the EU attains</w:t>
      </w:r>
      <w:r w:rsidR="00A74754" w:rsidRPr="00891137">
        <w:rPr>
          <w:rFonts w:ascii="Times New Roman" w:hAnsi="Times New Roman" w:cs="Times New Roman"/>
          <w:sz w:val="24"/>
          <w:szCs w:val="24"/>
          <w:lang w:val="en-US"/>
        </w:rPr>
        <w:t xml:space="preserve"> its main objectives in its international interactions (Van Schaik 2013: 35-39). In that respect, it should </w:t>
      </w:r>
      <w:r w:rsidR="003053E2" w:rsidRPr="00891137">
        <w:rPr>
          <w:rFonts w:ascii="Times New Roman" w:hAnsi="Times New Roman" w:cs="Times New Roman"/>
          <w:sz w:val="24"/>
          <w:szCs w:val="24"/>
          <w:lang w:val="en-US"/>
        </w:rPr>
        <w:t xml:space="preserve">not </w:t>
      </w:r>
      <w:r w:rsidR="00A74754" w:rsidRPr="00891137">
        <w:rPr>
          <w:rFonts w:ascii="Times New Roman" w:hAnsi="Times New Roman" w:cs="Times New Roman"/>
          <w:sz w:val="24"/>
          <w:szCs w:val="24"/>
          <w:lang w:val="en-US"/>
        </w:rPr>
        <w:t>be conflated with ‘efficiency’, i.e. the ratio between outputs accomplished and costs incurred’ (Jørgensen et al. 2011: 599)</w:t>
      </w:r>
      <w:r w:rsidR="003053E2" w:rsidRPr="00891137">
        <w:rPr>
          <w:rFonts w:ascii="Times New Roman" w:hAnsi="Times New Roman" w:cs="Times New Roman"/>
          <w:sz w:val="24"/>
          <w:szCs w:val="24"/>
          <w:lang w:val="en-US"/>
        </w:rPr>
        <w:t xml:space="preserve">. It is also quite distinct from the notion of </w:t>
      </w:r>
      <w:r w:rsidR="00A74754" w:rsidRPr="00891137">
        <w:rPr>
          <w:rFonts w:ascii="Times New Roman" w:hAnsi="Times New Roman" w:cs="Times New Roman"/>
          <w:sz w:val="24"/>
          <w:szCs w:val="24"/>
          <w:lang w:val="en-US"/>
        </w:rPr>
        <w:t>‘performance’</w:t>
      </w:r>
      <w:r w:rsidR="003053E2" w:rsidRPr="00891137">
        <w:rPr>
          <w:rFonts w:ascii="Times New Roman" w:hAnsi="Times New Roman" w:cs="Times New Roman"/>
          <w:sz w:val="24"/>
          <w:szCs w:val="24"/>
          <w:lang w:val="en-US"/>
        </w:rPr>
        <w:t>, which is not only about the achievement of agreed-upon objectives but rather goes deeper by taking into consideration the underlying, intra-organizational, agreement-reaching processes, assessing implicitly the content of these objectives and addressing issues of how they are defined (Blavoukos 2015). An organization may well meet the agreed objectives –i.e. be effective - even when its overall performance is not very impressive. This may be an indication of low organizational standards of success, lack of ambition, or simply awareness of internal and external constraints that impede an organization from delivering on the objectives. By the same token, a positive performance in terms of activation and engagement may not be judged effective because the original goals are very ambitious and difficult to achieve in the first place or are incongruent with the scarce organizational resources and its capacity to meet them (Gutner and Thompson 2010: 231-2).</w:t>
      </w:r>
    </w:p>
    <w:p w:rsidR="0066170A" w:rsidRPr="00891137" w:rsidRDefault="003053E2" w:rsidP="00891137">
      <w:pPr>
        <w:spacing w:after="0" w:line="240" w:lineRule="auto"/>
        <w:ind w:firstLine="720"/>
        <w:jc w:val="both"/>
        <w:rPr>
          <w:rStyle w:val="apple-style-span"/>
          <w:rFonts w:ascii="Times New Roman" w:hAnsi="Times New Roman" w:cs="Times New Roman"/>
          <w:color w:val="000000"/>
          <w:sz w:val="24"/>
          <w:szCs w:val="24"/>
          <w:lang w:val="en-US"/>
        </w:rPr>
      </w:pPr>
      <w:r w:rsidRPr="00891137">
        <w:rPr>
          <w:rFonts w:ascii="Times New Roman" w:hAnsi="Times New Roman" w:cs="Times New Roman"/>
          <w:sz w:val="24"/>
          <w:szCs w:val="24"/>
          <w:lang w:val="en-US"/>
        </w:rPr>
        <w:t xml:space="preserve">Intuitively, speaking with one voice – as an illustration of </w:t>
      </w:r>
      <w:r w:rsidR="000A779B" w:rsidRPr="00891137">
        <w:rPr>
          <w:rFonts w:ascii="Times New Roman" w:hAnsi="Times New Roman" w:cs="Times New Roman"/>
          <w:sz w:val="24"/>
          <w:szCs w:val="24"/>
          <w:lang w:val="en-US"/>
        </w:rPr>
        <w:t xml:space="preserve">intra-EU </w:t>
      </w:r>
      <w:r w:rsidRPr="00891137">
        <w:rPr>
          <w:rFonts w:ascii="Times New Roman" w:hAnsi="Times New Roman" w:cs="Times New Roman"/>
          <w:sz w:val="24"/>
          <w:szCs w:val="24"/>
          <w:lang w:val="en-US"/>
        </w:rPr>
        <w:t>policy coherence – creates political economies of scale</w:t>
      </w:r>
      <w:r w:rsidR="00BB3E41" w:rsidRPr="00891137">
        <w:rPr>
          <w:rFonts w:ascii="Times New Roman" w:hAnsi="Times New Roman" w:cs="Times New Roman"/>
          <w:sz w:val="24"/>
          <w:szCs w:val="24"/>
          <w:lang w:val="en-US"/>
        </w:rPr>
        <w:t xml:space="preserve">. It </w:t>
      </w:r>
      <w:r w:rsidRPr="00891137">
        <w:rPr>
          <w:rFonts w:ascii="Times New Roman" w:hAnsi="Times New Roman" w:cs="Times New Roman"/>
          <w:sz w:val="24"/>
          <w:szCs w:val="24"/>
          <w:lang w:val="en-US"/>
        </w:rPr>
        <w:t xml:space="preserve">entails a bundling of </w:t>
      </w:r>
      <w:r w:rsidR="00BB3E41" w:rsidRPr="00891137">
        <w:rPr>
          <w:rFonts w:ascii="Times New Roman" w:hAnsi="Times New Roman" w:cs="Times New Roman"/>
          <w:sz w:val="24"/>
          <w:szCs w:val="24"/>
          <w:lang w:val="en-US"/>
        </w:rPr>
        <w:t xml:space="preserve">EU member-states’ </w:t>
      </w:r>
      <w:r w:rsidR="002B4E39" w:rsidRPr="00891137">
        <w:rPr>
          <w:rFonts w:ascii="Times New Roman" w:hAnsi="Times New Roman" w:cs="Times New Roman"/>
          <w:sz w:val="24"/>
          <w:szCs w:val="24"/>
          <w:lang w:val="en-US"/>
        </w:rPr>
        <w:t xml:space="preserve">institutional, political and economic </w:t>
      </w:r>
      <w:r w:rsidRPr="00891137">
        <w:rPr>
          <w:rFonts w:ascii="Times New Roman" w:hAnsi="Times New Roman" w:cs="Times New Roman"/>
          <w:sz w:val="24"/>
          <w:szCs w:val="24"/>
          <w:lang w:val="en-US"/>
        </w:rPr>
        <w:t xml:space="preserve">resources, </w:t>
      </w:r>
      <w:r w:rsidR="00B92DE7" w:rsidRPr="00891137">
        <w:rPr>
          <w:rFonts w:ascii="Times New Roman" w:hAnsi="Times New Roman" w:cs="Times New Roman"/>
          <w:sz w:val="24"/>
          <w:szCs w:val="24"/>
          <w:lang w:val="en-US"/>
        </w:rPr>
        <w:t>be they votes, quotas, expertise, diplomats</w:t>
      </w:r>
      <w:r w:rsidR="002B4E39" w:rsidRPr="00891137">
        <w:rPr>
          <w:rFonts w:ascii="Times New Roman" w:hAnsi="Times New Roman" w:cs="Times New Roman"/>
          <w:sz w:val="24"/>
          <w:szCs w:val="24"/>
          <w:lang w:val="en-US"/>
        </w:rPr>
        <w:t xml:space="preserve">, </w:t>
      </w:r>
      <w:r w:rsidR="00B92DE7" w:rsidRPr="00891137">
        <w:rPr>
          <w:rFonts w:ascii="Times New Roman" w:hAnsi="Times New Roman" w:cs="Times New Roman"/>
          <w:sz w:val="24"/>
          <w:szCs w:val="24"/>
          <w:lang w:val="en-US"/>
        </w:rPr>
        <w:t>military personnel</w:t>
      </w:r>
      <w:r w:rsidR="000D5EEF">
        <w:rPr>
          <w:rFonts w:ascii="Times New Roman" w:hAnsi="Times New Roman" w:cs="Times New Roman"/>
          <w:sz w:val="24"/>
          <w:szCs w:val="24"/>
          <w:lang w:val="en-US"/>
        </w:rPr>
        <w:t xml:space="preserve"> and others</w:t>
      </w:r>
      <w:r w:rsidR="002B4E39" w:rsidRPr="00891137">
        <w:rPr>
          <w:rFonts w:ascii="Times New Roman" w:hAnsi="Times New Roman" w:cs="Times New Roman"/>
          <w:sz w:val="24"/>
          <w:szCs w:val="24"/>
          <w:lang w:val="en-US"/>
        </w:rPr>
        <w:t xml:space="preserve"> (Ginsberg 1999)</w:t>
      </w:r>
      <w:r w:rsidR="00B92DE7" w:rsidRPr="00891137">
        <w:rPr>
          <w:rFonts w:ascii="Times New Roman" w:hAnsi="Times New Roman" w:cs="Times New Roman"/>
          <w:sz w:val="24"/>
          <w:szCs w:val="24"/>
          <w:lang w:val="en-US"/>
        </w:rPr>
        <w:t>.</w:t>
      </w:r>
      <w:r w:rsidR="002B4E39" w:rsidRPr="00891137">
        <w:rPr>
          <w:rFonts w:ascii="Times New Roman" w:hAnsi="Times New Roman" w:cs="Times New Roman"/>
          <w:sz w:val="24"/>
          <w:szCs w:val="24"/>
          <w:lang w:val="en-US"/>
        </w:rPr>
        <w:t xml:space="preserve"> However, this does not lead </w:t>
      </w:r>
      <w:r w:rsidR="00402A43" w:rsidRPr="00891137">
        <w:rPr>
          <w:rFonts w:ascii="Times New Roman" w:hAnsi="Times New Roman" w:cs="Times New Roman"/>
          <w:sz w:val="24"/>
          <w:szCs w:val="24"/>
          <w:lang w:val="en-US"/>
        </w:rPr>
        <w:t xml:space="preserve">deterministically </w:t>
      </w:r>
      <w:r w:rsidR="002B4E39" w:rsidRPr="00891137">
        <w:rPr>
          <w:rFonts w:ascii="Times New Roman" w:hAnsi="Times New Roman" w:cs="Times New Roman"/>
          <w:sz w:val="24"/>
          <w:szCs w:val="24"/>
          <w:lang w:val="en-US"/>
        </w:rPr>
        <w:t xml:space="preserve">to effectiveness in international negotiations. The crucial issue is how to </w:t>
      </w:r>
      <w:r w:rsidR="000F1AB1" w:rsidRPr="00891137">
        <w:rPr>
          <w:rFonts w:ascii="Times New Roman" w:hAnsi="Times New Roman" w:cs="Times New Roman"/>
          <w:sz w:val="24"/>
          <w:szCs w:val="24"/>
          <w:lang w:val="en-US"/>
        </w:rPr>
        <w:t>translate</w:t>
      </w:r>
      <w:r w:rsidR="002B4E39" w:rsidRPr="00891137">
        <w:rPr>
          <w:rFonts w:ascii="Times New Roman" w:hAnsi="Times New Roman" w:cs="Times New Roman"/>
          <w:sz w:val="24"/>
          <w:szCs w:val="24"/>
          <w:lang w:val="en-US"/>
        </w:rPr>
        <w:t xml:space="preserve"> the EU undisputable </w:t>
      </w:r>
      <w:r w:rsidR="0023404A" w:rsidRPr="00891137">
        <w:rPr>
          <w:rStyle w:val="apple-style-span"/>
          <w:rFonts w:ascii="Times New Roman" w:hAnsi="Times New Roman" w:cs="Times New Roman"/>
          <w:sz w:val="24"/>
          <w:szCs w:val="24"/>
          <w:lang w:val="en-US"/>
        </w:rPr>
        <w:t xml:space="preserve">structural </w:t>
      </w:r>
      <w:r w:rsidR="002B4E39" w:rsidRPr="00891137">
        <w:rPr>
          <w:rStyle w:val="apple-style-span"/>
          <w:rFonts w:ascii="Times New Roman" w:hAnsi="Times New Roman" w:cs="Times New Roman"/>
          <w:sz w:val="24"/>
          <w:szCs w:val="24"/>
          <w:lang w:val="en-US"/>
        </w:rPr>
        <w:t xml:space="preserve">assets into </w:t>
      </w:r>
      <w:r w:rsidR="0023404A" w:rsidRPr="00891137">
        <w:rPr>
          <w:rStyle w:val="apple-style-span"/>
          <w:rFonts w:ascii="Times New Roman" w:hAnsi="Times New Roman" w:cs="Times New Roman"/>
          <w:sz w:val="24"/>
          <w:szCs w:val="24"/>
          <w:lang w:val="en-US"/>
        </w:rPr>
        <w:t xml:space="preserve">negotiating capital </w:t>
      </w:r>
      <w:r w:rsidR="0023404A" w:rsidRPr="00891137">
        <w:rPr>
          <w:rStyle w:val="apple-style-span"/>
          <w:rFonts w:ascii="Times New Roman" w:hAnsi="Times New Roman" w:cs="Times New Roman"/>
          <w:color w:val="000000"/>
          <w:sz w:val="24"/>
          <w:szCs w:val="24"/>
          <w:lang w:val="en-US"/>
        </w:rPr>
        <w:t xml:space="preserve">that leads </w:t>
      </w:r>
      <w:r w:rsidR="000B60C1" w:rsidRPr="00891137">
        <w:rPr>
          <w:rStyle w:val="apple-style-span"/>
          <w:rFonts w:ascii="Times New Roman" w:hAnsi="Times New Roman" w:cs="Times New Roman"/>
          <w:color w:val="000000"/>
          <w:sz w:val="24"/>
          <w:szCs w:val="24"/>
          <w:lang w:val="en-US"/>
        </w:rPr>
        <w:t xml:space="preserve">in turn </w:t>
      </w:r>
      <w:r w:rsidR="0023404A" w:rsidRPr="00891137">
        <w:rPr>
          <w:rStyle w:val="apple-style-span"/>
          <w:rFonts w:ascii="Times New Roman" w:hAnsi="Times New Roman" w:cs="Times New Roman"/>
          <w:color w:val="000000"/>
          <w:sz w:val="24"/>
          <w:szCs w:val="24"/>
          <w:lang w:val="en-US"/>
        </w:rPr>
        <w:t>to tangible negotiating outcomes within a specific bargaining environment.</w:t>
      </w:r>
    </w:p>
    <w:p w:rsidR="000A779B" w:rsidRPr="00891137" w:rsidRDefault="002D1BE9" w:rsidP="00891137">
      <w:pPr>
        <w:spacing w:after="0" w:line="240" w:lineRule="auto"/>
        <w:ind w:firstLine="720"/>
        <w:jc w:val="both"/>
        <w:rPr>
          <w:rStyle w:val="apple-style-span"/>
          <w:rFonts w:ascii="Times New Roman" w:hAnsi="Times New Roman" w:cs="Times New Roman"/>
          <w:sz w:val="24"/>
          <w:szCs w:val="24"/>
          <w:lang w:val="en-US"/>
        </w:rPr>
      </w:pPr>
      <w:r w:rsidRPr="00891137">
        <w:rPr>
          <w:rStyle w:val="apple-style-span"/>
          <w:rFonts w:ascii="Times New Roman" w:hAnsi="Times New Roman" w:cs="Times New Roman"/>
          <w:i/>
          <w:sz w:val="24"/>
          <w:szCs w:val="24"/>
          <w:lang w:val="en-US"/>
        </w:rPr>
        <w:t>Ceteris paribus</w:t>
      </w:r>
      <w:r w:rsidR="00492C67">
        <w:rPr>
          <w:rStyle w:val="apple-style-span"/>
          <w:rFonts w:ascii="Times New Roman" w:hAnsi="Times New Roman" w:cs="Times New Roman"/>
          <w:sz w:val="24"/>
          <w:szCs w:val="24"/>
          <w:lang w:val="en-US"/>
        </w:rPr>
        <w:t xml:space="preserve"> the EU structural</w:t>
      </w:r>
      <w:r w:rsidR="00FB062C" w:rsidRPr="00891137">
        <w:rPr>
          <w:rStyle w:val="apple-style-span"/>
          <w:rFonts w:ascii="Times New Roman" w:hAnsi="Times New Roman" w:cs="Times New Roman"/>
          <w:sz w:val="24"/>
          <w:szCs w:val="24"/>
          <w:lang w:val="en-US"/>
        </w:rPr>
        <w:t xml:space="preserve"> assets, effectiveness depends</w:t>
      </w:r>
      <w:r w:rsidR="0066170A" w:rsidRPr="00891137">
        <w:rPr>
          <w:rStyle w:val="apple-style-span"/>
          <w:rFonts w:ascii="Times New Roman" w:hAnsi="Times New Roman" w:cs="Times New Roman"/>
          <w:sz w:val="24"/>
          <w:szCs w:val="24"/>
          <w:lang w:val="en-US"/>
        </w:rPr>
        <w:t xml:space="preserve"> first and foremost</w:t>
      </w:r>
      <w:r w:rsidR="00FB062C" w:rsidRPr="00891137">
        <w:rPr>
          <w:rStyle w:val="apple-style-span"/>
          <w:rFonts w:ascii="Times New Roman" w:hAnsi="Times New Roman" w:cs="Times New Roman"/>
          <w:sz w:val="24"/>
          <w:szCs w:val="24"/>
          <w:lang w:val="en-US"/>
        </w:rPr>
        <w:t xml:space="preserve"> on the EU bargaining </w:t>
      </w:r>
      <w:r w:rsidR="0066170A" w:rsidRPr="00891137">
        <w:rPr>
          <w:rStyle w:val="apple-style-span"/>
          <w:rFonts w:ascii="Times New Roman" w:hAnsi="Times New Roman" w:cs="Times New Roman"/>
          <w:sz w:val="24"/>
          <w:szCs w:val="24"/>
          <w:lang w:val="en-US"/>
        </w:rPr>
        <w:t xml:space="preserve">power </w:t>
      </w:r>
      <w:r w:rsidR="00FB062C" w:rsidRPr="00891137">
        <w:rPr>
          <w:rStyle w:val="apple-style-span"/>
          <w:rFonts w:ascii="Times New Roman" w:hAnsi="Times New Roman" w:cs="Times New Roman"/>
          <w:sz w:val="24"/>
          <w:szCs w:val="24"/>
          <w:lang w:val="en-US"/>
        </w:rPr>
        <w:t xml:space="preserve">vis-à-vis the other negotiating partners and the related </w:t>
      </w:r>
      <w:r w:rsidR="00FB062C" w:rsidRPr="00891137">
        <w:rPr>
          <w:rStyle w:val="apple-style-span"/>
          <w:rFonts w:ascii="Times New Roman" w:hAnsi="Times New Roman" w:cs="Times New Roman"/>
          <w:sz w:val="24"/>
          <w:szCs w:val="24"/>
          <w:lang w:val="en-US"/>
        </w:rPr>
        <w:lastRenderedPageBreak/>
        <w:t>choice of bargaining strategy</w:t>
      </w:r>
      <w:r w:rsidR="000A779B" w:rsidRPr="00891137">
        <w:rPr>
          <w:rStyle w:val="apple-style-span"/>
          <w:rFonts w:ascii="Times New Roman" w:hAnsi="Times New Roman" w:cs="Times New Roman"/>
          <w:sz w:val="24"/>
          <w:szCs w:val="24"/>
          <w:lang w:val="en-US"/>
        </w:rPr>
        <w:t xml:space="preserve">. In a situation of symmetrical interdependence, </w:t>
      </w:r>
      <w:r w:rsidR="00BA6CA4" w:rsidRPr="00891137">
        <w:rPr>
          <w:rStyle w:val="apple-style-span"/>
          <w:rFonts w:ascii="Times New Roman" w:hAnsi="Times New Roman" w:cs="Times New Roman"/>
          <w:sz w:val="24"/>
          <w:szCs w:val="24"/>
          <w:lang w:val="en-US"/>
        </w:rPr>
        <w:t xml:space="preserve">for example in trade negotiations with the US, </w:t>
      </w:r>
      <w:r w:rsidR="000A779B" w:rsidRPr="00891137">
        <w:rPr>
          <w:rStyle w:val="apple-style-span"/>
          <w:rFonts w:ascii="Times New Roman" w:hAnsi="Times New Roman" w:cs="Times New Roman"/>
          <w:sz w:val="24"/>
          <w:szCs w:val="24"/>
          <w:lang w:val="en-US"/>
        </w:rPr>
        <w:t>the EU is more likely to adopt integrative bargaining strategies</w:t>
      </w:r>
      <w:r w:rsidR="00BA6CA4" w:rsidRPr="00891137">
        <w:rPr>
          <w:rStyle w:val="apple-style-span"/>
          <w:rFonts w:ascii="Times New Roman" w:hAnsi="Times New Roman" w:cs="Times New Roman"/>
          <w:sz w:val="24"/>
          <w:szCs w:val="24"/>
          <w:lang w:val="en-US"/>
        </w:rPr>
        <w:t xml:space="preserve">. In contrast, </w:t>
      </w:r>
      <w:r w:rsidR="000A779B" w:rsidRPr="00891137">
        <w:rPr>
          <w:rStyle w:val="apple-style-span"/>
          <w:rFonts w:ascii="Times New Roman" w:hAnsi="Times New Roman" w:cs="Times New Roman"/>
          <w:sz w:val="24"/>
          <w:szCs w:val="24"/>
          <w:lang w:val="en-US"/>
        </w:rPr>
        <w:t>a situation of bargaining power asymmetry</w:t>
      </w:r>
      <w:r w:rsidR="00BA6CA4" w:rsidRPr="00891137">
        <w:rPr>
          <w:rStyle w:val="apple-style-span"/>
          <w:rFonts w:ascii="Times New Roman" w:hAnsi="Times New Roman" w:cs="Times New Roman"/>
          <w:sz w:val="24"/>
          <w:szCs w:val="24"/>
          <w:lang w:val="en-US"/>
        </w:rPr>
        <w:t xml:space="preserve"> will most probably </w:t>
      </w:r>
      <w:r w:rsidR="0066170A" w:rsidRPr="00891137">
        <w:rPr>
          <w:rStyle w:val="apple-style-span"/>
          <w:rFonts w:ascii="Times New Roman" w:hAnsi="Times New Roman" w:cs="Times New Roman"/>
          <w:sz w:val="24"/>
          <w:szCs w:val="24"/>
          <w:lang w:val="en-US"/>
        </w:rPr>
        <w:t>lead</w:t>
      </w:r>
      <w:r w:rsidR="000A779B" w:rsidRPr="00891137">
        <w:rPr>
          <w:rStyle w:val="apple-style-span"/>
          <w:rFonts w:ascii="Times New Roman" w:hAnsi="Times New Roman" w:cs="Times New Roman"/>
          <w:sz w:val="24"/>
          <w:szCs w:val="24"/>
          <w:lang w:val="en-US"/>
        </w:rPr>
        <w:t xml:space="preserve"> the EU </w:t>
      </w:r>
      <w:r w:rsidR="0066170A" w:rsidRPr="00891137">
        <w:rPr>
          <w:rStyle w:val="apple-style-span"/>
          <w:rFonts w:ascii="Times New Roman" w:hAnsi="Times New Roman" w:cs="Times New Roman"/>
          <w:sz w:val="24"/>
          <w:szCs w:val="24"/>
          <w:lang w:val="en-US"/>
        </w:rPr>
        <w:t xml:space="preserve">to </w:t>
      </w:r>
      <w:r w:rsidR="000A779B" w:rsidRPr="00891137">
        <w:rPr>
          <w:rStyle w:val="apple-style-span"/>
          <w:rFonts w:ascii="Times New Roman" w:hAnsi="Times New Roman" w:cs="Times New Roman"/>
          <w:sz w:val="24"/>
          <w:szCs w:val="24"/>
          <w:lang w:val="en-US"/>
        </w:rPr>
        <w:t xml:space="preserve">use distributive bargaining strategies to take advantage of this imbalance. Obviously, in the latter case, coherence will enable the EU to capitalize on the economies of scale generated by the common stance of member-states and the pool of their joint resources </w:t>
      </w:r>
      <w:bookmarkStart w:id="1" w:name="OLE_LINK6"/>
      <w:bookmarkStart w:id="2" w:name="OLE_LINK7"/>
      <w:bookmarkStart w:id="3" w:name="OLE_LINK8"/>
      <w:r w:rsidR="000A779B" w:rsidRPr="00891137">
        <w:rPr>
          <w:rStyle w:val="apple-style-span"/>
          <w:rFonts w:ascii="Times New Roman" w:hAnsi="Times New Roman" w:cs="Times New Roman"/>
          <w:sz w:val="24"/>
          <w:szCs w:val="24"/>
          <w:lang w:val="en-US"/>
        </w:rPr>
        <w:t>(</w:t>
      </w:r>
      <w:r w:rsidR="000A779B" w:rsidRPr="00891137">
        <w:rPr>
          <w:rFonts w:ascii="Times New Roman" w:hAnsi="Times New Roman" w:cs="Times New Roman"/>
          <w:sz w:val="24"/>
          <w:szCs w:val="24"/>
          <w:lang w:val="en-US"/>
        </w:rPr>
        <w:t>Conceiçao-Heldt 2014: 983)</w:t>
      </w:r>
      <w:r w:rsidR="00FB062C" w:rsidRPr="00891137">
        <w:rPr>
          <w:rStyle w:val="apple-style-span"/>
          <w:rFonts w:ascii="Times New Roman" w:hAnsi="Times New Roman" w:cs="Times New Roman"/>
          <w:sz w:val="24"/>
          <w:szCs w:val="24"/>
          <w:lang w:val="en-US"/>
        </w:rPr>
        <w:t>.</w:t>
      </w:r>
      <w:bookmarkEnd w:id="1"/>
      <w:bookmarkEnd w:id="2"/>
      <w:bookmarkEnd w:id="3"/>
    </w:p>
    <w:p w:rsidR="000A779B" w:rsidRPr="00891137" w:rsidRDefault="000A779B" w:rsidP="00891137">
      <w:pPr>
        <w:spacing w:after="0" w:line="240" w:lineRule="auto"/>
        <w:ind w:firstLine="720"/>
        <w:jc w:val="both"/>
        <w:rPr>
          <w:rFonts w:ascii="Times New Roman" w:hAnsi="Times New Roman" w:cs="Times New Roman"/>
          <w:sz w:val="24"/>
          <w:szCs w:val="24"/>
          <w:lang w:val="en-US"/>
        </w:rPr>
      </w:pPr>
      <w:r w:rsidRPr="00891137">
        <w:rPr>
          <w:rStyle w:val="apple-style-span"/>
          <w:rFonts w:ascii="Times New Roman" w:hAnsi="Times New Roman" w:cs="Times New Roman"/>
          <w:sz w:val="24"/>
          <w:szCs w:val="24"/>
          <w:lang w:val="en-US"/>
        </w:rPr>
        <w:t xml:space="preserve">However, bargaining leverage –and thus, effectiveness- is not only a function of relative bargaining power; the institutional features of the negotiating environment </w:t>
      </w:r>
      <w:r w:rsidR="00E76D6F" w:rsidRPr="00891137">
        <w:rPr>
          <w:rStyle w:val="apple-style-span"/>
          <w:rFonts w:ascii="Times New Roman" w:hAnsi="Times New Roman" w:cs="Times New Roman"/>
          <w:sz w:val="24"/>
          <w:szCs w:val="24"/>
          <w:lang w:val="en-US"/>
        </w:rPr>
        <w:t xml:space="preserve">also </w:t>
      </w:r>
      <w:r w:rsidRPr="00891137">
        <w:rPr>
          <w:rStyle w:val="apple-style-span"/>
          <w:rFonts w:ascii="Times New Roman" w:hAnsi="Times New Roman" w:cs="Times New Roman"/>
          <w:sz w:val="24"/>
          <w:szCs w:val="24"/>
          <w:lang w:val="en-US"/>
        </w:rPr>
        <w:t xml:space="preserve">count as well as the EU’s positions vis-à-vis the other negotiating parties and the existing alternatives each party </w:t>
      </w:r>
      <w:r w:rsidR="00905FFE" w:rsidRPr="00891137">
        <w:rPr>
          <w:rStyle w:val="apple-style-span"/>
          <w:rFonts w:ascii="Times New Roman" w:hAnsi="Times New Roman" w:cs="Times New Roman"/>
          <w:sz w:val="24"/>
          <w:szCs w:val="24"/>
          <w:lang w:val="en-US"/>
        </w:rPr>
        <w:t>may have</w:t>
      </w:r>
      <w:r w:rsidRPr="00891137">
        <w:rPr>
          <w:rStyle w:val="apple-style-span"/>
          <w:rFonts w:ascii="Times New Roman" w:hAnsi="Times New Roman" w:cs="Times New Roman"/>
          <w:sz w:val="24"/>
          <w:szCs w:val="24"/>
          <w:lang w:val="en-US"/>
        </w:rPr>
        <w:t>. Starting from the latter, attractive alternative options of the EU negotiating partners may obviously offset any EU bargaining power advantage. Parties with such alternatives may push hard for EU concessions, conveying credibly their preference for stalemate rather than a completion of the negotiations along the EU lines. In turn, when the EU has a good alternative to the negotiated agreement (BATNA), it is more likely that it will prefer a distributive bargaining strategy, whereas in the opposite case, the most likely option for the EU will be that of an integrative and value-creating strategy moving away from its original positions and seeking compromises (</w:t>
      </w:r>
      <w:r w:rsidRPr="00891137">
        <w:rPr>
          <w:rFonts w:ascii="Times New Roman" w:hAnsi="Times New Roman" w:cs="Times New Roman"/>
          <w:sz w:val="24"/>
          <w:szCs w:val="24"/>
          <w:lang w:val="en-US"/>
        </w:rPr>
        <w:t>Conceiçao-Heldt 2014: 984).</w:t>
      </w:r>
    </w:p>
    <w:p w:rsidR="000A779B" w:rsidRPr="00891137" w:rsidRDefault="000A779B" w:rsidP="00891137">
      <w:pPr>
        <w:spacing w:after="0" w:line="240" w:lineRule="auto"/>
        <w:ind w:firstLine="720"/>
        <w:jc w:val="both"/>
        <w:rPr>
          <w:rStyle w:val="apple-style-span"/>
          <w:rFonts w:ascii="Times New Roman" w:hAnsi="Times New Roman" w:cs="Times New Roman"/>
          <w:sz w:val="24"/>
          <w:szCs w:val="24"/>
          <w:lang w:val="en-US"/>
        </w:rPr>
      </w:pPr>
      <w:r w:rsidRPr="00891137">
        <w:rPr>
          <w:rFonts w:ascii="Times New Roman" w:hAnsi="Times New Roman" w:cs="Times New Roman"/>
          <w:sz w:val="24"/>
          <w:szCs w:val="24"/>
          <w:lang w:val="en-US"/>
        </w:rPr>
        <w:t xml:space="preserve">What also conditions the </w:t>
      </w:r>
      <w:r w:rsidR="0066170A" w:rsidRPr="00891137">
        <w:rPr>
          <w:rFonts w:ascii="Times New Roman" w:hAnsi="Times New Roman" w:cs="Times New Roman"/>
          <w:sz w:val="24"/>
          <w:szCs w:val="24"/>
          <w:lang w:val="en-US"/>
        </w:rPr>
        <w:t xml:space="preserve">EU </w:t>
      </w:r>
      <w:r w:rsidRPr="00891137">
        <w:rPr>
          <w:rFonts w:ascii="Times New Roman" w:hAnsi="Times New Roman" w:cs="Times New Roman"/>
          <w:sz w:val="24"/>
          <w:szCs w:val="24"/>
          <w:lang w:val="en-US"/>
        </w:rPr>
        <w:t xml:space="preserve">bargaining leverage </w:t>
      </w:r>
      <w:r w:rsidR="0066170A" w:rsidRPr="00891137">
        <w:rPr>
          <w:rFonts w:ascii="Times New Roman" w:hAnsi="Times New Roman" w:cs="Times New Roman"/>
          <w:sz w:val="24"/>
          <w:szCs w:val="24"/>
          <w:lang w:val="en-US"/>
        </w:rPr>
        <w:t xml:space="preserve">and </w:t>
      </w:r>
      <w:r w:rsidRPr="00891137">
        <w:rPr>
          <w:rFonts w:ascii="Times New Roman" w:hAnsi="Times New Roman" w:cs="Times New Roman"/>
          <w:sz w:val="24"/>
          <w:szCs w:val="24"/>
          <w:lang w:val="en-US"/>
        </w:rPr>
        <w:t xml:space="preserve">effectiveness in international negotiations is the EU spatial positioning vis-à-vis the other negotiating partners. To start with, </w:t>
      </w:r>
      <w:r w:rsidR="00E76D6F" w:rsidRPr="00891137">
        <w:rPr>
          <w:rFonts w:ascii="Times New Roman" w:hAnsi="Times New Roman" w:cs="Times New Roman"/>
          <w:sz w:val="24"/>
          <w:szCs w:val="24"/>
          <w:lang w:val="en-US"/>
        </w:rPr>
        <w:t>the probability of the EU being effective</w:t>
      </w:r>
      <w:r w:rsidR="00E7079C">
        <w:rPr>
          <w:rFonts w:ascii="Times New Roman" w:hAnsi="Times New Roman" w:cs="Times New Roman"/>
          <w:sz w:val="24"/>
          <w:szCs w:val="24"/>
          <w:lang w:val="en-US"/>
        </w:rPr>
        <w:t xml:space="preserve"> </w:t>
      </w:r>
      <w:r w:rsidR="00E76D6F" w:rsidRPr="00891137">
        <w:rPr>
          <w:rFonts w:ascii="Times New Roman" w:hAnsi="Times New Roman" w:cs="Times New Roman"/>
          <w:sz w:val="24"/>
          <w:szCs w:val="24"/>
          <w:lang w:val="en-US"/>
        </w:rPr>
        <w:t xml:space="preserve">rises </w:t>
      </w:r>
      <w:r w:rsidRPr="00891137">
        <w:rPr>
          <w:rFonts w:ascii="Times New Roman" w:hAnsi="Times New Roman" w:cs="Times New Roman"/>
          <w:sz w:val="24"/>
          <w:szCs w:val="24"/>
          <w:lang w:val="en-US"/>
        </w:rPr>
        <w:t xml:space="preserve">when the EU </w:t>
      </w:r>
      <w:r w:rsidR="00E76D6F" w:rsidRPr="00891137">
        <w:rPr>
          <w:rFonts w:ascii="Times New Roman" w:hAnsi="Times New Roman" w:cs="Times New Roman"/>
          <w:sz w:val="24"/>
          <w:szCs w:val="24"/>
          <w:lang w:val="en-US"/>
        </w:rPr>
        <w:t xml:space="preserve">has middle-of-the-road preferences and is not an outlier in the bargaining process </w:t>
      </w:r>
      <w:bookmarkStart w:id="4" w:name="OLE_LINK3"/>
      <w:bookmarkStart w:id="5" w:name="OLE_LINK4"/>
      <w:bookmarkStart w:id="6" w:name="OLE_LINK5"/>
      <w:r w:rsidRPr="00891137">
        <w:rPr>
          <w:rFonts w:ascii="Times New Roman" w:hAnsi="Times New Roman" w:cs="Times New Roman"/>
          <w:sz w:val="24"/>
          <w:szCs w:val="24"/>
          <w:lang w:val="en-US"/>
        </w:rPr>
        <w:t>(Delreux 2014: 1029-30)</w:t>
      </w:r>
      <w:bookmarkEnd w:id="4"/>
      <w:bookmarkEnd w:id="5"/>
      <w:bookmarkEnd w:id="6"/>
      <w:r w:rsidRPr="00891137">
        <w:rPr>
          <w:rFonts w:ascii="Times New Roman" w:hAnsi="Times New Roman" w:cs="Times New Roman"/>
          <w:sz w:val="24"/>
          <w:szCs w:val="24"/>
          <w:lang w:val="en-US"/>
        </w:rPr>
        <w:t>.</w:t>
      </w:r>
      <w:r w:rsidR="00E76D6F" w:rsidRPr="00891137">
        <w:rPr>
          <w:rFonts w:ascii="Times New Roman" w:hAnsi="Times New Roman" w:cs="Times New Roman"/>
          <w:sz w:val="24"/>
          <w:szCs w:val="24"/>
          <w:lang w:val="en-US"/>
        </w:rPr>
        <w:t xml:space="preserve"> Another important parameter is whether the EU adopts a reformist or a conservative agenda in the negotiations (Meunier 2000). Given that usually international negotiations require the agreement of all participating partners to </w:t>
      </w:r>
      <w:r w:rsidR="00905FFE" w:rsidRPr="00891137">
        <w:rPr>
          <w:rFonts w:ascii="Times New Roman" w:hAnsi="Times New Roman" w:cs="Times New Roman"/>
          <w:sz w:val="24"/>
          <w:szCs w:val="24"/>
          <w:lang w:val="en-US"/>
        </w:rPr>
        <w:t>make</w:t>
      </w:r>
      <w:r w:rsidR="00E76D6F" w:rsidRPr="00891137">
        <w:rPr>
          <w:rFonts w:ascii="Times New Roman" w:hAnsi="Times New Roman" w:cs="Times New Roman"/>
          <w:sz w:val="24"/>
          <w:szCs w:val="24"/>
          <w:lang w:val="en-US"/>
        </w:rPr>
        <w:t xml:space="preserve"> the deal</w:t>
      </w:r>
      <w:r w:rsidR="00E0154B" w:rsidRPr="00891137">
        <w:rPr>
          <w:rFonts w:ascii="Times New Roman" w:hAnsi="Times New Roman" w:cs="Times New Roman"/>
          <w:sz w:val="24"/>
          <w:szCs w:val="24"/>
          <w:lang w:val="en-US"/>
        </w:rPr>
        <w:t xml:space="preserve"> or at least the (simple or special) majority of the involved </w:t>
      </w:r>
      <w:r w:rsidR="00BA6CA4" w:rsidRPr="00891137">
        <w:rPr>
          <w:rFonts w:ascii="Times New Roman" w:hAnsi="Times New Roman" w:cs="Times New Roman"/>
          <w:sz w:val="24"/>
          <w:szCs w:val="24"/>
          <w:lang w:val="en-US"/>
        </w:rPr>
        <w:t xml:space="preserve">state </w:t>
      </w:r>
      <w:r w:rsidR="00E0154B" w:rsidRPr="00891137">
        <w:rPr>
          <w:rFonts w:ascii="Times New Roman" w:hAnsi="Times New Roman" w:cs="Times New Roman"/>
          <w:sz w:val="24"/>
          <w:szCs w:val="24"/>
          <w:lang w:val="en-US"/>
        </w:rPr>
        <w:t>actors</w:t>
      </w:r>
      <w:r w:rsidR="00E76D6F" w:rsidRPr="00891137">
        <w:rPr>
          <w:rFonts w:ascii="Times New Roman" w:hAnsi="Times New Roman" w:cs="Times New Roman"/>
          <w:sz w:val="24"/>
          <w:szCs w:val="24"/>
          <w:lang w:val="en-US"/>
        </w:rPr>
        <w:t xml:space="preserve">, being a </w:t>
      </w:r>
      <w:r w:rsidR="00E76D6F" w:rsidRPr="00891137">
        <w:rPr>
          <w:rFonts w:ascii="Times New Roman" w:hAnsi="Times New Roman" w:cs="Times New Roman"/>
          <w:i/>
          <w:sz w:val="24"/>
          <w:szCs w:val="24"/>
          <w:lang w:val="en-US"/>
        </w:rPr>
        <w:t>status quo</w:t>
      </w:r>
      <w:r w:rsidR="00E76D6F" w:rsidRPr="00891137">
        <w:rPr>
          <w:rFonts w:ascii="Times New Roman" w:hAnsi="Times New Roman" w:cs="Times New Roman"/>
          <w:sz w:val="24"/>
          <w:szCs w:val="24"/>
          <w:lang w:val="en-US"/>
        </w:rPr>
        <w:t xml:space="preserve"> proponent</w:t>
      </w:r>
      <w:r w:rsidR="00E0154B" w:rsidRPr="00891137">
        <w:rPr>
          <w:rFonts w:ascii="Times New Roman" w:hAnsi="Times New Roman" w:cs="Times New Roman"/>
          <w:sz w:val="24"/>
          <w:szCs w:val="24"/>
          <w:lang w:val="en-US"/>
        </w:rPr>
        <w:t xml:space="preserve"> gives the EU more bargaining power rather than in reformist cases. In the latter cases, the EU faces the challenge and burden to master the necessary support of all or most other states and overcome their objections in order to alter the existing status quo. In conservative cases, the intra-EU institutional set up</w:t>
      </w:r>
      <w:r w:rsidR="00BA6CA4" w:rsidRPr="00891137">
        <w:rPr>
          <w:rFonts w:ascii="Times New Roman" w:hAnsi="Times New Roman" w:cs="Times New Roman"/>
          <w:sz w:val="24"/>
          <w:szCs w:val="24"/>
          <w:lang w:val="en-US"/>
        </w:rPr>
        <w:t xml:space="preserve"> affects more the EU bargaining leverage; unanimity rule in the internal decision-making process entails that any single EU member-state rejecting change is a potential veto player, allowing ‘tied hands’ tactics and an easier defense of the </w:t>
      </w:r>
      <w:r w:rsidR="00BA6CA4" w:rsidRPr="00891137">
        <w:rPr>
          <w:rFonts w:ascii="Times New Roman" w:hAnsi="Times New Roman" w:cs="Times New Roman"/>
          <w:i/>
          <w:sz w:val="24"/>
          <w:szCs w:val="24"/>
          <w:lang w:val="en-US"/>
        </w:rPr>
        <w:t xml:space="preserve">status quo </w:t>
      </w:r>
      <w:bookmarkStart w:id="7" w:name="OLE_LINK1"/>
      <w:bookmarkStart w:id="8" w:name="OLE_LINK2"/>
      <w:r w:rsidR="00BA6CA4" w:rsidRPr="00891137">
        <w:rPr>
          <w:rFonts w:ascii="Times New Roman" w:hAnsi="Times New Roman" w:cs="Times New Roman"/>
          <w:sz w:val="24"/>
          <w:szCs w:val="24"/>
          <w:lang w:val="en-US"/>
        </w:rPr>
        <w:t>(Meunier 2000: 120-1)</w:t>
      </w:r>
      <w:bookmarkEnd w:id="7"/>
      <w:bookmarkEnd w:id="8"/>
      <w:r w:rsidR="00BA6CA4" w:rsidRPr="00891137">
        <w:rPr>
          <w:rFonts w:ascii="Times New Roman" w:hAnsi="Times New Roman" w:cs="Times New Roman"/>
          <w:sz w:val="24"/>
          <w:szCs w:val="24"/>
          <w:lang w:val="en-US"/>
        </w:rPr>
        <w:t xml:space="preserve">. </w:t>
      </w:r>
    </w:p>
    <w:p w:rsidR="007432C7" w:rsidRPr="00891137" w:rsidRDefault="00BA6CA4" w:rsidP="00891137">
      <w:pPr>
        <w:spacing w:after="0" w:line="240" w:lineRule="auto"/>
        <w:ind w:firstLine="720"/>
        <w:jc w:val="both"/>
        <w:rPr>
          <w:rStyle w:val="apple-style-span"/>
          <w:rFonts w:ascii="Times New Roman" w:hAnsi="Times New Roman" w:cs="Times New Roman"/>
          <w:sz w:val="24"/>
          <w:szCs w:val="24"/>
          <w:lang w:val="en-US"/>
        </w:rPr>
      </w:pPr>
      <w:r w:rsidRPr="00891137">
        <w:rPr>
          <w:rStyle w:val="apple-style-span"/>
          <w:rFonts w:ascii="Times New Roman" w:hAnsi="Times New Roman" w:cs="Times New Roman"/>
          <w:sz w:val="24"/>
          <w:szCs w:val="24"/>
          <w:lang w:val="en-US"/>
        </w:rPr>
        <w:t>Finally, the institutional features</w:t>
      </w:r>
      <w:r w:rsidR="0066170A" w:rsidRPr="00891137">
        <w:rPr>
          <w:rStyle w:val="apple-style-span"/>
          <w:rFonts w:ascii="Times New Roman" w:hAnsi="Times New Roman" w:cs="Times New Roman"/>
          <w:sz w:val="24"/>
          <w:szCs w:val="24"/>
          <w:lang w:val="en-US"/>
        </w:rPr>
        <w:t xml:space="preserve"> of the negotiating environment and more specifically the decision-making rules also count heavily on the EU effectiveness. As mentioned in the previous paragraph, usually international negotiations evolve in a very constraining decision-making environment, requiring the consent </w:t>
      </w:r>
      <w:r w:rsidR="007432C7" w:rsidRPr="00891137">
        <w:rPr>
          <w:rStyle w:val="apple-style-span"/>
          <w:rFonts w:ascii="Times New Roman" w:hAnsi="Times New Roman" w:cs="Times New Roman"/>
          <w:sz w:val="24"/>
          <w:szCs w:val="24"/>
          <w:lang w:val="en-US"/>
        </w:rPr>
        <w:t xml:space="preserve">of all </w:t>
      </w:r>
      <w:r w:rsidR="0066170A" w:rsidRPr="00891137">
        <w:rPr>
          <w:rStyle w:val="apple-style-span"/>
          <w:rFonts w:ascii="Times New Roman" w:hAnsi="Times New Roman" w:cs="Times New Roman"/>
          <w:sz w:val="24"/>
          <w:szCs w:val="24"/>
          <w:lang w:val="en-US"/>
        </w:rPr>
        <w:t>involved states. If this is not the case, for example in the UN General Assembly</w:t>
      </w:r>
      <w:r w:rsidR="007432C7" w:rsidRPr="00891137">
        <w:rPr>
          <w:rStyle w:val="apple-style-span"/>
          <w:rFonts w:ascii="Times New Roman" w:hAnsi="Times New Roman" w:cs="Times New Roman"/>
          <w:sz w:val="24"/>
          <w:szCs w:val="24"/>
          <w:lang w:val="en-US"/>
        </w:rPr>
        <w:t xml:space="preserve"> where </w:t>
      </w:r>
      <w:r w:rsidR="000D5EEF">
        <w:rPr>
          <w:rStyle w:val="apple-style-span"/>
          <w:rFonts w:ascii="Times New Roman" w:hAnsi="Times New Roman" w:cs="Times New Roman"/>
          <w:sz w:val="24"/>
          <w:szCs w:val="24"/>
          <w:lang w:val="en-US"/>
        </w:rPr>
        <w:t xml:space="preserve">special </w:t>
      </w:r>
      <w:r w:rsidR="007432C7" w:rsidRPr="00891137">
        <w:rPr>
          <w:rStyle w:val="apple-style-span"/>
          <w:rFonts w:ascii="Times New Roman" w:hAnsi="Times New Roman" w:cs="Times New Roman"/>
          <w:sz w:val="24"/>
          <w:szCs w:val="24"/>
          <w:lang w:val="en-US"/>
        </w:rPr>
        <w:t>majority rule</w:t>
      </w:r>
      <w:r w:rsidR="000D5EEF">
        <w:rPr>
          <w:rStyle w:val="apple-style-span"/>
          <w:rFonts w:ascii="Times New Roman" w:hAnsi="Times New Roman" w:cs="Times New Roman"/>
          <w:sz w:val="24"/>
          <w:szCs w:val="24"/>
          <w:lang w:val="en-US"/>
        </w:rPr>
        <w:t>s</w:t>
      </w:r>
      <w:r w:rsidR="007432C7" w:rsidRPr="00891137">
        <w:rPr>
          <w:rStyle w:val="apple-style-span"/>
          <w:rFonts w:ascii="Times New Roman" w:hAnsi="Times New Roman" w:cs="Times New Roman"/>
          <w:sz w:val="24"/>
          <w:szCs w:val="24"/>
          <w:lang w:val="en-US"/>
        </w:rPr>
        <w:t xml:space="preserve"> appl</w:t>
      </w:r>
      <w:r w:rsidR="000D5EEF">
        <w:rPr>
          <w:rStyle w:val="apple-style-span"/>
          <w:rFonts w:ascii="Times New Roman" w:hAnsi="Times New Roman" w:cs="Times New Roman"/>
          <w:sz w:val="24"/>
          <w:szCs w:val="24"/>
          <w:lang w:val="en-US"/>
        </w:rPr>
        <w:t>y</w:t>
      </w:r>
      <w:r w:rsidR="0066170A" w:rsidRPr="00891137">
        <w:rPr>
          <w:rStyle w:val="apple-style-span"/>
          <w:rFonts w:ascii="Times New Roman" w:hAnsi="Times New Roman" w:cs="Times New Roman"/>
          <w:sz w:val="24"/>
          <w:szCs w:val="24"/>
          <w:lang w:val="en-US"/>
        </w:rPr>
        <w:t xml:space="preserve">, the negotiating dynamics change for the EU and it is a case-specific issue to examine </w:t>
      </w:r>
      <w:r w:rsidR="007432C7" w:rsidRPr="00891137">
        <w:rPr>
          <w:rStyle w:val="apple-style-span"/>
          <w:rFonts w:ascii="Times New Roman" w:hAnsi="Times New Roman" w:cs="Times New Roman"/>
          <w:sz w:val="24"/>
          <w:szCs w:val="24"/>
          <w:lang w:val="en-US"/>
        </w:rPr>
        <w:t xml:space="preserve">how </w:t>
      </w:r>
      <w:r w:rsidR="0066170A" w:rsidRPr="00891137">
        <w:rPr>
          <w:rStyle w:val="apple-style-span"/>
          <w:rFonts w:ascii="Times New Roman" w:hAnsi="Times New Roman" w:cs="Times New Roman"/>
          <w:sz w:val="24"/>
          <w:szCs w:val="24"/>
          <w:lang w:val="en-US"/>
        </w:rPr>
        <w:t>the</w:t>
      </w:r>
      <w:r w:rsidR="007432C7" w:rsidRPr="00891137">
        <w:rPr>
          <w:rStyle w:val="apple-style-span"/>
          <w:rFonts w:ascii="Times New Roman" w:hAnsi="Times New Roman" w:cs="Times New Roman"/>
          <w:sz w:val="24"/>
          <w:szCs w:val="24"/>
          <w:lang w:val="en-US"/>
        </w:rPr>
        <w:t xml:space="preserve"> EU is collectively positioned in this fluid political environment and the networking interactions it generates.</w:t>
      </w:r>
    </w:p>
    <w:p w:rsidR="00DD3CF2" w:rsidRPr="00891137" w:rsidRDefault="007432C7" w:rsidP="00891137">
      <w:pPr>
        <w:spacing w:after="0" w:line="240" w:lineRule="auto"/>
        <w:ind w:firstLine="720"/>
        <w:jc w:val="both"/>
        <w:rPr>
          <w:rStyle w:val="apple-style-span"/>
          <w:rFonts w:ascii="Times New Roman" w:hAnsi="Times New Roman" w:cs="Times New Roman"/>
          <w:sz w:val="24"/>
          <w:szCs w:val="24"/>
          <w:lang w:val="en-US"/>
        </w:rPr>
      </w:pPr>
      <w:r w:rsidRPr="00891137">
        <w:rPr>
          <w:rStyle w:val="apple-style-span"/>
          <w:rFonts w:ascii="Times New Roman" w:hAnsi="Times New Roman" w:cs="Times New Roman"/>
          <w:sz w:val="24"/>
          <w:szCs w:val="24"/>
          <w:lang w:val="en-US"/>
        </w:rPr>
        <w:t xml:space="preserve">In a nutshell, effectiveness is not solely an issue of bargaining power, in which case coherence has clearly a critical role. Bargaining leverage is conditioned by at least three additional parameters: first, the institutional set-up within which negotiations evolve; second, whether the EU adopts extreme positions or not and whether these </w:t>
      </w:r>
      <w:r w:rsidRPr="00891137">
        <w:rPr>
          <w:rStyle w:val="apple-style-span"/>
          <w:rFonts w:ascii="Times New Roman" w:hAnsi="Times New Roman" w:cs="Times New Roman"/>
          <w:sz w:val="24"/>
          <w:szCs w:val="24"/>
          <w:lang w:val="en-US"/>
        </w:rPr>
        <w:lastRenderedPageBreak/>
        <w:t xml:space="preserve">positions are in defense of the existing status quo; and third, whether the EU has attractive alternatives and the respective bargaining strategies it will adopt accordingly. </w:t>
      </w:r>
      <w:r w:rsidR="00BE15EF" w:rsidRPr="00891137">
        <w:rPr>
          <w:rStyle w:val="apple-style-span"/>
          <w:rFonts w:ascii="Times New Roman" w:hAnsi="Times New Roman" w:cs="Times New Roman"/>
          <w:sz w:val="24"/>
          <w:szCs w:val="24"/>
          <w:lang w:val="en-US"/>
        </w:rPr>
        <w:t>We will now turn to our case-study to examine how these parameters played out during the EU quest for an enhanced institutional representation in the UNGA.</w:t>
      </w:r>
    </w:p>
    <w:p w:rsidR="007432C7" w:rsidRPr="00891137" w:rsidRDefault="007432C7" w:rsidP="00891137">
      <w:pPr>
        <w:spacing w:after="0" w:line="240" w:lineRule="auto"/>
        <w:jc w:val="both"/>
        <w:rPr>
          <w:rStyle w:val="apple-style-span"/>
          <w:rFonts w:ascii="Times New Roman" w:hAnsi="Times New Roman" w:cs="Times New Roman"/>
          <w:sz w:val="24"/>
          <w:szCs w:val="24"/>
          <w:lang w:val="en-US"/>
        </w:rPr>
      </w:pPr>
    </w:p>
    <w:p w:rsidR="00816CC5" w:rsidRPr="00891137" w:rsidRDefault="00816CC5" w:rsidP="00891137">
      <w:pPr>
        <w:pStyle w:val="a3"/>
        <w:numPr>
          <w:ilvl w:val="0"/>
          <w:numId w:val="6"/>
        </w:numPr>
        <w:tabs>
          <w:tab w:val="left" w:pos="284"/>
        </w:tabs>
        <w:spacing w:after="0" w:line="240" w:lineRule="auto"/>
        <w:ind w:left="0" w:firstLine="0"/>
        <w:jc w:val="both"/>
        <w:rPr>
          <w:rStyle w:val="apple-style-span"/>
          <w:rFonts w:ascii="Times New Roman" w:hAnsi="Times New Roman" w:cs="Times New Roman"/>
          <w:b/>
          <w:sz w:val="24"/>
          <w:szCs w:val="24"/>
          <w:lang w:val="en-US"/>
        </w:rPr>
      </w:pPr>
      <w:r w:rsidRPr="00891137">
        <w:rPr>
          <w:rFonts w:ascii="Times New Roman" w:hAnsi="Times New Roman" w:cs="Times New Roman"/>
          <w:b/>
          <w:sz w:val="24"/>
          <w:szCs w:val="24"/>
          <w:lang w:val="en-IE"/>
        </w:rPr>
        <w:t>Seeking a Single Voice in the UNGA</w:t>
      </w:r>
    </w:p>
    <w:p w:rsidR="00816CC5" w:rsidRPr="00891137" w:rsidRDefault="00816CC5" w:rsidP="00891137">
      <w:pPr>
        <w:pStyle w:val="a3"/>
        <w:tabs>
          <w:tab w:val="left" w:pos="284"/>
        </w:tabs>
        <w:spacing w:after="0" w:line="240" w:lineRule="auto"/>
        <w:ind w:left="0"/>
        <w:jc w:val="both"/>
        <w:rPr>
          <w:rStyle w:val="apple-style-span"/>
          <w:rFonts w:ascii="Times New Roman" w:hAnsi="Times New Roman" w:cs="Times New Roman"/>
          <w:b/>
          <w:sz w:val="24"/>
          <w:szCs w:val="24"/>
          <w:lang w:val="en-US"/>
        </w:rPr>
      </w:pPr>
    </w:p>
    <w:p w:rsidR="007432C7" w:rsidRPr="00891137" w:rsidRDefault="00BE15EF" w:rsidP="00891137">
      <w:pPr>
        <w:pStyle w:val="a3"/>
        <w:tabs>
          <w:tab w:val="left" w:pos="284"/>
        </w:tabs>
        <w:spacing w:after="0" w:line="240" w:lineRule="auto"/>
        <w:ind w:left="0"/>
        <w:jc w:val="both"/>
        <w:rPr>
          <w:rStyle w:val="apple-style-span"/>
          <w:rFonts w:ascii="Times New Roman" w:hAnsi="Times New Roman" w:cs="Times New Roman"/>
          <w:i/>
          <w:sz w:val="24"/>
          <w:szCs w:val="24"/>
          <w:lang w:val="en-US"/>
        </w:rPr>
      </w:pPr>
      <w:r w:rsidRPr="00891137">
        <w:rPr>
          <w:rStyle w:val="apple-style-span"/>
          <w:rFonts w:ascii="Times New Roman" w:hAnsi="Times New Roman" w:cs="Times New Roman"/>
          <w:i/>
          <w:sz w:val="24"/>
          <w:szCs w:val="24"/>
          <w:lang w:val="en-US"/>
        </w:rPr>
        <w:t xml:space="preserve">Setting the Background </w:t>
      </w:r>
    </w:p>
    <w:p w:rsidR="00851A4F" w:rsidRPr="00891137" w:rsidRDefault="00130196" w:rsidP="00891137">
      <w:pPr>
        <w:spacing w:after="0" w:line="240" w:lineRule="auto"/>
        <w:jc w:val="both"/>
        <w:rPr>
          <w:rFonts w:ascii="Times New Roman" w:hAnsi="Times New Roman" w:cs="Times New Roman"/>
          <w:sz w:val="24"/>
          <w:szCs w:val="24"/>
          <w:lang w:val="en-IE"/>
        </w:rPr>
      </w:pPr>
      <w:r w:rsidRPr="00891137">
        <w:rPr>
          <w:rFonts w:ascii="Times New Roman" w:hAnsi="Times New Roman" w:cs="Times New Roman"/>
          <w:sz w:val="24"/>
          <w:szCs w:val="24"/>
          <w:lang w:val="en-IE"/>
        </w:rPr>
        <w:t xml:space="preserve">Prior to the entry of the Lisbon Treaty into force, the function of </w:t>
      </w:r>
      <w:r w:rsidR="00851A4F" w:rsidRPr="00891137">
        <w:rPr>
          <w:rFonts w:ascii="Times New Roman" w:hAnsi="Times New Roman" w:cs="Times New Roman"/>
          <w:sz w:val="24"/>
          <w:szCs w:val="24"/>
          <w:lang w:val="en-IE"/>
        </w:rPr>
        <w:t xml:space="preserve">the </w:t>
      </w:r>
      <w:r w:rsidR="008E264C" w:rsidRPr="00891137">
        <w:rPr>
          <w:rFonts w:ascii="Times New Roman" w:hAnsi="Times New Roman" w:cs="Times New Roman"/>
          <w:sz w:val="24"/>
          <w:szCs w:val="24"/>
          <w:lang w:val="en-IE"/>
        </w:rPr>
        <w:t xml:space="preserve">EU </w:t>
      </w:r>
      <w:r w:rsidRPr="00891137">
        <w:rPr>
          <w:rFonts w:ascii="Times New Roman" w:hAnsi="Times New Roman" w:cs="Times New Roman"/>
          <w:sz w:val="24"/>
          <w:szCs w:val="24"/>
          <w:lang w:val="en-IE"/>
        </w:rPr>
        <w:t xml:space="preserve">representation in the UN </w:t>
      </w:r>
      <w:r w:rsidR="00DD3CF2" w:rsidRPr="00891137">
        <w:rPr>
          <w:rFonts w:ascii="Times New Roman" w:hAnsi="Times New Roman" w:cs="Times New Roman"/>
          <w:sz w:val="24"/>
          <w:szCs w:val="24"/>
          <w:lang w:val="en-IE"/>
        </w:rPr>
        <w:t xml:space="preserve">was </w:t>
      </w:r>
      <w:r w:rsidRPr="00891137">
        <w:rPr>
          <w:rFonts w:ascii="Times New Roman" w:hAnsi="Times New Roman" w:cs="Times New Roman"/>
          <w:sz w:val="24"/>
          <w:szCs w:val="24"/>
          <w:lang w:val="en-IE"/>
        </w:rPr>
        <w:t xml:space="preserve">granted to the European Commission and the rotating </w:t>
      </w:r>
      <w:r w:rsidR="00DD3CF2" w:rsidRPr="00891137">
        <w:rPr>
          <w:rFonts w:ascii="Times New Roman" w:hAnsi="Times New Roman" w:cs="Times New Roman"/>
          <w:sz w:val="24"/>
          <w:szCs w:val="24"/>
          <w:lang w:val="en-IE"/>
        </w:rPr>
        <w:t>P</w:t>
      </w:r>
      <w:r w:rsidRPr="00891137">
        <w:rPr>
          <w:rFonts w:ascii="Times New Roman" w:hAnsi="Times New Roman" w:cs="Times New Roman"/>
          <w:sz w:val="24"/>
          <w:szCs w:val="24"/>
          <w:lang w:val="en-IE"/>
        </w:rPr>
        <w:t xml:space="preserve">residency of the Council. Seemingly there was a duality of representation, but in practice there was a clear demarcation of representation roles between the two. </w:t>
      </w:r>
      <w:r w:rsidR="00DD3CF2" w:rsidRPr="00891137">
        <w:rPr>
          <w:rFonts w:ascii="Times New Roman" w:hAnsi="Times New Roman" w:cs="Times New Roman"/>
          <w:sz w:val="24"/>
          <w:szCs w:val="24"/>
          <w:lang w:val="en-IE"/>
        </w:rPr>
        <w:t xml:space="preserve">The Commission </w:t>
      </w:r>
      <w:r w:rsidRPr="00891137">
        <w:rPr>
          <w:rFonts w:ascii="Times New Roman" w:hAnsi="Times New Roman" w:cs="Times New Roman"/>
          <w:sz w:val="24"/>
          <w:szCs w:val="24"/>
          <w:lang w:val="en-IE"/>
        </w:rPr>
        <w:t>had an observer status in the UN since 1974 and used to represent the E</w:t>
      </w:r>
      <w:r w:rsidR="00DD3CF2" w:rsidRPr="00891137">
        <w:rPr>
          <w:rFonts w:ascii="Times New Roman" w:hAnsi="Times New Roman" w:cs="Times New Roman"/>
          <w:sz w:val="24"/>
          <w:szCs w:val="24"/>
          <w:lang w:val="en-IE"/>
        </w:rPr>
        <w:t xml:space="preserve">uropean </w:t>
      </w:r>
      <w:r w:rsidRPr="00891137">
        <w:rPr>
          <w:rFonts w:ascii="Times New Roman" w:hAnsi="Times New Roman" w:cs="Times New Roman"/>
          <w:sz w:val="24"/>
          <w:szCs w:val="24"/>
          <w:lang w:val="en-IE"/>
        </w:rPr>
        <w:t>C</w:t>
      </w:r>
      <w:r w:rsidR="00DD3CF2" w:rsidRPr="00891137">
        <w:rPr>
          <w:rFonts w:ascii="Times New Roman" w:hAnsi="Times New Roman" w:cs="Times New Roman"/>
          <w:sz w:val="24"/>
          <w:szCs w:val="24"/>
          <w:lang w:val="en-IE"/>
        </w:rPr>
        <w:t xml:space="preserve">ommunities, </w:t>
      </w:r>
      <w:r w:rsidRPr="00891137">
        <w:rPr>
          <w:rFonts w:ascii="Times New Roman" w:hAnsi="Times New Roman" w:cs="Times New Roman"/>
          <w:sz w:val="24"/>
          <w:szCs w:val="24"/>
          <w:lang w:val="en-IE"/>
        </w:rPr>
        <w:t>speak</w:t>
      </w:r>
      <w:r w:rsidR="00DD3CF2" w:rsidRPr="00891137">
        <w:rPr>
          <w:rFonts w:ascii="Times New Roman" w:hAnsi="Times New Roman" w:cs="Times New Roman"/>
          <w:sz w:val="24"/>
          <w:szCs w:val="24"/>
          <w:lang w:val="en-IE"/>
        </w:rPr>
        <w:t>ing</w:t>
      </w:r>
      <w:r w:rsidRPr="00891137">
        <w:rPr>
          <w:rFonts w:ascii="Times New Roman" w:hAnsi="Times New Roman" w:cs="Times New Roman"/>
          <w:sz w:val="24"/>
          <w:szCs w:val="24"/>
          <w:lang w:val="en-IE"/>
        </w:rPr>
        <w:t xml:space="preserve"> only in those UN organs dealing with topics </w:t>
      </w:r>
      <w:r w:rsidR="00DD3CF2" w:rsidRPr="00891137">
        <w:rPr>
          <w:rFonts w:ascii="Times New Roman" w:hAnsi="Times New Roman" w:cs="Times New Roman"/>
          <w:sz w:val="24"/>
          <w:szCs w:val="24"/>
          <w:lang w:val="en-IE"/>
        </w:rPr>
        <w:t xml:space="preserve">it </w:t>
      </w:r>
      <w:r w:rsidRPr="00891137">
        <w:rPr>
          <w:rFonts w:ascii="Times New Roman" w:hAnsi="Times New Roman" w:cs="Times New Roman"/>
          <w:sz w:val="24"/>
          <w:szCs w:val="24"/>
          <w:lang w:val="en-IE"/>
        </w:rPr>
        <w:t>had exclusive competence, like the E</w:t>
      </w:r>
      <w:r w:rsidR="00DD3CF2" w:rsidRPr="00891137">
        <w:rPr>
          <w:rFonts w:ascii="Times New Roman" w:hAnsi="Times New Roman" w:cs="Times New Roman"/>
          <w:sz w:val="24"/>
          <w:szCs w:val="24"/>
          <w:lang w:val="en-IE"/>
        </w:rPr>
        <w:t>conomic and Social Council (E</w:t>
      </w:r>
      <w:r w:rsidRPr="00891137">
        <w:rPr>
          <w:rFonts w:ascii="Times New Roman" w:hAnsi="Times New Roman" w:cs="Times New Roman"/>
          <w:sz w:val="24"/>
          <w:szCs w:val="24"/>
          <w:lang w:val="en-IE"/>
        </w:rPr>
        <w:t>COSOC</w:t>
      </w:r>
      <w:r w:rsidR="00DD3CF2" w:rsidRPr="00891137">
        <w:rPr>
          <w:rFonts w:ascii="Times New Roman" w:hAnsi="Times New Roman" w:cs="Times New Roman"/>
          <w:sz w:val="24"/>
          <w:szCs w:val="24"/>
          <w:lang w:val="en-IE"/>
        </w:rPr>
        <w:t>)</w:t>
      </w:r>
      <w:r w:rsidRPr="00891137">
        <w:rPr>
          <w:rFonts w:ascii="Times New Roman" w:hAnsi="Times New Roman" w:cs="Times New Roman"/>
          <w:sz w:val="24"/>
          <w:szCs w:val="24"/>
          <w:lang w:val="en-IE"/>
        </w:rPr>
        <w:t xml:space="preserve"> and UN conferences dealing with trade and economic policy issues.</w:t>
      </w:r>
      <w:r w:rsidR="00DD3CF2" w:rsidRPr="00891137">
        <w:rPr>
          <w:rFonts w:ascii="Times New Roman" w:hAnsi="Times New Roman" w:cs="Times New Roman"/>
          <w:sz w:val="24"/>
          <w:szCs w:val="24"/>
          <w:lang w:val="en-IE"/>
        </w:rPr>
        <w:t xml:space="preserve"> The Presidency took the floor mainly </w:t>
      </w:r>
      <w:r w:rsidR="00BD4991" w:rsidRPr="00891137">
        <w:rPr>
          <w:rFonts w:ascii="Times New Roman" w:hAnsi="Times New Roman" w:cs="Times New Roman"/>
          <w:sz w:val="24"/>
          <w:szCs w:val="24"/>
          <w:lang w:val="en-IE"/>
        </w:rPr>
        <w:t xml:space="preserve">in the </w:t>
      </w:r>
      <w:r w:rsidR="00DD3CF2" w:rsidRPr="00891137">
        <w:rPr>
          <w:rFonts w:ascii="Times New Roman" w:hAnsi="Times New Roman" w:cs="Times New Roman"/>
          <w:sz w:val="24"/>
          <w:szCs w:val="24"/>
          <w:lang w:val="en-IE"/>
        </w:rPr>
        <w:t xml:space="preserve">UNGA </w:t>
      </w:r>
      <w:r w:rsidR="00BD4991" w:rsidRPr="00891137">
        <w:rPr>
          <w:rFonts w:ascii="Times New Roman" w:hAnsi="Times New Roman" w:cs="Times New Roman"/>
          <w:sz w:val="24"/>
          <w:szCs w:val="24"/>
          <w:lang w:val="en-IE"/>
        </w:rPr>
        <w:t xml:space="preserve">formal meetings wherein foreign and security policy issues </w:t>
      </w:r>
      <w:r w:rsidR="00DD3CF2" w:rsidRPr="00891137">
        <w:rPr>
          <w:rFonts w:ascii="Times New Roman" w:hAnsi="Times New Roman" w:cs="Times New Roman"/>
          <w:sz w:val="24"/>
          <w:szCs w:val="24"/>
          <w:lang w:val="en-IE"/>
        </w:rPr>
        <w:t>were</w:t>
      </w:r>
      <w:r w:rsidR="00BD4991" w:rsidRPr="00891137">
        <w:rPr>
          <w:rFonts w:ascii="Times New Roman" w:hAnsi="Times New Roman" w:cs="Times New Roman"/>
          <w:sz w:val="24"/>
          <w:szCs w:val="24"/>
          <w:lang w:val="en-IE"/>
        </w:rPr>
        <w:t xml:space="preserve"> discussed</w:t>
      </w:r>
      <w:r w:rsidRPr="00891137">
        <w:rPr>
          <w:rFonts w:ascii="Times New Roman" w:hAnsi="Times New Roman" w:cs="Times New Roman"/>
          <w:sz w:val="24"/>
          <w:szCs w:val="24"/>
          <w:lang w:val="en-IE"/>
        </w:rPr>
        <w:t>.</w:t>
      </w:r>
    </w:p>
    <w:p w:rsidR="00130196" w:rsidRPr="00891137" w:rsidRDefault="00BD4991" w:rsidP="00891137">
      <w:pPr>
        <w:spacing w:after="0" w:line="240" w:lineRule="auto"/>
        <w:ind w:firstLine="720"/>
        <w:jc w:val="both"/>
        <w:rPr>
          <w:rFonts w:ascii="Times New Roman" w:hAnsi="Times New Roman" w:cs="Times New Roman"/>
          <w:sz w:val="24"/>
          <w:szCs w:val="24"/>
          <w:lang w:val="en-IE"/>
        </w:rPr>
      </w:pPr>
      <w:r w:rsidRPr="00891137">
        <w:rPr>
          <w:rFonts w:ascii="Times New Roman" w:hAnsi="Times New Roman" w:cs="Times New Roman"/>
          <w:sz w:val="24"/>
          <w:szCs w:val="24"/>
          <w:lang w:val="en-IE"/>
        </w:rPr>
        <w:t xml:space="preserve">The role of the </w:t>
      </w:r>
      <w:r w:rsidR="00DD3CF2" w:rsidRPr="00891137">
        <w:rPr>
          <w:rFonts w:ascii="Times New Roman" w:hAnsi="Times New Roman" w:cs="Times New Roman"/>
          <w:sz w:val="24"/>
          <w:szCs w:val="24"/>
          <w:lang w:val="en-IE"/>
        </w:rPr>
        <w:t>r</w:t>
      </w:r>
      <w:r w:rsidRPr="00891137">
        <w:rPr>
          <w:rFonts w:ascii="Times New Roman" w:hAnsi="Times New Roman" w:cs="Times New Roman"/>
          <w:sz w:val="24"/>
          <w:szCs w:val="24"/>
          <w:lang w:val="en-IE"/>
        </w:rPr>
        <w:t xml:space="preserve">otating Presidency </w:t>
      </w:r>
      <w:r w:rsidR="002E3A31" w:rsidRPr="00891137">
        <w:rPr>
          <w:rFonts w:ascii="Times New Roman" w:hAnsi="Times New Roman" w:cs="Times New Roman"/>
          <w:sz w:val="24"/>
          <w:szCs w:val="24"/>
          <w:lang w:val="en-IE"/>
        </w:rPr>
        <w:t xml:space="preserve">in the UNGA </w:t>
      </w:r>
      <w:r w:rsidRPr="00891137">
        <w:rPr>
          <w:rFonts w:ascii="Times New Roman" w:hAnsi="Times New Roman" w:cs="Times New Roman"/>
          <w:sz w:val="24"/>
          <w:szCs w:val="24"/>
          <w:lang w:val="en-IE"/>
        </w:rPr>
        <w:t xml:space="preserve">grew over time by default as a response to the </w:t>
      </w:r>
      <w:r w:rsidR="00DD3CF2" w:rsidRPr="00891137">
        <w:rPr>
          <w:rFonts w:ascii="Times New Roman" w:hAnsi="Times New Roman" w:cs="Times New Roman"/>
          <w:sz w:val="24"/>
          <w:szCs w:val="24"/>
          <w:lang w:val="en-IE"/>
        </w:rPr>
        <w:t xml:space="preserve">EU </w:t>
      </w:r>
      <w:r w:rsidRPr="00891137">
        <w:rPr>
          <w:rFonts w:ascii="Times New Roman" w:hAnsi="Times New Roman" w:cs="Times New Roman"/>
          <w:sz w:val="24"/>
          <w:szCs w:val="24"/>
          <w:lang w:val="en-IE"/>
        </w:rPr>
        <w:t>need for representation in global for</w:t>
      </w:r>
      <w:r w:rsidR="00DD3CF2" w:rsidRPr="00891137">
        <w:rPr>
          <w:rFonts w:ascii="Times New Roman" w:hAnsi="Times New Roman" w:cs="Times New Roman"/>
          <w:sz w:val="24"/>
          <w:szCs w:val="24"/>
          <w:lang w:val="en-IE"/>
        </w:rPr>
        <w:t>a</w:t>
      </w:r>
      <w:r w:rsidRPr="00891137">
        <w:rPr>
          <w:rFonts w:ascii="Times New Roman" w:hAnsi="Times New Roman" w:cs="Times New Roman"/>
          <w:sz w:val="24"/>
          <w:szCs w:val="24"/>
          <w:lang w:val="en-IE"/>
        </w:rPr>
        <w:t xml:space="preserve">. </w:t>
      </w:r>
      <w:r w:rsidR="004921C7" w:rsidRPr="00891137">
        <w:rPr>
          <w:rFonts w:ascii="Times New Roman" w:hAnsi="Times New Roman" w:cs="Times New Roman"/>
          <w:sz w:val="24"/>
          <w:szCs w:val="24"/>
          <w:lang w:val="en-US"/>
        </w:rPr>
        <w:t>Th</w:t>
      </w:r>
      <w:r w:rsidRPr="00891137">
        <w:rPr>
          <w:rFonts w:ascii="Times New Roman" w:hAnsi="Times New Roman" w:cs="Times New Roman"/>
          <w:sz w:val="24"/>
          <w:szCs w:val="24"/>
          <w:lang w:val="en-US"/>
        </w:rPr>
        <w:t xml:space="preserve">rough established practice rather than an amendment of the UNGA’s </w:t>
      </w:r>
      <w:r w:rsidR="002E3A31" w:rsidRPr="00891137">
        <w:rPr>
          <w:rFonts w:ascii="Times New Roman" w:hAnsi="Times New Roman" w:cs="Times New Roman"/>
          <w:sz w:val="24"/>
          <w:szCs w:val="24"/>
          <w:lang w:val="en-US"/>
        </w:rPr>
        <w:t>R</w:t>
      </w:r>
      <w:r w:rsidRPr="00891137">
        <w:rPr>
          <w:rFonts w:ascii="Times New Roman" w:hAnsi="Times New Roman" w:cs="Times New Roman"/>
          <w:sz w:val="24"/>
          <w:szCs w:val="24"/>
          <w:lang w:val="en-US"/>
        </w:rPr>
        <w:t xml:space="preserve">ules of Procedure, </w:t>
      </w:r>
      <w:r w:rsidR="004921C7" w:rsidRPr="00891137">
        <w:rPr>
          <w:rFonts w:ascii="Times New Roman" w:hAnsi="Times New Roman" w:cs="Times New Roman"/>
          <w:sz w:val="24"/>
          <w:szCs w:val="24"/>
          <w:lang w:val="en-US"/>
        </w:rPr>
        <w:t xml:space="preserve">the </w:t>
      </w:r>
      <w:r w:rsidR="002E3A31" w:rsidRPr="00891137">
        <w:rPr>
          <w:rFonts w:ascii="Times New Roman" w:hAnsi="Times New Roman" w:cs="Times New Roman"/>
          <w:sz w:val="24"/>
          <w:szCs w:val="24"/>
          <w:lang w:val="en-US"/>
        </w:rPr>
        <w:t>P</w:t>
      </w:r>
      <w:r w:rsidR="004921C7" w:rsidRPr="00891137">
        <w:rPr>
          <w:rFonts w:ascii="Times New Roman" w:hAnsi="Times New Roman" w:cs="Times New Roman"/>
          <w:sz w:val="24"/>
          <w:szCs w:val="24"/>
          <w:lang w:val="en-US"/>
        </w:rPr>
        <w:t xml:space="preserve">residency </w:t>
      </w:r>
      <w:r w:rsidR="002E3A31" w:rsidRPr="00891137">
        <w:rPr>
          <w:rFonts w:ascii="Times New Roman" w:hAnsi="Times New Roman" w:cs="Times New Roman"/>
          <w:sz w:val="24"/>
          <w:szCs w:val="24"/>
          <w:lang w:val="en-US"/>
        </w:rPr>
        <w:t xml:space="preserve">acquired </w:t>
      </w:r>
      <w:r w:rsidR="00975DBE" w:rsidRPr="00891137">
        <w:rPr>
          <w:rFonts w:ascii="Times New Roman" w:hAnsi="Times New Roman" w:cs="Times New Roman"/>
          <w:sz w:val="24"/>
          <w:szCs w:val="24"/>
          <w:lang w:val="en-US"/>
        </w:rPr>
        <w:t xml:space="preserve">preferential speaking rights over individual UN members in the </w:t>
      </w:r>
      <w:r w:rsidR="002E3A31" w:rsidRPr="00891137">
        <w:rPr>
          <w:rFonts w:ascii="Times New Roman" w:hAnsi="Times New Roman" w:cs="Times New Roman"/>
          <w:sz w:val="24"/>
          <w:szCs w:val="24"/>
          <w:lang w:val="en-US"/>
        </w:rPr>
        <w:t xml:space="preserve">UNGA </w:t>
      </w:r>
      <w:r w:rsidR="00975DBE" w:rsidRPr="00891137">
        <w:rPr>
          <w:rFonts w:ascii="Times New Roman" w:hAnsi="Times New Roman" w:cs="Times New Roman"/>
          <w:sz w:val="24"/>
          <w:szCs w:val="24"/>
          <w:lang w:val="en-US"/>
        </w:rPr>
        <w:t xml:space="preserve">formal meetings </w:t>
      </w:r>
      <w:r w:rsidR="009E42DA" w:rsidRPr="00891137">
        <w:rPr>
          <w:rFonts w:ascii="Times New Roman" w:hAnsi="Times New Roman" w:cs="Times New Roman"/>
          <w:sz w:val="24"/>
          <w:szCs w:val="24"/>
          <w:lang w:val="en-US"/>
        </w:rPr>
        <w:t xml:space="preserve">(Haro 2012: 8-9). Due to the conferral of such rights, the EU, </w:t>
      </w:r>
      <w:r w:rsidR="008B4215" w:rsidRPr="00891137">
        <w:rPr>
          <w:rFonts w:ascii="Times New Roman" w:hAnsi="Times New Roman" w:cs="Times New Roman"/>
          <w:sz w:val="24"/>
          <w:szCs w:val="24"/>
          <w:lang w:val="en-US"/>
        </w:rPr>
        <w:t xml:space="preserve">acting though the rotating </w:t>
      </w:r>
      <w:r w:rsidR="002E3A31" w:rsidRPr="00891137">
        <w:rPr>
          <w:rFonts w:ascii="Times New Roman" w:hAnsi="Times New Roman" w:cs="Times New Roman"/>
          <w:sz w:val="24"/>
          <w:szCs w:val="24"/>
          <w:lang w:val="en-US"/>
        </w:rPr>
        <w:t>P</w:t>
      </w:r>
      <w:r w:rsidR="008B4215" w:rsidRPr="00891137">
        <w:rPr>
          <w:rFonts w:ascii="Times New Roman" w:hAnsi="Times New Roman" w:cs="Times New Roman"/>
          <w:sz w:val="24"/>
          <w:szCs w:val="24"/>
          <w:lang w:val="en-US"/>
        </w:rPr>
        <w:t>residency,</w:t>
      </w:r>
      <w:r w:rsidR="0049164B">
        <w:rPr>
          <w:rFonts w:ascii="Times New Roman" w:hAnsi="Times New Roman" w:cs="Times New Roman"/>
          <w:sz w:val="24"/>
          <w:szCs w:val="24"/>
          <w:lang w:val="en-US"/>
        </w:rPr>
        <w:t xml:space="preserve"> </w:t>
      </w:r>
      <w:r w:rsidR="002E3A31" w:rsidRPr="00891137">
        <w:rPr>
          <w:rFonts w:ascii="Times New Roman" w:hAnsi="Times New Roman" w:cs="Times New Roman"/>
          <w:sz w:val="24"/>
          <w:szCs w:val="24"/>
          <w:lang w:val="en-US"/>
        </w:rPr>
        <w:t xml:space="preserve">was </w:t>
      </w:r>
      <w:r w:rsidR="009E42DA" w:rsidRPr="00891137">
        <w:rPr>
          <w:rFonts w:ascii="Times New Roman" w:hAnsi="Times New Roman" w:cs="Times New Roman"/>
          <w:sz w:val="24"/>
          <w:szCs w:val="24"/>
          <w:lang w:val="en-US"/>
        </w:rPr>
        <w:t xml:space="preserve">in the advantageous position </w:t>
      </w:r>
      <w:r w:rsidR="00F43916" w:rsidRPr="00891137">
        <w:rPr>
          <w:rFonts w:ascii="Times New Roman" w:hAnsi="Times New Roman" w:cs="Times New Roman"/>
          <w:sz w:val="24"/>
          <w:szCs w:val="24"/>
          <w:lang w:val="en-US"/>
        </w:rPr>
        <w:t xml:space="preserve">in the UNGA </w:t>
      </w:r>
      <w:r w:rsidR="009E42DA" w:rsidRPr="00891137">
        <w:rPr>
          <w:rFonts w:ascii="Times New Roman" w:hAnsi="Times New Roman" w:cs="Times New Roman"/>
          <w:sz w:val="24"/>
          <w:szCs w:val="24"/>
          <w:lang w:val="en-US"/>
        </w:rPr>
        <w:t xml:space="preserve">to speak at the first slots among the major </w:t>
      </w:r>
      <w:r w:rsidR="008B4215" w:rsidRPr="00891137">
        <w:rPr>
          <w:rFonts w:ascii="Times New Roman" w:hAnsi="Times New Roman" w:cs="Times New Roman"/>
          <w:sz w:val="24"/>
          <w:szCs w:val="24"/>
          <w:lang w:val="en-US"/>
        </w:rPr>
        <w:t xml:space="preserve">regional </w:t>
      </w:r>
      <w:r w:rsidR="009E42DA" w:rsidRPr="00891137">
        <w:rPr>
          <w:rFonts w:ascii="Times New Roman" w:hAnsi="Times New Roman" w:cs="Times New Roman"/>
          <w:sz w:val="24"/>
          <w:szCs w:val="24"/>
          <w:lang w:val="en-US"/>
        </w:rPr>
        <w:t xml:space="preserve">groups, normally before the UN member-states. </w:t>
      </w:r>
      <w:r w:rsidR="008B4215" w:rsidRPr="00891137">
        <w:rPr>
          <w:rFonts w:ascii="Times New Roman" w:hAnsi="Times New Roman" w:cs="Times New Roman"/>
          <w:sz w:val="24"/>
          <w:szCs w:val="24"/>
          <w:lang w:val="en-US"/>
        </w:rPr>
        <w:t xml:space="preserve">This </w:t>
      </w:r>
      <w:r w:rsidR="00975DBE" w:rsidRPr="00891137">
        <w:rPr>
          <w:rFonts w:ascii="Times New Roman" w:hAnsi="Times New Roman" w:cs="Times New Roman"/>
          <w:sz w:val="24"/>
          <w:szCs w:val="24"/>
          <w:lang w:val="en-US"/>
        </w:rPr>
        <w:t>enabled the</w:t>
      </w:r>
      <w:r w:rsidR="009E42DA" w:rsidRPr="00891137">
        <w:rPr>
          <w:rFonts w:ascii="Times New Roman" w:hAnsi="Times New Roman" w:cs="Times New Roman"/>
          <w:sz w:val="24"/>
          <w:szCs w:val="24"/>
          <w:lang w:val="en-US"/>
        </w:rPr>
        <w:t xml:space="preserve"> EU to </w:t>
      </w:r>
      <w:r w:rsidR="008B4215" w:rsidRPr="00891137">
        <w:rPr>
          <w:rFonts w:ascii="Times New Roman" w:hAnsi="Times New Roman" w:cs="Times New Roman"/>
          <w:sz w:val="24"/>
          <w:szCs w:val="24"/>
          <w:lang w:val="en-US"/>
        </w:rPr>
        <w:t>intervene in the early phases of the debates</w:t>
      </w:r>
      <w:r w:rsidR="002E3A31" w:rsidRPr="00891137">
        <w:rPr>
          <w:rFonts w:ascii="Times New Roman" w:hAnsi="Times New Roman" w:cs="Times New Roman"/>
          <w:sz w:val="24"/>
          <w:szCs w:val="24"/>
          <w:lang w:val="en-US"/>
        </w:rPr>
        <w:t xml:space="preserve"> and </w:t>
      </w:r>
      <w:r w:rsidR="008B4215" w:rsidRPr="00891137">
        <w:rPr>
          <w:rFonts w:ascii="Times New Roman" w:hAnsi="Times New Roman" w:cs="Times New Roman"/>
          <w:sz w:val="24"/>
          <w:szCs w:val="24"/>
          <w:lang w:val="en-US"/>
        </w:rPr>
        <w:t xml:space="preserve">set the tone </w:t>
      </w:r>
      <w:r w:rsidR="002E3A31" w:rsidRPr="00891137">
        <w:rPr>
          <w:rFonts w:ascii="Times New Roman" w:hAnsi="Times New Roman" w:cs="Times New Roman"/>
          <w:sz w:val="24"/>
          <w:szCs w:val="24"/>
          <w:lang w:val="en-US"/>
        </w:rPr>
        <w:t>of the discussions</w:t>
      </w:r>
      <w:r w:rsidR="008B4215" w:rsidRPr="00891137">
        <w:rPr>
          <w:rFonts w:ascii="Times New Roman" w:hAnsi="Times New Roman" w:cs="Times New Roman"/>
          <w:sz w:val="24"/>
          <w:szCs w:val="24"/>
          <w:lang w:val="en-US"/>
        </w:rPr>
        <w:t xml:space="preserve">. </w:t>
      </w:r>
      <w:r w:rsidR="00130196" w:rsidRPr="00891137">
        <w:rPr>
          <w:rFonts w:ascii="Times New Roman" w:hAnsi="Times New Roman" w:cs="Times New Roman"/>
          <w:sz w:val="24"/>
          <w:szCs w:val="24"/>
          <w:lang w:val="en-IE"/>
        </w:rPr>
        <w:t xml:space="preserve">In order to represent the EU in the UNGA and to speak with ‘one single European voice’, the rotating </w:t>
      </w:r>
      <w:r w:rsidR="00851A4F" w:rsidRPr="00891137">
        <w:rPr>
          <w:rFonts w:ascii="Times New Roman" w:hAnsi="Times New Roman" w:cs="Times New Roman"/>
          <w:sz w:val="24"/>
          <w:szCs w:val="24"/>
          <w:lang w:val="en-IE"/>
        </w:rPr>
        <w:t>P</w:t>
      </w:r>
      <w:r w:rsidR="00130196" w:rsidRPr="00891137">
        <w:rPr>
          <w:rFonts w:ascii="Times New Roman" w:hAnsi="Times New Roman" w:cs="Times New Roman"/>
          <w:sz w:val="24"/>
          <w:szCs w:val="24"/>
          <w:lang w:val="en-IE"/>
        </w:rPr>
        <w:t>residency</w:t>
      </w:r>
      <w:r w:rsidR="00E7079C">
        <w:rPr>
          <w:rFonts w:ascii="Times New Roman" w:hAnsi="Times New Roman" w:cs="Times New Roman"/>
          <w:sz w:val="24"/>
          <w:szCs w:val="24"/>
          <w:lang w:val="en-IE"/>
        </w:rPr>
        <w:t xml:space="preserve"> </w:t>
      </w:r>
      <w:r w:rsidR="00851A4F" w:rsidRPr="00891137">
        <w:rPr>
          <w:rFonts w:ascii="Times New Roman" w:hAnsi="Times New Roman" w:cs="Times New Roman"/>
          <w:sz w:val="24"/>
          <w:szCs w:val="24"/>
          <w:lang w:val="en-IE"/>
        </w:rPr>
        <w:t xml:space="preserve">took </w:t>
      </w:r>
      <w:r w:rsidR="00130196" w:rsidRPr="00891137">
        <w:rPr>
          <w:rFonts w:ascii="Times New Roman" w:hAnsi="Times New Roman" w:cs="Times New Roman"/>
          <w:sz w:val="24"/>
          <w:szCs w:val="24"/>
          <w:lang w:val="en-IE"/>
        </w:rPr>
        <w:t>on the managerial duty to coordinate the EU members in New York. The EU coordination process, in which the European Commission used to take part as a non-initiator, aimed at reconciling the different views of the EU members in order to adopt EU statements and common positions on draft resolutions and other texts to be conveyed by the rotating Presidency during the UNGA debates</w:t>
      </w:r>
      <w:r w:rsidR="00D81F91">
        <w:rPr>
          <w:rFonts w:ascii="Times New Roman" w:hAnsi="Times New Roman" w:cs="Times New Roman"/>
          <w:sz w:val="24"/>
          <w:szCs w:val="24"/>
          <w:lang w:val="en-IE"/>
        </w:rPr>
        <w:t xml:space="preserve"> (Rasch 2008: 35-47).</w:t>
      </w:r>
    </w:p>
    <w:p w:rsidR="00B474F8" w:rsidRPr="00891137" w:rsidRDefault="002E3A31" w:rsidP="00891137">
      <w:pPr>
        <w:spacing w:after="0" w:line="240" w:lineRule="auto"/>
        <w:ind w:firstLine="720"/>
        <w:jc w:val="both"/>
        <w:rPr>
          <w:rFonts w:ascii="Times New Roman" w:hAnsi="Times New Roman" w:cs="Times New Roman"/>
          <w:sz w:val="24"/>
          <w:szCs w:val="24"/>
          <w:lang w:val="en-IE"/>
        </w:rPr>
      </w:pPr>
      <w:r w:rsidRPr="00891137">
        <w:rPr>
          <w:rFonts w:ascii="Times New Roman" w:hAnsi="Times New Roman" w:cs="Times New Roman"/>
          <w:sz w:val="24"/>
          <w:szCs w:val="24"/>
          <w:lang w:val="en-IE"/>
        </w:rPr>
        <w:t>The</w:t>
      </w:r>
      <w:r w:rsidR="00130196" w:rsidRPr="00891137">
        <w:rPr>
          <w:rFonts w:ascii="Times New Roman" w:hAnsi="Times New Roman" w:cs="Times New Roman"/>
          <w:sz w:val="24"/>
          <w:szCs w:val="24"/>
          <w:lang w:val="en-IE"/>
        </w:rPr>
        <w:t xml:space="preserve"> Lisbon Treaty consign</w:t>
      </w:r>
      <w:r w:rsidRPr="00891137">
        <w:rPr>
          <w:rFonts w:ascii="Times New Roman" w:hAnsi="Times New Roman" w:cs="Times New Roman"/>
          <w:sz w:val="24"/>
          <w:szCs w:val="24"/>
          <w:lang w:val="en-IE"/>
        </w:rPr>
        <w:t>ed</w:t>
      </w:r>
      <w:r w:rsidR="00130196" w:rsidRPr="00891137">
        <w:rPr>
          <w:rFonts w:ascii="Times New Roman" w:hAnsi="Times New Roman" w:cs="Times New Roman"/>
          <w:sz w:val="24"/>
          <w:szCs w:val="24"/>
          <w:lang w:val="en-IE"/>
        </w:rPr>
        <w:t xml:space="preserve"> the rotating </w:t>
      </w:r>
      <w:r w:rsidRPr="00891137">
        <w:rPr>
          <w:rFonts w:ascii="Times New Roman" w:hAnsi="Times New Roman" w:cs="Times New Roman"/>
          <w:sz w:val="24"/>
          <w:szCs w:val="24"/>
          <w:lang w:val="en-IE"/>
        </w:rPr>
        <w:t>P</w:t>
      </w:r>
      <w:r w:rsidR="00130196" w:rsidRPr="00891137">
        <w:rPr>
          <w:rFonts w:ascii="Times New Roman" w:hAnsi="Times New Roman" w:cs="Times New Roman"/>
          <w:sz w:val="24"/>
          <w:szCs w:val="24"/>
          <w:lang w:val="en-IE"/>
        </w:rPr>
        <w:t xml:space="preserve">residency to the past in the area of </w:t>
      </w:r>
      <w:r w:rsidRPr="00891137">
        <w:rPr>
          <w:rFonts w:ascii="Times New Roman" w:hAnsi="Times New Roman" w:cs="Times New Roman"/>
          <w:sz w:val="24"/>
          <w:szCs w:val="24"/>
          <w:lang w:val="en-IE"/>
        </w:rPr>
        <w:t xml:space="preserve">the </w:t>
      </w:r>
      <w:r w:rsidR="00130196" w:rsidRPr="00891137">
        <w:rPr>
          <w:rFonts w:ascii="Times New Roman" w:hAnsi="Times New Roman" w:cs="Times New Roman"/>
          <w:sz w:val="24"/>
          <w:szCs w:val="24"/>
          <w:lang w:val="en-IE"/>
        </w:rPr>
        <w:t>EU external representation.</w:t>
      </w:r>
      <w:r w:rsidR="00E7079C">
        <w:rPr>
          <w:rFonts w:ascii="Times New Roman" w:hAnsi="Times New Roman" w:cs="Times New Roman"/>
          <w:sz w:val="24"/>
          <w:szCs w:val="24"/>
          <w:lang w:val="en-IE"/>
        </w:rPr>
        <w:t xml:space="preserve"> </w:t>
      </w:r>
      <w:r w:rsidR="00130196" w:rsidRPr="00891137">
        <w:rPr>
          <w:rFonts w:ascii="Times New Roman" w:hAnsi="Times New Roman" w:cs="Times New Roman"/>
          <w:sz w:val="24"/>
          <w:szCs w:val="24"/>
          <w:lang w:val="en-IE"/>
        </w:rPr>
        <w:t>According to Article 221 of the Treaty on the Functioning of the EU</w:t>
      </w:r>
      <w:r w:rsidRPr="00891137">
        <w:rPr>
          <w:rFonts w:ascii="Times New Roman" w:hAnsi="Times New Roman" w:cs="Times New Roman"/>
          <w:sz w:val="24"/>
          <w:szCs w:val="24"/>
          <w:lang w:val="en-IE"/>
        </w:rPr>
        <w:t xml:space="preserve"> (TFEU)</w:t>
      </w:r>
      <w:r w:rsidR="00130196" w:rsidRPr="00891137">
        <w:rPr>
          <w:rFonts w:ascii="Times New Roman" w:hAnsi="Times New Roman" w:cs="Times New Roman"/>
          <w:sz w:val="24"/>
          <w:szCs w:val="24"/>
          <w:lang w:val="en-IE"/>
        </w:rPr>
        <w:t xml:space="preserve">, </w:t>
      </w:r>
      <w:r w:rsidR="00851A4F" w:rsidRPr="00891137">
        <w:rPr>
          <w:rFonts w:ascii="Times New Roman" w:hAnsi="Times New Roman" w:cs="Times New Roman"/>
          <w:sz w:val="24"/>
          <w:szCs w:val="24"/>
          <w:lang w:val="en-IE"/>
        </w:rPr>
        <w:t>the role of representing and coordinating</w:t>
      </w:r>
      <w:r w:rsidR="00130196" w:rsidRPr="00891137">
        <w:rPr>
          <w:rFonts w:ascii="Times New Roman" w:hAnsi="Times New Roman" w:cs="Times New Roman"/>
          <w:sz w:val="24"/>
          <w:szCs w:val="24"/>
          <w:lang w:val="en-IE"/>
        </w:rPr>
        <w:t xml:space="preserve"> the EU in </w:t>
      </w:r>
      <w:r w:rsidR="00175D72" w:rsidRPr="00891137">
        <w:rPr>
          <w:rFonts w:ascii="Times New Roman" w:hAnsi="Times New Roman" w:cs="Times New Roman"/>
          <w:sz w:val="24"/>
          <w:szCs w:val="24"/>
          <w:lang w:val="en-IE"/>
        </w:rPr>
        <w:t xml:space="preserve">international organizations </w:t>
      </w:r>
      <w:r w:rsidR="00851A4F" w:rsidRPr="00891137">
        <w:rPr>
          <w:rFonts w:ascii="Times New Roman" w:hAnsi="Times New Roman" w:cs="Times New Roman"/>
          <w:sz w:val="24"/>
          <w:szCs w:val="24"/>
          <w:lang w:val="en-IE"/>
        </w:rPr>
        <w:t xml:space="preserve">is </w:t>
      </w:r>
      <w:r w:rsidRPr="00891137">
        <w:rPr>
          <w:rFonts w:ascii="Times New Roman" w:hAnsi="Times New Roman" w:cs="Times New Roman"/>
          <w:sz w:val="24"/>
          <w:szCs w:val="24"/>
          <w:lang w:val="en-IE"/>
        </w:rPr>
        <w:t xml:space="preserve">assigned to </w:t>
      </w:r>
      <w:r w:rsidR="00130196" w:rsidRPr="00891137">
        <w:rPr>
          <w:rFonts w:ascii="Times New Roman" w:hAnsi="Times New Roman" w:cs="Times New Roman"/>
          <w:sz w:val="24"/>
          <w:szCs w:val="24"/>
          <w:lang w:val="en-IE"/>
        </w:rPr>
        <w:t xml:space="preserve">the High Representative </w:t>
      </w:r>
      <w:r w:rsidR="00147135" w:rsidRPr="00891137">
        <w:rPr>
          <w:rFonts w:ascii="Times New Roman" w:hAnsi="Times New Roman" w:cs="Times New Roman"/>
          <w:sz w:val="24"/>
          <w:szCs w:val="24"/>
          <w:lang w:val="en-IE"/>
        </w:rPr>
        <w:t>(HR)</w:t>
      </w:r>
      <w:r w:rsidR="00130196" w:rsidRPr="00891137">
        <w:rPr>
          <w:rFonts w:ascii="Times New Roman" w:hAnsi="Times New Roman" w:cs="Times New Roman"/>
          <w:sz w:val="24"/>
          <w:szCs w:val="24"/>
          <w:lang w:val="en-IE"/>
        </w:rPr>
        <w:t>.</w:t>
      </w:r>
      <w:r w:rsidR="00BA10BF" w:rsidRPr="00891137">
        <w:rPr>
          <w:rFonts w:ascii="Times New Roman" w:hAnsi="Times New Roman" w:cs="Times New Roman"/>
          <w:sz w:val="24"/>
          <w:szCs w:val="24"/>
          <w:lang w:val="en-IE"/>
        </w:rPr>
        <w:t xml:space="preserve">However, </w:t>
      </w:r>
      <w:r w:rsidR="00851A4F" w:rsidRPr="00891137">
        <w:rPr>
          <w:rFonts w:ascii="Times New Roman" w:hAnsi="Times New Roman" w:cs="Times New Roman"/>
          <w:sz w:val="24"/>
          <w:szCs w:val="24"/>
          <w:lang w:val="en-IE"/>
        </w:rPr>
        <w:t xml:space="preserve">in the UN setting, </w:t>
      </w:r>
      <w:r w:rsidR="000734AC" w:rsidRPr="00891137">
        <w:rPr>
          <w:rFonts w:ascii="Times New Roman" w:hAnsi="Times New Roman" w:cs="Times New Roman"/>
          <w:sz w:val="24"/>
          <w:szCs w:val="24"/>
          <w:lang w:val="en-IE"/>
        </w:rPr>
        <w:t xml:space="preserve">the </w:t>
      </w:r>
      <w:r w:rsidR="00BA10BF" w:rsidRPr="00891137">
        <w:rPr>
          <w:rFonts w:ascii="Times New Roman" w:hAnsi="Times New Roman" w:cs="Times New Roman"/>
          <w:sz w:val="24"/>
          <w:szCs w:val="24"/>
          <w:lang w:val="en-IE"/>
        </w:rPr>
        <w:t xml:space="preserve">HR and the </w:t>
      </w:r>
      <w:r w:rsidR="000734AC" w:rsidRPr="00891137">
        <w:rPr>
          <w:rFonts w:ascii="Times New Roman" w:hAnsi="Times New Roman" w:cs="Times New Roman"/>
          <w:sz w:val="24"/>
          <w:szCs w:val="24"/>
          <w:lang w:val="en-IE"/>
        </w:rPr>
        <w:t>EU delegation</w:t>
      </w:r>
      <w:r w:rsidR="00BA10BF" w:rsidRPr="00891137">
        <w:rPr>
          <w:rFonts w:ascii="Times New Roman" w:hAnsi="Times New Roman" w:cs="Times New Roman"/>
          <w:sz w:val="24"/>
          <w:szCs w:val="24"/>
          <w:lang w:val="en-IE"/>
        </w:rPr>
        <w:t xml:space="preserve"> did not inherit</w:t>
      </w:r>
      <w:r w:rsidR="00F4426D" w:rsidRPr="00891137">
        <w:rPr>
          <w:rFonts w:ascii="Times New Roman" w:hAnsi="Times New Roman" w:cs="Times New Roman"/>
          <w:sz w:val="24"/>
          <w:szCs w:val="24"/>
          <w:lang w:val="en-IE"/>
        </w:rPr>
        <w:t xml:space="preserve"> the advantageous rights the rotating </w:t>
      </w:r>
      <w:r w:rsidR="00BA10BF" w:rsidRPr="00891137">
        <w:rPr>
          <w:rFonts w:ascii="Times New Roman" w:hAnsi="Times New Roman" w:cs="Times New Roman"/>
          <w:sz w:val="24"/>
          <w:szCs w:val="24"/>
          <w:lang w:val="en-IE"/>
        </w:rPr>
        <w:t>P</w:t>
      </w:r>
      <w:r w:rsidR="00F4426D" w:rsidRPr="00891137">
        <w:rPr>
          <w:rFonts w:ascii="Times New Roman" w:hAnsi="Times New Roman" w:cs="Times New Roman"/>
          <w:sz w:val="24"/>
          <w:szCs w:val="24"/>
          <w:lang w:val="en-IE"/>
        </w:rPr>
        <w:t xml:space="preserve">residency </w:t>
      </w:r>
      <w:r w:rsidR="00BA10BF" w:rsidRPr="00891137">
        <w:rPr>
          <w:rFonts w:ascii="Times New Roman" w:hAnsi="Times New Roman" w:cs="Times New Roman"/>
          <w:sz w:val="24"/>
          <w:szCs w:val="24"/>
          <w:lang w:val="en-IE"/>
        </w:rPr>
        <w:t xml:space="preserve">had </w:t>
      </w:r>
      <w:r w:rsidR="00F4426D" w:rsidRPr="00891137">
        <w:rPr>
          <w:rFonts w:ascii="Times New Roman" w:hAnsi="Times New Roman" w:cs="Times New Roman"/>
          <w:sz w:val="24"/>
          <w:szCs w:val="24"/>
          <w:lang w:val="en-IE"/>
        </w:rPr>
        <w:t xml:space="preserve">enjoyed in the UNGA, but </w:t>
      </w:r>
      <w:r w:rsidR="00BA10BF" w:rsidRPr="00891137">
        <w:rPr>
          <w:rFonts w:ascii="Times New Roman" w:hAnsi="Times New Roman" w:cs="Times New Roman"/>
          <w:sz w:val="24"/>
          <w:szCs w:val="24"/>
          <w:lang w:val="en-IE"/>
        </w:rPr>
        <w:t xml:space="preserve">only </w:t>
      </w:r>
      <w:r w:rsidR="000734AC" w:rsidRPr="00891137">
        <w:rPr>
          <w:rFonts w:ascii="Times New Roman" w:hAnsi="Times New Roman" w:cs="Times New Roman"/>
          <w:sz w:val="24"/>
          <w:szCs w:val="24"/>
          <w:lang w:val="en-IE"/>
        </w:rPr>
        <w:t>the EU’s observer status</w:t>
      </w:r>
      <w:r w:rsidR="00B17CD1" w:rsidRPr="00891137">
        <w:rPr>
          <w:rFonts w:ascii="Times New Roman" w:hAnsi="Times New Roman" w:cs="Times New Roman"/>
          <w:sz w:val="24"/>
          <w:szCs w:val="24"/>
          <w:lang w:val="en-IE"/>
        </w:rPr>
        <w:t xml:space="preserve"> and</w:t>
      </w:r>
      <w:r w:rsidR="00BA10BF" w:rsidRPr="00891137">
        <w:rPr>
          <w:rFonts w:ascii="Times New Roman" w:hAnsi="Times New Roman" w:cs="Times New Roman"/>
          <w:sz w:val="24"/>
          <w:szCs w:val="24"/>
          <w:lang w:val="en-IE"/>
        </w:rPr>
        <w:t xml:space="preserve"> the related limitations </w:t>
      </w:r>
      <w:r w:rsidR="00B17CD1" w:rsidRPr="00891137">
        <w:rPr>
          <w:rFonts w:ascii="Times New Roman" w:hAnsi="Times New Roman" w:cs="Times New Roman"/>
          <w:sz w:val="24"/>
          <w:szCs w:val="24"/>
          <w:lang w:val="en-IE"/>
        </w:rPr>
        <w:t>(Smith 2013: 68</w:t>
      </w:r>
      <w:r w:rsidR="0049164B">
        <w:rPr>
          <w:rFonts w:ascii="Times New Roman" w:hAnsi="Times New Roman" w:cs="Times New Roman"/>
          <w:sz w:val="24"/>
          <w:szCs w:val="24"/>
          <w:lang w:val="en-IE"/>
        </w:rPr>
        <w:t>;</w:t>
      </w:r>
      <w:r w:rsidR="00D81F91">
        <w:rPr>
          <w:rFonts w:ascii="Times New Roman" w:hAnsi="Times New Roman" w:cs="Times New Roman"/>
          <w:sz w:val="24"/>
          <w:szCs w:val="24"/>
          <w:lang w:val="en-IE"/>
        </w:rPr>
        <w:t xml:space="preserve"> Brewer 2012</w:t>
      </w:r>
      <w:r w:rsidR="00B17CD1" w:rsidRPr="00891137">
        <w:rPr>
          <w:rFonts w:ascii="Times New Roman" w:hAnsi="Times New Roman" w:cs="Times New Roman"/>
          <w:sz w:val="24"/>
          <w:szCs w:val="24"/>
          <w:lang w:val="en-IE"/>
        </w:rPr>
        <w:t xml:space="preserve">). </w:t>
      </w:r>
      <w:r w:rsidR="00BA10BF" w:rsidRPr="00891137">
        <w:rPr>
          <w:rFonts w:ascii="Times New Roman" w:hAnsi="Times New Roman" w:cs="Times New Roman"/>
          <w:sz w:val="24"/>
          <w:szCs w:val="24"/>
          <w:lang w:val="en-IE"/>
        </w:rPr>
        <w:t>Most importantly, t</w:t>
      </w:r>
      <w:r w:rsidR="000F5A41" w:rsidRPr="00891137">
        <w:rPr>
          <w:rFonts w:ascii="Times New Roman" w:hAnsi="Times New Roman" w:cs="Times New Roman"/>
          <w:sz w:val="24"/>
          <w:szCs w:val="24"/>
          <w:lang w:val="en-IE"/>
        </w:rPr>
        <w:t xml:space="preserve">he </w:t>
      </w:r>
      <w:r w:rsidR="00BA10BF" w:rsidRPr="00891137">
        <w:rPr>
          <w:rFonts w:ascii="Times New Roman" w:hAnsi="Times New Roman" w:cs="Times New Roman"/>
          <w:sz w:val="24"/>
          <w:szCs w:val="24"/>
          <w:lang w:val="en-IE"/>
        </w:rPr>
        <w:t xml:space="preserve">EU </w:t>
      </w:r>
      <w:r w:rsidR="000F5A41" w:rsidRPr="00891137">
        <w:rPr>
          <w:rFonts w:ascii="Times New Roman" w:hAnsi="Times New Roman" w:cs="Times New Roman"/>
          <w:sz w:val="24"/>
          <w:szCs w:val="24"/>
          <w:lang w:val="en-IE"/>
        </w:rPr>
        <w:t xml:space="preserve">delegation could only be inscribed in the </w:t>
      </w:r>
      <w:r w:rsidR="00BA10BF" w:rsidRPr="00891137">
        <w:rPr>
          <w:rFonts w:ascii="Times New Roman" w:hAnsi="Times New Roman" w:cs="Times New Roman"/>
          <w:sz w:val="24"/>
          <w:szCs w:val="24"/>
          <w:lang w:val="en-IE"/>
        </w:rPr>
        <w:t xml:space="preserve">list of </w:t>
      </w:r>
      <w:r w:rsidR="000F5A41" w:rsidRPr="00891137">
        <w:rPr>
          <w:rFonts w:ascii="Times New Roman" w:hAnsi="Times New Roman" w:cs="Times New Roman"/>
          <w:sz w:val="24"/>
          <w:szCs w:val="24"/>
          <w:lang w:val="en-IE"/>
        </w:rPr>
        <w:t>speakers after the representatives of the major regional groups and the UN member-states</w:t>
      </w:r>
      <w:r w:rsidR="00BA10BF" w:rsidRPr="00891137">
        <w:rPr>
          <w:rFonts w:ascii="Times New Roman" w:hAnsi="Times New Roman" w:cs="Times New Roman"/>
          <w:sz w:val="24"/>
          <w:szCs w:val="24"/>
          <w:lang w:val="en-IE"/>
        </w:rPr>
        <w:t xml:space="preserve"> had already taken the floor. Thus, in practice, a </w:t>
      </w:r>
      <w:r w:rsidR="00BA10BF" w:rsidRPr="00891137">
        <w:rPr>
          <w:rFonts w:ascii="Times New Roman" w:hAnsi="Times New Roman" w:cs="Times New Roman"/>
          <w:i/>
          <w:sz w:val="24"/>
          <w:szCs w:val="24"/>
          <w:lang w:val="en-IE"/>
        </w:rPr>
        <w:t>strictusensu</w:t>
      </w:r>
      <w:r w:rsidR="00BA10BF" w:rsidRPr="00891137">
        <w:rPr>
          <w:rFonts w:ascii="Times New Roman" w:hAnsi="Times New Roman" w:cs="Times New Roman"/>
          <w:sz w:val="24"/>
          <w:szCs w:val="24"/>
          <w:lang w:val="en-IE"/>
        </w:rPr>
        <w:t xml:space="preserve"> application of the Lisbon Treaty arrangements automatically weakened the EU presence and influence in UNGA and downgraded the EU to a secondary status in the UN context </w:t>
      </w:r>
      <w:r w:rsidR="00851A4F" w:rsidRPr="00891137">
        <w:rPr>
          <w:rFonts w:ascii="Times New Roman" w:hAnsi="Times New Roman" w:cs="Times New Roman"/>
          <w:sz w:val="24"/>
          <w:szCs w:val="24"/>
          <w:lang w:val="en-IE"/>
        </w:rPr>
        <w:t>(</w:t>
      </w:r>
      <w:r w:rsidR="008A53B5" w:rsidRPr="00891137">
        <w:rPr>
          <w:rFonts w:ascii="Times New Roman" w:hAnsi="Times New Roman" w:cs="Times New Roman"/>
          <w:sz w:val="24"/>
          <w:szCs w:val="24"/>
          <w:lang w:val="en-IE"/>
        </w:rPr>
        <w:t>Laatikainen and P</w:t>
      </w:r>
      <w:r w:rsidR="00120808" w:rsidRPr="00891137">
        <w:rPr>
          <w:rFonts w:ascii="Times New Roman" w:hAnsi="Times New Roman" w:cs="Times New Roman"/>
          <w:sz w:val="24"/>
          <w:szCs w:val="24"/>
          <w:lang w:val="en-IE"/>
        </w:rPr>
        <w:t>al</w:t>
      </w:r>
      <w:r w:rsidR="008A53B5" w:rsidRPr="00891137">
        <w:rPr>
          <w:rFonts w:ascii="Times New Roman" w:hAnsi="Times New Roman" w:cs="Times New Roman"/>
          <w:sz w:val="24"/>
          <w:szCs w:val="24"/>
          <w:lang w:val="en-IE"/>
        </w:rPr>
        <w:t>ous 2011)</w:t>
      </w:r>
      <w:r w:rsidR="00851A4F" w:rsidRPr="00891137">
        <w:rPr>
          <w:rFonts w:ascii="Times New Roman" w:hAnsi="Times New Roman" w:cs="Times New Roman"/>
          <w:sz w:val="24"/>
          <w:szCs w:val="24"/>
          <w:lang w:val="en-IE"/>
        </w:rPr>
        <w:t xml:space="preserve">. This created the need for the EU to find an alternative way to be represented in the UNGA </w:t>
      </w:r>
      <w:r w:rsidR="00905FFE" w:rsidRPr="00891137">
        <w:rPr>
          <w:rFonts w:ascii="Times New Roman" w:hAnsi="Times New Roman" w:cs="Times New Roman"/>
          <w:sz w:val="24"/>
          <w:szCs w:val="24"/>
          <w:lang w:val="en-IE"/>
        </w:rPr>
        <w:t xml:space="preserve">at the same level as in </w:t>
      </w:r>
      <w:r w:rsidR="00512495" w:rsidRPr="00891137">
        <w:rPr>
          <w:rFonts w:ascii="Times New Roman" w:hAnsi="Times New Roman" w:cs="Times New Roman"/>
          <w:sz w:val="24"/>
          <w:szCs w:val="24"/>
          <w:lang w:val="en-IE"/>
        </w:rPr>
        <w:t xml:space="preserve">the </w:t>
      </w:r>
      <w:r w:rsidR="00851A4F" w:rsidRPr="00891137">
        <w:rPr>
          <w:rFonts w:ascii="Times New Roman" w:hAnsi="Times New Roman" w:cs="Times New Roman"/>
          <w:sz w:val="24"/>
          <w:szCs w:val="24"/>
          <w:lang w:val="en-IE"/>
        </w:rPr>
        <w:t xml:space="preserve">pre-Lisbon </w:t>
      </w:r>
      <w:r w:rsidR="00905FFE" w:rsidRPr="00891137">
        <w:rPr>
          <w:rFonts w:ascii="Times New Roman" w:hAnsi="Times New Roman" w:cs="Times New Roman"/>
          <w:sz w:val="24"/>
          <w:szCs w:val="24"/>
          <w:lang w:val="en-IE"/>
        </w:rPr>
        <w:t>era</w:t>
      </w:r>
      <w:r w:rsidR="00851A4F" w:rsidRPr="00891137">
        <w:rPr>
          <w:rFonts w:ascii="Times New Roman" w:hAnsi="Times New Roman" w:cs="Times New Roman"/>
          <w:sz w:val="24"/>
          <w:szCs w:val="24"/>
          <w:lang w:val="en-IE"/>
        </w:rPr>
        <w:t>.</w:t>
      </w:r>
    </w:p>
    <w:p w:rsidR="00816CC5" w:rsidRPr="00891137" w:rsidRDefault="00816CC5" w:rsidP="00891137">
      <w:pPr>
        <w:pStyle w:val="a3"/>
        <w:tabs>
          <w:tab w:val="left" w:pos="284"/>
        </w:tabs>
        <w:spacing w:after="0" w:line="240" w:lineRule="auto"/>
        <w:ind w:left="0"/>
        <w:jc w:val="both"/>
        <w:rPr>
          <w:rFonts w:ascii="Times New Roman" w:hAnsi="Times New Roman" w:cs="Times New Roman"/>
          <w:i/>
          <w:sz w:val="24"/>
          <w:szCs w:val="24"/>
          <w:lang w:val="en-IE"/>
        </w:rPr>
      </w:pPr>
    </w:p>
    <w:p w:rsidR="00005F62" w:rsidRPr="00891137" w:rsidRDefault="0043165C" w:rsidP="00891137">
      <w:pPr>
        <w:pStyle w:val="a3"/>
        <w:tabs>
          <w:tab w:val="left" w:pos="284"/>
        </w:tabs>
        <w:spacing w:after="0" w:line="240" w:lineRule="auto"/>
        <w:ind w:left="0"/>
        <w:jc w:val="both"/>
        <w:rPr>
          <w:rFonts w:ascii="Times New Roman" w:hAnsi="Times New Roman" w:cs="Times New Roman"/>
          <w:i/>
          <w:sz w:val="24"/>
          <w:szCs w:val="24"/>
          <w:lang w:val="en-US"/>
        </w:rPr>
      </w:pPr>
      <w:r w:rsidRPr="00891137">
        <w:rPr>
          <w:rFonts w:ascii="Times New Roman" w:hAnsi="Times New Roman" w:cs="Times New Roman"/>
          <w:i/>
          <w:sz w:val="24"/>
          <w:szCs w:val="24"/>
        </w:rPr>
        <w:lastRenderedPageBreak/>
        <w:t>Τ</w:t>
      </w:r>
      <w:r w:rsidRPr="00891137">
        <w:rPr>
          <w:rFonts w:ascii="Times New Roman" w:hAnsi="Times New Roman" w:cs="Times New Roman"/>
          <w:i/>
          <w:sz w:val="24"/>
          <w:szCs w:val="24"/>
          <w:lang w:val="en-IE"/>
        </w:rPr>
        <w:t xml:space="preserve">he </w:t>
      </w:r>
      <w:r w:rsidR="00315177" w:rsidRPr="00891137">
        <w:rPr>
          <w:rFonts w:ascii="Times New Roman" w:hAnsi="Times New Roman" w:cs="Times New Roman"/>
          <w:i/>
          <w:sz w:val="24"/>
          <w:szCs w:val="24"/>
          <w:lang w:val="en-IE"/>
        </w:rPr>
        <w:t>First EU</w:t>
      </w:r>
      <w:r w:rsidRPr="00891137">
        <w:rPr>
          <w:rFonts w:ascii="Times New Roman" w:hAnsi="Times New Roman" w:cs="Times New Roman"/>
          <w:i/>
          <w:sz w:val="24"/>
          <w:szCs w:val="24"/>
          <w:lang w:val="en-IE"/>
        </w:rPr>
        <w:t xml:space="preserve"> Failed Attempt</w:t>
      </w:r>
      <w:r w:rsidR="00315177" w:rsidRPr="00891137">
        <w:rPr>
          <w:rFonts w:ascii="Times New Roman" w:hAnsi="Times New Roman" w:cs="Times New Roman"/>
          <w:i/>
          <w:sz w:val="24"/>
          <w:szCs w:val="24"/>
          <w:lang w:val="en-IE"/>
        </w:rPr>
        <w:t xml:space="preserve"> (</w:t>
      </w:r>
      <w:r w:rsidRPr="00891137">
        <w:rPr>
          <w:rFonts w:ascii="Times New Roman" w:hAnsi="Times New Roman" w:cs="Times New Roman"/>
          <w:i/>
          <w:sz w:val="24"/>
          <w:szCs w:val="24"/>
          <w:lang w:val="en-IE"/>
        </w:rPr>
        <w:t>2008-2010</w:t>
      </w:r>
      <w:r w:rsidR="00315177" w:rsidRPr="00891137">
        <w:rPr>
          <w:rFonts w:ascii="Times New Roman" w:hAnsi="Times New Roman" w:cs="Times New Roman"/>
          <w:i/>
          <w:sz w:val="24"/>
          <w:szCs w:val="24"/>
          <w:lang w:val="en-IE"/>
        </w:rPr>
        <w:t>)</w:t>
      </w:r>
    </w:p>
    <w:p w:rsidR="00E725FE" w:rsidRPr="00891137" w:rsidRDefault="009364F6" w:rsidP="00891137">
      <w:pPr>
        <w:spacing w:after="0" w:line="240" w:lineRule="auto"/>
        <w:jc w:val="both"/>
        <w:rPr>
          <w:rFonts w:ascii="Times New Roman" w:hAnsi="Times New Roman" w:cs="Times New Roman"/>
          <w:sz w:val="24"/>
          <w:szCs w:val="24"/>
          <w:lang w:val="en-US"/>
        </w:rPr>
      </w:pPr>
      <w:r w:rsidRPr="00891137">
        <w:rPr>
          <w:rFonts w:ascii="Times New Roman" w:hAnsi="Times New Roman" w:cs="Times New Roman"/>
          <w:sz w:val="24"/>
          <w:szCs w:val="24"/>
          <w:lang w:val="en-IE"/>
        </w:rPr>
        <w:t>S</w:t>
      </w:r>
      <w:r w:rsidR="00F43916" w:rsidRPr="00891137">
        <w:rPr>
          <w:rFonts w:ascii="Times New Roman" w:hAnsi="Times New Roman" w:cs="Times New Roman"/>
          <w:sz w:val="24"/>
          <w:szCs w:val="24"/>
          <w:lang w:val="en-IE"/>
        </w:rPr>
        <w:t>hortly after the conclusion of the Lisbon Treaty</w:t>
      </w:r>
      <w:r w:rsidRPr="00891137">
        <w:rPr>
          <w:rFonts w:ascii="Times New Roman" w:hAnsi="Times New Roman" w:cs="Times New Roman"/>
          <w:sz w:val="24"/>
          <w:szCs w:val="24"/>
          <w:lang w:val="en-IE"/>
        </w:rPr>
        <w:t xml:space="preserve"> negotiations and having in mind the above mentioned concerns</w:t>
      </w:r>
      <w:r w:rsidR="00F43916" w:rsidRPr="00891137">
        <w:rPr>
          <w:rFonts w:ascii="Times New Roman" w:hAnsi="Times New Roman" w:cs="Times New Roman"/>
          <w:sz w:val="24"/>
          <w:szCs w:val="24"/>
          <w:lang w:val="en-IE"/>
        </w:rPr>
        <w:t xml:space="preserve">, </w:t>
      </w:r>
      <w:r w:rsidRPr="00891137">
        <w:rPr>
          <w:rFonts w:ascii="Times New Roman" w:hAnsi="Times New Roman" w:cs="Times New Roman"/>
          <w:sz w:val="24"/>
          <w:szCs w:val="24"/>
          <w:lang w:val="en-IE"/>
        </w:rPr>
        <w:t xml:space="preserve">the EU member-states sought to address the urgent need to </w:t>
      </w:r>
      <w:r w:rsidR="00B507E8" w:rsidRPr="00891137">
        <w:rPr>
          <w:rFonts w:ascii="Times New Roman" w:hAnsi="Times New Roman" w:cs="Times New Roman"/>
          <w:sz w:val="24"/>
          <w:szCs w:val="24"/>
          <w:lang w:val="en-US"/>
        </w:rPr>
        <w:t xml:space="preserve">replace the rotating </w:t>
      </w:r>
      <w:r w:rsidRPr="00891137">
        <w:rPr>
          <w:rFonts w:ascii="Times New Roman" w:hAnsi="Times New Roman" w:cs="Times New Roman"/>
          <w:sz w:val="24"/>
          <w:szCs w:val="24"/>
          <w:lang w:val="en-US"/>
        </w:rPr>
        <w:t>P</w:t>
      </w:r>
      <w:r w:rsidR="00B507E8" w:rsidRPr="00891137">
        <w:rPr>
          <w:rFonts w:ascii="Times New Roman" w:hAnsi="Times New Roman" w:cs="Times New Roman"/>
          <w:sz w:val="24"/>
          <w:szCs w:val="24"/>
          <w:lang w:val="en-US"/>
        </w:rPr>
        <w:t xml:space="preserve">residency </w:t>
      </w:r>
      <w:r w:rsidRPr="00891137">
        <w:rPr>
          <w:rFonts w:ascii="Times New Roman" w:hAnsi="Times New Roman" w:cs="Times New Roman"/>
          <w:sz w:val="24"/>
          <w:szCs w:val="24"/>
          <w:lang w:val="en-US"/>
        </w:rPr>
        <w:t xml:space="preserve">while </w:t>
      </w:r>
      <w:r w:rsidR="007C0182" w:rsidRPr="00891137">
        <w:rPr>
          <w:rFonts w:ascii="Times New Roman" w:hAnsi="Times New Roman" w:cs="Times New Roman"/>
          <w:sz w:val="24"/>
          <w:szCs w:val="24"/>
          <w:lang w:val="en-US"/>
        </w:rPr>
        <w:t>retain</w:t>
      </w:r>
      <w:r w:rsidRPr="00891137">
        <w:rPr>
          <w:rFonts w:ascii="Times New Roman" w:hAnsi="Times New Roman" w:cs="Times New Roman"/>
          <w:sz w:val="24"/>
          <w:szCs w:val="24"/>
          <w:lang w:val="en-US"/>
        </w:rPr>
        <w:t>ing</w:t>
      </w:r>
      <w:r w:rsidR="00E7079C">
        <w:rPr>
          <w:rFonts w:ascii="Times New Roman" w:hAnsi="Times New Roman" w:cs="Times New Roman"/>
          <w:sz w:val="24"/>
          <w:szCs w:val="24"/>
          <w:lang w:val="en-US"/>
        </w:rPr>
        <w:t xml:space="preserve"> </w:t>
      </w:r>
      <w:r w:rsidR="00FB61C6" w:rsidRPr="00891137">
        <w:rPr>
          <w:rFonts w:ascii="Times New Roman" w:hAnsi="Times New Roman" w:cs="Times New Roman"/>
          <w:sz w:val="24"/>
          <w:szCs w:val="24"/>
          <w:lang w:val="en-US"/>
        </w:rPr>
        <w:t xml:space="preserve">a </w:t>
      </w:r>
      <w:r w:rsidR="007B4AC6" w:rsidRPr="00891137">
        <w:rPr>
          <w:rFonts w:ascii="Times New Roman" w:hAnsi="Times New Roman" w:cs="Times New Roman"/>
          <w:sz w:val="24"/>
          <w:szCs w:val="24"/>
          <w:lang w:val="en-US"/>
        </w:rPr>
        <w:t>visible</w:t>
      </w:r>
      <w:r w:rsidR="007C0182" w:rsidRPr="00891137">
        <w:rPr>
          <w:rFonts w:ascii="Times New Roman" w:hAnsi="Times New Roman" w:cs="Times New Roman"/>
          <w:sz w:val="24"/>
          <w:szCs w:val="24"/>
          <w:lang w:val="en-US"/>
        </w:rPr>
        <w:t xml:space="preserve"> and strong </w:t>
      </w:r>
      <w:r w:rsidR="00FB61C6" w:rsidRPr="00891137">
        <w:rPr>
          <w:rFonts w:ascii="Times New Roman" w:hAnsi="Times New Roman" w:cs="Times New Roman"/>
          <w:sz w:val="24"/>
          <w:szCs w:val="24"/>
          <w:lang w:val="en-US"/>
        </w:rPr>
        <w:t>role</w:t>
      </w:r>
      <w:r w:rsidR="0062231F" w:rsidRPr="00891137">
        <w:rPr>
          <w:rFonts w:ascii="Times New Roman" w:hAnsi="Times New Roman" w:cs="Times New Roman"/>
          <w:sz w:val="24"/>
          <w:szCs w:val="24"/>
          <w:lang w:val="en-US"/>
        </w:rPr>
        <w:t xml:space="preserve"> in the UNGA. </w:t>
      </w:r>
      <w:r w:rsidR="003242C6" w:rsidRPr="00891137">
        <w:rPr>
          <w:rFonts w:ascii="Times New Roman" w:hAnsi="Times New Roman" w:cs="Times New Roman"/>
          <w:sz w:val="24"/>
          <w:szCs w:val="24"/>
          <w:lang w:val="en-US"/>
        </w:rPr>
        <w:t xml:space="preserve">As the </w:t>
      </w:r>
      <w:r w:rsidRPr="00891137">
        <w:rPr>
          <w:rFonts w:ascii="Times New Roman" w:hAnsi="Times New Roman" w:cs="Times New Roman"/>
          <w:sz w:val="24"/>
          <w:szCs w:val="24"/>
          <w:lang w:val="en-US"/>
        </w:rPr>
        <w:t xml:space="preserve">intra-EU </w:t>
      </w:r>
      <w:r w:rsidR="007C0182" w:rsidRPr="00891137">
        <w:rPr>
          <w:rFonts w:ascii="Times New Roman" w:hAnsi="Times New Roman" w:cs="Times New Roman"/>
          <w:sz w:val="24"/>
          <w:szCs w:val="24"/>
          <w:lang w:val="en-US"/>
        </w:rPr>
        <w:t xml:space="preserve">debate </w:t>
      </w:r>
      <w:r w:rsidR="003242C6" w:rsidRPr="00891137">
        <w:rPr>
          <w:rFonts w:ascii="Times New Roman" w:hAnsi="Times New Roman" w:cs="Times New Roman"/>
          <w:sz w:val="24"/>
          <w:szCs w:val="24"/>
          <w:lang w:val="en-US"/>
        </w:rPr>
        <w:t>evolved</w:t>
      </w:r>
      <w:r w:rsidR="00B7489D" w:rsidRPr="00891137">
        <w:rPr>
          <w:rFonts w:ascii="Times New Roman" w:hAnsi="Times New Roman" w:cs="Times New Roman"/>
          <w:sz w:val="24"/>
          <w:szCs w:val="24"/>
          <w:lang w:val="en-US"/>
        </w:rPr>
        <w:t>,</w:t>
      </w:r>
      <w:r w:rsidR="003242C6" w:rsidRPr="00891137">
        <w:rPr>
          <w:rFonts w:ascii="Times New Roman" w:hAnsi="Times New Roman" w:cs="Times New Roman"/>
          <w:sz w:val="24"/>
          <w:szCs w:val="24"/>
          <w:lang w:val="en-US"/>
        </w:rPr>
        <w:t xml:space="preserve"> three alternative options were contemplated</w:t>
      </w:r>
      <w:r w:rsidR="00905FFE" w:rsidRPr="00891137">
        <w:rPr>
          <w:rFonts w:ascii="Times New Roman" w:hAnsi="Times New Roman" w:cs="Times New Roman"/>
          <w:sz w:val="24"/>
          <w:szCs w:val="24"/>
          <w:lang w:val="en-US"/>
        </w:rPr>
        <w:t xml:space="preserve"> (Laatikainen and Palous 2011: 16)</w:t>
      </w:r>
      <w:r w:rsidR="003242C6" w:rsidRPr="00891137">
        <w:rPr>
          <w:rFonts w:ascii="Times New Roman" w:hAnsi="Times New Roman" w:cs="Times New Roman"/>
          <w:sz w:val="24"/>
          <w:szCs w:val="24"/>
          <w:lang w:val="en-US"/>
        </w:rPr>
        <w:t xml:space="preserve">. The first option was to maintain </w:t>
      </w:r>
      <w:r w:rsidRPr="00891137">
        <w:rPr>
          <w:rFonts w:ascii="Times New Roman" w:hAnsi="Times New Roman" w:cs="Times New Roman"/>
          <w:sz w:val="24"/>
          <w:szCs w:val="24"/>
          <w:lang w:val="en-US"/>
        </w:rPr>
        <w:t xml:space="preserve">the </w:t>
      </w:r>
      <w:r w:rsidR="0095694E" w:rsidRPr="00891137">
        <w:rPr>
          <w:rFonts w:ascii="Times New Roman" w:hAnsi="Times New Roman" w:cs="Times New Roman"/>
          <w:sz w:val="24"/>
          <w:szCs w:val="24"/>
          <w:lang w:val="en-US"/>
        </w:rPr>
        <w:t xml:space="preserve">existing </w:t>
      </w:r>
      <w:r w:rsidR="003242C6" w:rsidRPr="00891137">
        <w:rPr>
          <w:rFonts w:ascii="Times New Roman" w:hAnsi="Times New Roman" w:cs="Times New Roman"/>
          <w:sz w:val="24"/>
          <w:szCs w:val="24"/>
          <w:lang w:val="en-US"/>
        </w:rPr>
        <w:t>observer status</w:t>
      </w:r>
      <w:r w:rsidRPr="00891137">
        <w:rPr>
          <w:rFonts w:ascii="Times New Roman" w:hAnsi="Times New Roman" w:cs="Times New Roman"/>
          <w:sz w:val="24"/>
          <w:szCs w:val="24"/>
          <w:lang w:val="en-US"/>
        </w:rPr>
        <w:t xml:space="preserve"> of the EU, an option that would have automatically weakened the EU position in the UNGA</w:t>
      </w:r>
      <w:r w:rsidR="0095694E" w:rsidRPr="00891137">
        <w:rPr>
          <w:rFonts w:ascii="Times New Roman" w:hAnsi="Times New Roman" w:cs="Times New Roman"/>
          <w:sz w:val="24"/>
          <w:szCs w:val="24"/>
          <w:lang w:val="en-US"/>
        </w:rPr>
        <w:t xml:space="preserve">. The second option </w:t>
      </w:r>
      <w:r w:rsidRPr="00891137">
        <w:rPr>
          <w:rFonts w:ascii="Times New Roman" w:hAnsi="Times New Roman" w:cs="Times New Roman"/>
          <w:sz w:val="24"/>
          <w:szCs w:val="24"/>
          <w:lang w:val="en-US"/>
        </w:rPr>
        <w:t xml:space="preserve">called </w:t>
      </w:r>
      <w:r w:rsidR="0095694E" w:rsidRPr="00891137">
        <w:rPr>
          <w:rFonts w:ascii="Times New Roman" w:hAnsi="Times New Roman" w:cs="Times New Roman"/>
          <w:sz w:val="24"/>
          <w:szCs w:val="24"/>
          <w:lang w:val="en-US"/>
        </w:rPr>
        <w:t>for the</w:t>
      </w:r>
      <w:r w:rsidRPr="00891137">
        <w:rPr>
          <w:rFonts w:ascii="Times New Roman" w:hAnsi="Times New Roman" w:cs="Times New Roman"/>
          <w:sz w:val="24"/>
          <w:szCs w:val="24"/>
          <w:lang w:val="en-US"/>
        </w:rPr>
        <w:t xml:space="preserve"> establishment of new practices, mainly revolving around </w:t>
      </w:r>
      <w:r w:rsidR="00FC6DB8" w:rsidRPr="00891137">
        <w:rPr>
          <w:rFonts w:ascii="Times New Roman" w:hAnsi="Times New Roman" w:cs="Times New Roman"/>
          <w:sz w:val="24"/>
          <w:szCs w:val="24"/>
          <w:lang w:val="en-US"/>
        </w:rPr>
        <w:t>a case</w:t>
      </w:r>
      <w:r w:rsidRPr="00891137">
        <w:rPr>
          <w:rFonts w:ascii="Times New Roman" w:hAnsi="Times New Roman" w:cs="Times New Roman"/>
          <w:sz w:val="24"/>
          <w:szCs w:val="24"/>
          <w:lang w:val="en-US"/>
        </w:rPr>
        <w:t>-</w:t>
      </w:r>
      <w:r w:rsidR="00FC6DB8" w:rsidRPr="00891137">
        <w:rPr>
          <w:rFonts w:ascii="Times New Roman" w:hAnsi="Times New Roman" w:cs="Times New Roman"/>
          <w:sz w:val="24"/>
          <w:szCs w:val="24"/>
          <w:lang w:val="en-US"/>
        </w:rPr>
        <w:t>by</w:t>
      </w:r>
      <w:r w:rsidRPr="00891137">
        <w:rPr>
          <w:rFonts w:ascii="Times New Roman" w:hAnsi="Times New Roman" w:cs="Times New Roman"/>
          <w:sz w:val="24"/>
          <w:szCs w:val="24"/>
          <w:lang w:val="en-US"/>
        </w:rPr>
        <w:t>-</w:t>
      </w:r>
      <w:r w:rsidR="00FC6DB8" w:rsidRPr="00891137">
        <w:rPr>
          <w:rFonts w:ascii="Times New Roman" w:hAnsi="Times New Roman" w:cs="Times New Roman"/>
          <w:sz w:val="24"/>
          <w:szCs w:val="24"/>
          <w:lang w:val="en-US"/>
        </w:rPr>
        <w:t xml:space="preserve">case </w:t>
      </w:r>
      <w:r w:rsidRPr="00891137">
        <w:rPr>
          <w:rFonts w:ascii="Times New Roman" w:hAnsi="Times New Roman" w:cs="Times New Roman"/>
          <w:sz w:val="24"/>
          <w:szCs w:val="24"/>
          <w:lang w:val="en-US"/>
        </w:rPr>
        <w:t xml:space="preserve">series </w:t>
      </w:r>
      <w:r w:rsidR="00FC6DB8" w:rsidRPr="00891137">
        <w:rPr>
          <w:rFonts w:ascii="Times New Roman" w:hAnsi="Times New Roman" w:cs="Times New Roman"/>
          <w:sz w:val="24"/>
          <w:szCs w:val="24"/>
          <w:lang w:val="en-US"/>
        </w:rPr>
        <w:t xml:space="preserve">of </w:t>
      </w:r>
      <w:r w:rsidR="0095694E" w:rsidRPr="00891137">
        <w:rPr>
          <w:rFonts w:ascii="Times New Roman" w:hAnsi="Times New Roman" w:cs="Times New Roman"/>
          <w:sz w:val="24"/>
          <w:szCs w:val="24"/>
          <w:lang w:val="en-US"/>
        </w:rPr>
        <w:t>interventions by the EU delegation in the Assembly</w:t>
      </w:r>
      <w:r w:rsidRPr="00891137">
        <w:rPr>
          <w:rFonts w:ascii="Times New Roman" w:hAnsi="Times New Roman" w:cs="Times New Roman"/>
          <w:sz w:val="24"/>
          <w:szCs w:val="24"/>
          <w:lang w:val="en-US"/>
        </w:rPr>
        <w:t>,</w:t>
      </w:r>
      <w:r w:rsidR="00E7079C">
        <w:rPr>
          <w:rFonts w:ascii="Times New Roman" w:hAnsi="Times New Roman" w:cs="Times New Roman"/>
          <w:sz w:val="24"/>
          <w:szCs w:val="24"/>
          <w:lang w:val="en-US"/>
        </w:rPr>
        <w:t xml:space="preserve"> </w:t>
      </w:r>
      <w:r w:rsidR="00D13363" w:rsidRPr="00891137">
        <w:rPr>
          <w:rFonts w:ascii="Times New Roman" w:hAnsi="Times New Roman" w:cs="Times New Roman"/>
          <w:sz w:val="24"/>
          <w:szCs w:val="24"/>
          <w:lang w:val="en-US"/>
        </w:rPr>
        <w:t xml:space="preserve">which </w:t>
      </w:r>
      <w:r w:rsidRPr="00891137">
        <w:rPr>
          <w:rFonts w:ascii="Times New Roman" w:hAnsi="Times New Roman" w:cs="Times New Roman"/>
          <w:sz w:val="24"/>
          <w:szCs w:val="24"/>
          <w:lang w:val="en-US"/>
        </w:rPr>
        <w:t>w</w:t>
      </w:r>
      <w:r w:rsidR="00D13363" w:rsidRPr="00891137">
        <w:rPr>
          <w:rFonts w:ascii="Times New Roman" w:hAnsi="Times New Roman" w:cs="Times New Roman"/>
          <w:sz w:val="24"/>
          <w:szCs w:val="24"/>
          <w:lang w:val="en-US"/>
        </w:rPr>
        <w:t>ould</w:t>
      </w:r>
      <w:r w:rsidRPr="00891137">
        <w:rPr>
          <w:rFonts w:ascii="Times New Roman" w:hAnsi="Times New Roman" w:cs="Times New Roman"/>
          <w:sz w:val="24"/>
          <w:szCs w:val="24"/>
          <w:lang w:val="en-US"/>
        </w:rPr>
        <w:t xml:space="preserve"> empower by default and in due time the EU delegation’s </w:t>
      </w:r>
      <w:r w:rsidR="00FF4A8F" w:rsidRPr="00891137">
        <w:rPr>
          <w:rFonts w:ascii="Times New Roman" w:hAnsi="Times New Roman" w:cs="Times New Roman"/>
          <w:sz w:val="24"/>
          <w:szCs w:val="24"/>
          <w:lang w:val="en-US"/>
        </w:rPr>
        <w:t xml:space="preserve">representation responsibilities. </w:t>
      </w:r>
      <w:r w:rsidRPr="00891137">
        <w:rPr>
          <w:rFonts w:ascii="Times New Roman" w:hAnsi="Times New Roman" w:cs="Times New Roman"/>
          <w:sz w:val="24"/>
          <w:szCs w:val="24"/>
          <w:lang w:val="en-US"/>
        </w:rPr>
        <w:t xml:space="preserve">This option however generated concerns among the EU members about its potential effectiveness, since it entailed the entanglement of the EU delegation in an evolutionary and long-lasting path of representation practices that could be easily contested by any non-EU member of the UNGA. </w:t>
      </w:r>
      <w:r w:rsidR="00FF4A8F" w:rsidRPr="00891137">
        <w:rPr>
          <w:rFonts w:ascii="Times New Roman" w:hAnsi="Times New Roman" w:cs="Times New Roman"/>
          <w:sz w:val="24"/>
          <w:szCs w:val="24"/>
          <w:lang w:val="en-US"/>
        </w:rPr>
        <w:t xml:space="preserve">The third option was </w:t>
      </w:r>
      <w:r w:rsidR="009E2B20" w:rsidRPr="00891137">
        <w:rPr>
          <w:rFonts w:ascii="Times New Roman" w:hAnsi="Times New Roman" w:cs="Times New Roman"/>
          <w:sz w:val="24"/>
          <w:szCs w:val="24"/>
          <w:lang w:val="en-US"/>
        </w:rPr>
        <w:t xml:space="preserve">to strive for an enhanced observer status through the passage of a UNGA </w:t>
      </w:r>
      <w:r w:rsidRPr="00891137">
        <w:rPr>
          <w:rFonts w:ascii="Times New Roman" w:hAnsi="Times New Roman" w:cs="Times New Roman"/>
          <w:sz w:val="24"/>
          <w:szCs w:val="24"/>
          <w:lang w:val="en-US"/>
        </w:rPr>
        <w:t>R</w:t>
      </w:r>
      <w:r w:rsidR="009E2B20" w:rsidRPr="00891137">
        <w:rPr>
          <w:rFonts w:ascii="Times New Roman" w:hAnsi="Times New Roman" w:cs="Times New Roman"/>
          <w:sz w:val="24"/>
          <w:szCs w:val="24"/>
          <w:lang w:val="en-US"/>
        </w:rPr>
        <w:t>esolution.</w:t>
      </w:r>
      <w:r w:rsidR="005026A9" w:rsidRPr="00891137">
        <w:rPr>
          <w:rFonts w:ascii="Times New Roman" w:hAnsi="Times New Roman" w:cs="Times New Roman"/>
          <w:sz w:val="24"/>
          <w:szCs w:val="24"/>
          <w:lang w:val="en-US"/>
        </w:rPr>
        <w:t>The EU opted for th</w:t>
      </w:r>
      <w:r w:rsidRPr="00891137">
        <w:rPr>
          <w:rFonts w:ascii="Times New Roman" w:hAnsi="Times New Roman" w:cs="Times New Roman"/>
          <w:sz w:val="24"/>
          <w:szCs w:val="24"/>
          <w:lang w:val="en-US"/>
        </w:rPr>
        <w:t xml:space="preserve">is </w:t>
      </w:r>
      <w:r w:rsidR="005026A9" w:rsidRPr="00891137">
        <w:rPr>
          <w:rFonts w:ascii="Times New Roman" w:hAnsi="Times New Roman" w:cs="Times New Roman"/>
          <w:sz w:val="24"/>
          <w:szCs w:val="24"/>
          <w:lang w:val="en-US"/>
        </w:rPr>
        <w:t>third option</w:t>
      </w:r>
      <w:r w:rsidR="00E7079C">
        <w:rPr>
          <w:rFonts w:ascii="Times New Roman" w:hAnsi="Times New Roman" w:cs="Times New Roman"/>
          <w:sz w:val="24"/>
          <w:szCs w:val="24"/>
          <w:lang w:val="en-US"/>
        </w:rPr>
        <w:t xml:space="preserve"> </w:t>
      </w:r>
      <w:r w:rsidR="00120808" w:rsidRPr="00891137">
        <w:rPr>
          <w:rFonts w:ascii="Times New Roman" w:hAnsi="Times New Roman" w:cs="Times New Roman"/>
          <w:sz w:val="24"/>
          <w:szCs w:val="24"/>
          <w:lang w:val="en-US"/>
        </w:rPr>
        <w:t xml:space="preserve">because it </w:t>
      </w:r>
      <w:r w:rsidR="006F076C" w:rsidRPr="00891137">
        <w:rPr>
          <w:rFonts w:ascii="Times New Roman" w:hAnsi="Times New Roman" w:cs="Times New Roman"/>
          <w:sz w:val="24"/>
          <w:szCs w:val="24"/>
          <w:lang w:val="en-US"/>
        </w:rPr>
        <w:t>offer</w:t>
      </w:r>
      <w:r w:rsidR="00F05727" w:rsidRPr="00891137">
        <w:rPr>
          <w:rFonts w:ascii="Times New Roman" w:hAnsi="Times New Roman" w:cs="Times New Roman"/>
          <w:sz w:val="24"/>
          <w:szCs w:val="24"/>
          <w:lang w:val="en-US"/>
        </w:rPr>
        <w:t>ed</w:t>
      </w:r>
      <w:r w:rsidR="00E7079C">
        <w:rPr>
          <w:rFonts w:ascii="Times New Roman" w:hAnsi="Times New Roman" w:cs="Times New Roman"/>
          <w:sz w:val="24"/>
          <w:szCs w:val="24"/>
          <w:lang w:val="en-US"/>
        </w:rPr>
        <w:t xml:space="preserve"> </w:t>
      </w:r>
      <w:r w:rsidR="00120808" w:rsidRPr="00891137">
        <w:rPr>
          <w:rFonts w:ascii="Times New Roman" w:hAnsi="Times New Roman" w:cs="Times New Roman"/>
          <w:sz w:val="24"/>
          <w:szCs w:val="24"/>
          <w:lang w:val="en-US"/>
        </w:rPr>
        <w:t xml:space="preserve">better prospects for the </w:t>
      </w:r>
      <w:r w:rsidR="00D13363" w:rsidRPr="00891137">
        <w:rPr>
          <w:rFonts w:ascii="Times New Roman" w:hAnsi="Times New Roman" w:cs="Times New Roman"/>
          <w:sz w:val="24"/>
          <w:szCs w:val="24"/>
          <w:lang w:val="en-US"/>
        </w:rPr>
        <w:t>coherence</w:t>
      </w:r>
      <w:r w:rsidR="00F05727" w:rsidRPr="00891137">
        <w:rPr>
          <w:rFonts w:ascii="Times New Roman" w:hAnsi="Times New Roman" w:cs="Times New Roman"/>
          <w:sz w:val="24"/>
          <w:szCs w:val="24"/>
          <w:lang w:val="en-US"/>
        </w:rPr>
        <w:t>,</w:t>
      </w:r>
      <w:r w:rsidR="00D13363" w:rsidRPr="00891137">
        <w:rPr>
          <w:rFonts w:ascii="Times New Roman" w:hAnsi="Times New Roman" w:cs="Times New Roman"/>
          <w:sz w:val="24"/>
          <w:szCs w:val="24"/>
          <w:lang w:val="en-US"/>
        </w:rPr>
        <w:t xml:space="preserve"> effectiveness</w:t>
      </w:r>
      <w:r w:rsidR="00E7079C">
        <w:rPr>
          <w:rFonts w:ascii="Times New Roman" w:hAnsi="Times New Roman" w:cs="Times New Roman"/>
          <w:sz w:val="24"/>
          <w:szCs w:val="24"/>
          <w:lang w:val="en-US"/>
        </w:rPr>
        <w:t xml:space="preserve"> </w:t>
      </w:r>
      <w:r w:rsidR="00533410" w:rsidRPr="00891137">
        <w:rPr>
          <w:rFonts w:ascii="Times New Roman" w:hAnsi="Times New Roman" w:cs="Times New Roman"/>
          <w:sz w:val="24"/>
          <w:szCs w:val="24"/>
          <w:lang w:val="en-US"/>
        </w:rPr>
        <w:t xml:space="preserve">and </w:t>
      </w:r>
      <w:r w:rsidR="00F05727" w:rsidRPr="00891137">
        <w:rPr>
          <w:rFonts w:ascii="Times New Roman" w:hAnsi="Times New Roman" w:cs="Times New Roman"/>
          <w:sz w:val="24"/>
          <w:szCs w:val="24"/>
          <w:lang w:val="en-US"/>
        </w:rPr>
        <w:t xml:space="preserve">ultimate </w:t>
      </w:r>
      <w:r w:rsidR="00533410" w:rsidRPr="00891137">
        <w:rPr>
          <w:rFonts w:ascii="Times New Roman" w:hAnsi="Times New Roman" w:cs="Times New Roman"/>
          <w:sz w:val="24"/>
          <w:szCs w:val="24"/>
          <w:lang w:val="en-US"/>
        </w:rPr>
        <w:t xml:space="preserve">upgrading </w:t>
      </w:r>
      <w:r w:rsidR="00A157B5" w:rsidRPr="00891137">
        <w:rPr>
          <w:rFonts w:ascii="Times New Roman" w:hAnsi="Times New Roman" w:cs="Times New Roman"/>
          <w:sz w:val="24"/>
          <w:szCs w:val="24"/>
          <w:lang w:val="en-US"/>
        </w:rPr>
        <w:t xml:space="preserve">of </w:t>
      </w:r>
      <w:r w:rsidR="00F05727" w:rsidRPr="00891137">
        <w:rPr>
          <w:rFonts w:ascii="Times New Roman" w:hAnsi="Times New Roman" w:cs="Times New Roman"/>
          <w:sz w:val="24"/>
          <w:szCs w:val="24"/>
          <w:lang w:val="en-US"/>
        </w:rPr>
        <w:t xml:space="preserve">the </w:t>
      </w:r>
      <w:r w:rsidR="00A157B5" w:rsidRPr="00891137">
        <w:rPr>
          <w:rFonts w:ascii="Times New Roman" w:hAnsi="Times New Roman" w:cs="Times New Roman"/>
          <w:sz w:val="24"/>
          <w:szCs w:val="24"/>
          <w:lang w:val="en-US"/>
        </w:rPr>
        <w:t xml:space="preserve">EU </w:t>
      </w:r>
      <w:r w:rsidR="006F076C" w:rsidRPr="00891137">
        <w:rPr>
          <w:rFonts w:ascii="Times New Roman" w:hAnsi="Times New Roman" w:cs="Times New Roman"/>
          <w:sz w:val="24"/>
          <w:szCs w:val="24"/>
          <w:lang w:val="en-US"/>
        </w:rPr>
        <w:t>representation in the UNGA.</w:t>
      </w:r>
      <w:r w:rsidR="00E7079C">
        <w:rPr>
          <w:rFonts w:ascii="Times New Roman" w:hAnsi="Times New Roman" w:cs="Times New Roman"/>
          <w:sz w:val="24"/>
          <w:szCs w:val="24"/>
          <w:lang w:val="en-US"/>
        </w:rPr>
        <w:t xml:space="preserve"> </w:t>
      </w:r>
      <w:r w:rsidR="005F1BBF" w:rsidRPr="00891137">
        <w:rPr>
          <w:rFonts w:ascii="Times New Roman" w:hAnsi="Times New Roman" w:cs="Times New Roman"/>
          <w:sz w:val="24"/>
          <w:szCs w:val="24"/>
          <w:lang w:val="en-US"/>
        </w:rPr>
        <w:t xml:space="preserve">Building on </w:t>
      </w:r>
      <w:r w:rsidR="0096554B" w:rsidRPr="00891137">
        <w:rPr>
          <w:rFonts w:ascii="Times New Roman" w:hAnsi="Times New Roman" w:cs="Times New Roman"/>
          <w:sz w:val="24"/>
          <w:szCs w:val="24"/>
          <w:lang w:val="en-US"/>
        </w:rPr>
        <w:t xml:space="preserve">the </w:t>
      </w:r>
      <w:r w:rsidR="00F05727" w:rsidRPr="00891137">
        <w:rPr>
          <w:rFonts w:ascii="Times New Roman" w:hAnsi="Times New Roman" w:cs="Times New Roman"/>
          <w:sz w:val="24"/>
          <w:szCs w:val="24"/>
          <w:lang w:val="en-US"/>
        </w:rPr>
        <w:t xml:space="preserve">already existing EU </w:t>
      </w:r>
      <w:r w:rsidR="005F1BBF" w:rsidRPr="00891137">
        <w:rPr>
          <w:rFonts w:ascii="Times New Roman" w:hAnsi="Times New Roman" w:cs="Times New Roman"/>
          <w:sz w:val="24"/>
          <w:szCs w:val="24"/>
          <w:lang w:val="en-US"/>
        </w:rPr>
        <w:t xml:space="preserve">observer </w:t>
      </w:r>
      <w:r w:rsidR="00F05727" w:rsidRPr="00891137">
        <w:rPr>
          <w:rFonts w:ascii="Times New Roman" w:hAnsi="Times New Roman" w:cs="Times New Roman"/>
          <w:sz w:val="24"/>
          <w:szCs w:val="24"/>
          <w:lang w:val="en-US"/>
        </w:rPr>
        <w:t xml:space="preserve">rights </w:t>
      </w:r>
      <w:r w:rsidR="005F1BBF" w:rsidRPr="00891137">
        <w:rPr>
          <w:rFonts w:ascii="Times New Roman" w:hAnsi="Times New Roman" w:cs="Times New Roman"/>
          <w:sz w:val="24"/>
          <w:szCs w:val="24"/>
          <w:lang w:val="en-US"/>
        </w:rPr>
        <w:t>and taking into account as useful precedents the cases of Palestine (entity) and Holy See (non-member state)</w:t>
      </w:r>
      <w:r w:rsidR="006F076C" w:rsidRPr="00891137">
        <w:rPr>
          <w:rFonts w:ascii="Times New Roman" w:hAnsi="Times New Roman" w:cs="Times New Roman"/>
          <w:sz w:val="24"/>
          <w:szCs w:val="24"/>
          <w:lang w:val="en-US"/>
        </w:rPr>
        <w:t xml:space="preserve"> -</w:t>
      </w:r>
      <w:r w:rsidR="005F1BBF" w:rsidRPr="00891137">
        <w:rPr>
          <w:rFonts w:ascii="Times New Roman" w:hAnsi="Times New Roman" w:cs="Times New Roman"/>
          <w:sz w:val="24"/>
          <w:szCs w:val="24"/>
          <w:lang w:val="en-US"/>
        </w:rPr>
        <w:t xml:space="preserve"> both observers with enhanced rights of participation </w:t>
      </w:r>
      <w:r w:rsidR="006F076C" w:rsidRPr="00891137">
        <w:rPr>
          <w:rFonts w:ascii="Times New Roman" w:hAnsi="Times New Roman" w:cs="Times New Roman"/>
          <w:sz w:val="24"/>
          <w:szCs w:val="24"/>
          <w:lang w:val="en-US"/>
        </w:rPr>
        <w:t>-</w:t>
      </w:r>
      <w:r w:rsidR="005F1BBF" w:rsidRPr="00891137">
        <w:rPr>
          <w:rFonts w:ascii="Times New Roman" w:hAnsi="Times New Roman" w:cs="Times New Roman"/>
          <w:sz w:val="24"/>
          <w:szCs w:val="24"/>
          <w:lang w:val="en-US"/>
        </w:rPr>
        <w:t xml:space="preserve"> the EU </w:t>
      </w:r>
      <w:r w:rsidR="006F076C" w:rsidRPr="00891137">
        <w:rPr>
          <w:rFonts w:ascii="Times New Roman" w:hAnsi="Times New Roman" w:cs="Times New Roman"/>
          <w:sz w:val="24"/>
          <w:szCs w:val="24"/>
          <w:lang w:val="en-US"/>
        </w:rPr>
        <w:t xml:space="preserve">aspired to upgrade </w:t>
      </w:r>
      <w:r w:rsidR="006136EC" w:rsidRPr="00891137">
        <w:rPr>
          <w:rFonts w:ascii="Times New Roman" w:hAnsi="Times New Roman" w:cs="Times New Roman"/>
          <w:sz w:val="24"/>
          <w:szCs w:val="24"/>
          <w:lang w:val="en-US"/>
        </w:rPr>
        <w:t>its status</w:t>
      </w:r>
      <w:r w:rsidR="00F05727" w:rsidRPr="00891137">
        <w:rPr>
          <w:rFonts w:ascii="Times New Roman" w:hAnsi="Times New Roman" w:cs="Times New Roman"/>
          <w:sz w:val="24"/>
          <w:szCs w:val="24"/>
          <w:lang w:val="en-US"/>
        </w:rPr>
        <w:t>.</w:t>
      </w:r>
    </w:p>
    <w:p w:rsidR="00286A8A" w:rsidRPr="00891137" w:rsidRDefault="00F05727" w:rsidP="00891137">
      <w:pPr>
        <w:spacing w:after="0" w:line="240" w:lineRule="auto"/>
        <w:ind w:firstLine="720"/>
        <w:jc w:val="both"/>
        <w:rPr>
          <w:rFonts w:ascii="Times New Roman" w:hAnsi="Times New Roman" w:cs="Times New Roman"/>
          <w:sz w:val="24"/>
          <w:szCs w:val="24"/>
          <w:lang w:val="en-US"/>
        </w:rPr>
      </w:pPr>
      <w:r w:rsidRPr="00891137">
        <w:rPr>
          <w:rFonts w:ascii="Times New Roman" w:hAnsi="Times New Roman" w:cs="Times New Roman"/>
          <w:sz w:val="24"/>
          <w:szCs w:val="24"/>
          <w:lang w:val="en-US"/>
        </w:rPr>
        <w:t>Despite intra-EU frictions on the exact modality of this enhanced representation, t</w:t>
      </w:r>
      <w:r w:rsidR="00286A8A" w:rsidRPr="00891137">
        <w:rPr>
          <w:rFonts w:ascii="Times New Roman" w:hAnsi="Times New Roman" w:cs="Times New Roman"/>
          <w:sz w:val="24"/>
          <w:szCs w:val="24"/>
          <w:lang w:val="en-US"/>
        </w:rPr>
        <w:t xml:space="preserve">he EU </w:t>
      </w:r>
      <w:r w:rsidRPr="00891137">
        <w:rPr>
          <w:rFonts w:ascii="Times New Roman" w:hAnsi="Times New Roman" w:cs="Times New Roman"/>
          <w:sz w:val="24"/>
          <w:szCs w:val="24"/>
          <w:lang w:val="en-US"/>
        </w:rPr>
        <w:t xml:space="preserve">finally </w:t>
      </w:r>
      <w:r w:rsidR="00286A8A" w:rsidRPr="00891137">
        <w:rPr>
          <w:rFonts w:ascii="Times New Roman" w:hAnsi="Times New Roman" w:cs="Times New Roman"/>
          <w:sz w:val="24"/>
          <w:szCs w:val="24"/>
          <w:lang w:val="en-US"/>
        </w:rPr>
        <w:t xml:space="preserve">came up with a </w:t>
      </w:r>
      <w:r w:rsidRPr="00891137">
        <w:rPr>
          <w:rFonts w:ascii="Times New Roman" w:hAnsi="Times New Roman" w:cs="Times New Roman"/>
          <w:sz w:val="24"/>
          <w:szCs w:val="24"/>
          <w:lang w:val="en-US"/>
        </w:rPr>
        <w:t xml:space="preserve">maximalist </w:t>
      </w:r>
      <w:r w:rsidR="00286A8A" w:rsidRPr="00891137">
        <w:rPr>
          <w:rFonts w:ascii="Times New Roman" w:hAnsi="Times New Roman" w:cs="Times New Roman"/>
          <w:sz w:val="24"/>
          <w:szCs w:val="24"/>
          <w:lang w:val="en-US"/>
        </w:rPr>
        <w:t>draft resolution that differentiate</w:t>
      </w:r>
      <w:r w:rsidRPr="00891137">
        <w:rPr>
          <w:rFonts w:ascii="Times New Roman" w:hAnsi="Times New Roman" w:cs="Times New Roman"/>
          <w:sz w:val="24"/>
          <w:szCs w:val="24"/>
          <w:lang w:val="en-US"/>
        </w:rPr>
        <w:t>d</w:t>
      </w:r>
      <w:r w:rsidR="00286A8A" w:rsidRPr="00891137">
        <w:rPr>
          <w:rFonts w:ascii="Times New Roman" w:hAnsi="Times New Roman" w:cs="Times New Roman"/>
          <w:sz w:val="24"/>
          <w:szCs w:val="24"/>
          <w:lang w:val="en-US"/>
        </w:rPr>
        <w:t xml:space="preserve"> the </w:t>
      </w:r>
      <w:r w:rsidRPr="00891137">
        <w:rPr>
          <w:rFonts w:ascii="Times New Roman" w:hAnsi="Times New Roman" w:cs="Times New Roman"/>
          <w:sz w:val="24"/>
          <w:szCs w:val="24"/>
          <w:lang w:val="en-US"/>
        </w:rPr>
        <w:t>EU</w:t>
      </w:r>
      <w:r w:rsidR="00286A8A" w:rsidRPr="00891137">
        <w:rPr>
          <w:rFonts w:ascii="Times New Roman" w:hAnsi="Times New Roman" w:cs="Times New Roman"/>
          <w:sz w:val="24"/>
          <w:szCs w:val="24"/>
          <w:lang w:val="en-US"/>
        </w:rPr>
        <w:t xml:space="preserve"> statu</w:t>
      </w:r>
      <w:r w:rsidR="00F2441A" w:rsidRPr="00891137">
        <w:rPr>
          <w:rFonts w:ascii="Times New Roman" w:hAnsi="Times New Roman" w:cs="Times New Roman"/>
          <w:sz w:val="24"/>
          <w:szCs w:val="24"/>
          <w:lang w:val="en-US"/>
        </w:rPr>
        <w:t>s from that of other observers</w:t>
      </w:r>
      <w:r w:rsidR="00286A8A" w:rsidRPr="00891137">
        <w:rPr>
          <w:rFonts w:ascii="Times New Roman" w:hAnsi="Times New Roman" w:cs="Times New Roman"/>
          <w:sz w:val="24"/>
          <w:szCs w:val="24"/>
          <w:lang w:val="en-US"/>
        </w:rPr>
        <w:t xml:space="preserve">. In essence, the </w:t>
      </w:r>
      <w:r w:rsidRPr="00891137">
        <w:rPr>
          <w:rFonts w:ascii="Times New Roman" w:hAnsi="Times New Roman" w:cs="Times New Roman"/>
          <w:sz w:val="24"/>
          <w:szCs w:val="24"/>
          <w:lang w:val="en-US"/>
        </w:rPr>
        <w:t xml:space="preserve">additional rights </w:t>
      </w:r>
      <w:r w:rsidR="00286A8A" w:rsidRPr="00891137">
        <w:rPr>
          <w:rFonts w:ascii="Times New Roman" w:hAnsi="Times New Roman" w:cs="Times New Roman"/>
          <w:sz w:val="24"/>
          <w:szCs w:val="24"/>
          <w:lang w:val="en-US"/>
        </w:rPr>
        <w:t>constituted exclusive privileges which, considered as a set, had never been granted to other regional group</w:t>
      </w:r>
      <w:r w:rsidRPr="00891137">
        <w:rPr>
          <w:rFonts w:ascii="Times New Roman" w:hAnsi="Times New Roman" w:cs="Times New Roman"/>
          <w:sz w:val="24"/>
          <w:szCs w:val="24"/>
          <w:lang w:val="en-US"/>
        </w:rPr>
        <w:t>s</w:t>
      </w:r>
      <w:r w:rsidR="00286A8A" w:rsidRPr="00891137">
        <w:rPr>
          <w:rFonts w:ascii="Times New Roman" w:hAnsi="Times New Roman" w:cs="Times New Roman"/>
          <w:sz w:val="24"/>
          <w:szCs w:val="24"/>
          <w:lang w:val="en-US"/>
        </w:rPr>
        <w:t xml:space="preserve">. </w:t>
      </w:r>
      <w:r w:rsidRPr="00891137">
        <w:rPr>
          <w:rFonts w:ascii="Times New Roman" w:hAnsi="Times New Roman" w:cs="Times New Roman"/>
          <w:sz w:val="24"/>
          <w:szCs w:val="24"/>
          <w:lang w:val="en-US"/>
        </w:rPr>
        <w:t>T</w:t>
      </w:r>
      <w:r w:rsidR="00286A8A" w:rsidRPr="00891137">
        <w:rPr>
          <w:rFonts w:ascii="Times New Roman" w:hAnsi="Times New Roman" w:cs="Times New Roman"/>
          <w:sz w:val="24"/>
          <w:szCs w:val="24"/>
          <w:lang w:val="en-US"/>
        </w:rPr>
        <w:t>he EU could make use of th</w:t>
      </w:r>
      <w:r w:rsidRPr="00891137">
        <w:rPr>
          <w:rFonts w:ascii="Times New Roman" w:hAnsi="Times New Roman" w:cs="Times New Roman"/>
          <w:sz w:val="24"/>
          <w:szCs w:val="24"/>
          <w:lang w:val="en-US"/>
        </w:rPr>
        <w:t xml:space="preserve">ese rights </w:t>
      </w:r>
      <w:r w:rsidR="00286A8A" w:rsidRPr="00891137">
        <w:rPr>
          <w:rFonts w:ascii="Times New Roman" w:hAnsi="Times New Roman" w:cs="Times New Roman"/>
          <w:sz w:val="24"/>
          <w:szCs w:val="24"/>
          <w:lang w:val="en-US"/>
        </w:rPr>
        <w:t xml:space="preserve">in the UNGA’s plenary, </w:t>
      </w:r>
      <w:r w:rsidRPr="00891137">
        <w:rPr>
          <w:rFonts w:ascii="Times New Roman" w:hAnsi="Times New Roman" w:cs="Times New Roman"/>
          <w:sz w:val="24"/>
          <w:szCs w:val="24"/>
          <w:lang w:val="en-US"/>
        </w:rPr>
        <w:t>C</w:t>
      </w:r>
      <w:r w:rsidR="00286A8A" w:rsidRPr="00891137">
        <w:rPr>
          <w:rFonts w:ascii="Times New Roman" w:hAnsi="Times New Roman" w:cs="Times New Roman"/>
          <w:sz w:val="24"/>
          <w:szCs w:val="24"/>
          <w:lang w:val="en-US"/>
        </w:rPr>
        <w:t xml:space="preserve">ommittees and </w:t>
      </w:r>
      <w:r w:rsidRPr="00891137">
        <w:rPr>
          <w:rFonts w:ascii="Times New Roman" w:hAnsi="Times New Roman" w:cs="Times New Roman"/>
          <w:sz w:val="24"/>
          <w:szCs w:val="24"/>
          <w:lang w:val="en-US"/>
        </w:rPr>
        <w:t>W</w:t>
      </w:r>
      <w:r w:rsidR="00286A8A" w:rsidRPr="00891137">
        <w:rPr>
          <w:rFonts w:ascii="Times New Roman" w:hAnsi="Times New Roman" w:cs="Times New Roman"/>
          <w:sz w:val="24"/>
          <w:szCs w:val="24"/>
          <w:lang w:val="en-US"/>
        </w:rPr>
        <w:t xml:space="preserve">orking </w:t>
      </w:r>
      <w:r w:rsidRPr="00891137">
        <w:rPr>
          <w:rFonts w:ascii="Times New Roman" w:hAnsi="Times New Roman" w:cs="Times New Roman"/>
          <w:sz w:val="24"/>
          <w:szCs w:val="24"/>
          <w:lang w:val="en-US"/>
        </w:rPr>
        <w:t>G</w:t>
      </w:r>
      <w:r w:rsidR="00286A8A" w:rsidRPr="00891137">
        <w:rPr>
          <w:rFonts w:ascii="Times New Roman" w:hAnsi="Times New Roman" w:cs="Times New Roman"/>
          <w:sz w:val="24"/>
          <w:szCs w:val="24"/>
          <w:lang w:val="en-US"/>
        </w:rPr>
        <w:t xml:space="preserve">roups, in international meetings and conferences convened under UNGA auspices, as well as in </w:t>
      </w:r>
      <w:r w:rsidR="00905FFE" w:rsidRPr="00891137">
        <w:rPr>
          <w:rFonts w:ascii="Times New Roman" w:hAnsi="Times New Roman" w:cs="Times New Roman"/>
          <w:sz w:val="24"/>
          <w:szCs w:val="24"/>
          <w:lang w:val="en-US"/>
        </w:rPr>
        <w:t xml:space="preserve">all </w:t>
      </w:r>
      <w:r w:rsidR="00286A8A" w:rsidRPr="00891137">
        <w:rPr>
          <w:rFonts w:ascii="Times New Roman" w:hAnsi="Times New Roman" w:cs="Times New Roman"/>
          <w:sz w:val="24"/>
          <w:szCs w:val="24"/>
          <w:lang w:val="en-US"/>
        </w:rPr>
        <w:t xml:space="preserve">UN conferences. </w:t>
      </w:r>
      <w:r w:rsidRPr="00891137">
        <w:rPr>
          <w:rFonts w:ascii="Times New Roman" w:hAnsi="Times New Roman" w:cs="Times New Roman"/>
          <w:sz w:val="24"/>
          <w:szCs w:val="24"/>
          <w:lang w:val="en-US"/>
        </w:rPr>
        <w:t xml:space="preserve">The draft Resolution referred to </w:t>
      </w:r>
      <w:r w:rsidR="00286A8A" w:rsidRPr="00891137">
        <w:rPr>
          <w:rFonts w:ascii="Times New Roman" w:hAnsi="Times New Roman" w:cs="Times New Roman"/>
          <w:sz w:val="24"/>
          <w:szCs w:val="24"/>
          <w:lang w:val="en-US"/>
        </w:rPr>
        <w:t>the right to speak in a timely manner, similar to the established practice for representatives of major groups;</w:t>
      </w:r>
      <w:r w:rsidR="00E7079C">
        <w:rPr>
          <w:rFonts w:ascii="Times New Roman" w:hAnsi="Times New Roman" w:cs="Times New Roman"/>
          <w:sz w:val="24"/>
          <w:szCs w:val="24"/>
          <w:lang w:val="en-US"/>
        </w:rPr>
        <w:t xml:space="preserve"> </w:t>
      </w:r>
      <w:r w:rsidR="00286A8A" w:rsidRPr="00891137">
        <w:rPr>
          <w:rFonts w:ascii="Times New Roman" w:hAnsi="Times New Roman" w:cs="Times New Roman"/>
          <w:sz w:val="24"/>
          <w:szCs w:val="24"/>
          <w:lang w:val="en-US"/>
        </w:rPr>
        <w:t>circulate documents; make proposals and submit amendments;</w:t>
      </w:r>
      <w:r w:rsidR="00E7079C">
        <w:rPr>
          <w:rFonts w:ascii="Times New Roman" w:hAnsi="Times New Roman" w:cs="Times New Roman"/>
          <w:sz w:val="24"/>
          <w:szCs w:val="24"/>
          <w:lang w:val="en-US"/>
        </w:rPr>
        <w:t xml:space="preserve"> </w:t>
      </w:r>
      <w:r w:rsidR="00286A8A" w:rsidRPr="00891137">
        <w:rPr>
          <w:rFonts w:ascii="Times New Roman" w:hAnsi="Times New Roman" w:cs="Times New Roman"/>
          <w:sz w:val="24"/>
          <w:szCs w:val="24"/>
          <w:lang w:val="en-US"/>
        </w:rPr>
        <w:t>raise points of order; reply;</w:t>
      </w:r>
      <w:r w:rsidR="00E7079C">
        <w:rPr>
          <w:rFonts w:ascii="Times New Roman" w:hAnsi="Times New Roman" w:cs="Times New Roman"/>
          <w:sz w:val="24"/>
          <w:szCs w:val="24"/>
          <w:lang w:val="en-US"/>
        </w:rPr>
        <w:t xml:space="preserve"> </w:t>
      </w:r>
      <w:r w:rsidR="00286A8A" w:rsidRPr="00891137">
        <w:rPr>
          <w:rFonts w:ascii="Times New Roman" w:hAnsi="Times New Roman" w:cs="Times New Roman"/>
          <w:sz w:val="24"/>
          <w:szCs w:val="24"/>
          <w:lang w:val="en-US"/>
        </w:rPr>
        <w:t xml:space="preserve">and </w:t>
      </w:r>
      <w:r w:rsidRPr="00891137">
        <w:rPr>
          <w:rFonts w:ascii="Times New Roman" w:hAnsi="Times New Roman" w:cs="Times New Roman"/>
          <w:sz w:val="24"/>
          <w:szCs w:val="24"/>
          <w:lang w:val="en-US"/>
        </w:rPr>
        <w:t xml:space="preserve">to appropriate </w:t>
      </w:r>
      <w:r w:rsidR="00286A8A" w:rsidRPr="00891137">
        <w:rPr>
          <w:rFonts w:ascii="Times New Roman" w:hAnsi="Times New Roman" w:cs="Times New Roman"/>
          <w:sz w:val="24"/>
          <w:szCs w:val="24"/>
          <w:lang w:val="en-US"/>
        </w:rPr>
        <w:t xml:space="preserve">seating arrangements </w:t>
      </w:r>
      <w:r w:rsidRPr="00891137">
        <w:rPr>
          <w:rFonts w:ascii="Times New Roman" w:hAnsi="Times New Roman" w:cs="Times New Roman"/>
          <w:sz w:val="24"/>
          <w:szCs w:val="24"/>
          <w:lang w:val="en-US"/>
        </w:rPr>
        <w:t xml:space="preserve">necessary </w:t>
      </w:r>
      <w:r w:rsidR="00286A8A" w:rsidRPr="00891137">
        <w:rPr>
          <w:rFonts w:ascii="Times New Roman" w:hAnsi="Times New Roman" w:cs="Times New Roman"/>
          <w:sz w:val="24"/>
          <w:szCs w:val="24"/>
          <w:lang w:val="en-US"/>
        </w:rPr>
        <w:t>for the exercise of the above actions.</w:t>
      </w:r>
    </w:p>
    <w:p w:rsidR="00E64A6F" w:rsidRPr="00891137" w:rsidRDefault="000A1236" w:rsidP="00891137">
      <w:pPr>
        <w:spacing w:after="0" w:line="240" w:lineRule="auto"/>
        <w:ind w:firstLine="720"/>
        <w:jc w:val="both"/>
        <w:rPr>
          <w:rFonts w:ascii="Times New Roman" w:hAnsi="Times New Roman" w:cs="Times New Roman"/>
          <w:sz w:val="24"/>
          <w:szCs w:val="24"/>
          <w:lang w:val="en-US"/>
        </w:rPr>
      </w:pPr>
      <w:r w:rsidRPr="00891137">
        <w:rPr>
          <w:rFonts w:ascii="Times New Roman" w:hAnsi="Times New Roman" w:cs="Times New Roman"/>
          <w:sz w:val="24"/>
          <w:szCs w:val="24"/>
          <w:lang w:val="en-US"/>
        </w:rPr>
        <w:t xml:space="preserve">After </w:t>
      </w:r>
      <w:r w:rsidR="00F05727" w:rsidRPr="00891137">
        <w:rPr>
          <w:rFonts w:ascii="Times New Roman" w:hAnsi="Times New Roman" w:cs="Times New Roman"/>
          <w:sz w:val="24"/>
          <w:szCs w:val="24"/>
          <w:lang w:val="en-US"/>
        </w:rPr>
        <w:t xml:space="preserve">protracted and </w:t>
      </w:r>
      <w:r w:rsidR="00F57D4F" w:rsidRPr="00891137">
        <w:rPr>
          <w:rFonts w:ascii="Times New Roman" w:hAnsi="Times New Roman" w:cs="Times New Roman"/>
          <w:sz w:val="24"/>
          <w:szCs w:val="24"/>
          <w:lang w:val="en-US"/>
        </w:rPr>
        <w:t>cumbersome</w:t>
      </w:r>
      <w:r w:rsidR="00F05727" w:rsidRPr="00891137">
        <w:rPr>
          <w:rFonts w:ascii="Times New Roman" w:hAnsi="Times New Roman" w:cs="Times New Roman"/>
          <w:sz w:val="24"/>
          <w:szCs w:val="24"/>
          <w:lang w:val="en-US"/>
        </w:rPr>
        <w:t xml:space="preserve"> internal negotiations</w:t>
      </w:r>
      <w:r w:rsidR="000742A1" w:rsidRPr="00891137">
        <w:rPr>
          <w:rFonts w:ascii="Times New Roman" w:hAnsi="Times New Roman" w:cs="Times New Roman"/>
          <w:sz w:val="24"/>
          <w:szCs w:val="24"/>
          <w:lang w:val="en-US"/>
        </w:rPr>
        <w:t xml:space="preserve"> about the scope of the proposed Resolution</w:t>
      </w:r>
      <w:r w:rsidR="00F05727" w:rsidRPr="00891137">
        <w:rPr>
          <w:rFonts w:ascii="Times New Roman" w:hAnsi="Times New Roman" w:cs="Times New Roman"/>
          <w:sz w:val="24"/>
          <w:szCs w:val="24"/>
          <w:lang w:val="en-US"/>
        </w:rPr>
        <w:t xml:space="preserve">, </w:t>
      </w:r>
      <w:r w:rsidR="0068043D" w:rsidRPr="00891137">
        <w:rPr>
          <w:rFonts w:ascii="Times New Roman" w:hAnsi="Times New Roman" w:cs="Times New Roman"/>
          <w:sz w:val="24"/>
          <w:szCs w:val="24"/>
          <w:lang w:val="en-US"/>
        </w:rPr>
        <w:t xml:space="preserve">the EU </w:t>
      </w:r>
      <w:r w:rsidR="009D4C2F" w:rsidRPr="00891137">
        <w:rPr>
          <w:rFonts w:ascii="Times New Roman" w:hAnsi="Times New Roman" w:cs="Times New Roman"/>
          <w:sz w:val="24"/>
          <w:szCs w:val="24"/>
          <w:lang w:val="en-US"/>
        </w:rPr>
        <w:t xml:space="preserve">took </w:t>
      </w:r>
      <w:r w:rsidRPr="00891137">
        <w:rPr>
          <w:rFonts w:ascii="Times New Roman" w:hAnsi="Times New Roman" w:cs="Times New Roman"/>
          <w:sz w:val="24"/>
          <w:szCs w:val="24"/>
          <w:lang w:val="en-US"/>
        </w:rPr>
        <w:t xml:space="preserve">the </w:t>
      </w:r>
      <w:r w:rsidR="00F05727" w:rsidRPr="00891137">
        <w:rPr>
          <w:rFonts w:ascii="Times New Roman" w:hAnsi="Times New Roman" w:cs="Times New Roman"/>
          <w:sz w:val="24"/>
          <w:szCs w:val="24"/>
          <w:lang w:val="en-US"/>
        </w:rPr>
        <w:t xml:space="preserve">draft </w:t>
      </w:r>
      <w:r w:rsidRPr="00891137">
        <w:rPr>
          <w:rFonts w:ascii="Times New Roman" w:hAnsi="Times New Roman" w:cs="Times New Roman"/>
          <w:sz w:val="24"/>
          <w:szCs w:val="24"/>
          <w:lang w:val="en-US"/>
        </w:rPr>
        <w:t>to</w:t>
      </w:r>
      <w:r w:rsidR="00E7079C">
        <w:rPr>
          <w:rFonts w:ascii="Times New Roman" w:hAnsi="Times New Roman" w:cs="Times New Roman"/>
          <w:sz w:val="24"/>
          <w:szCs w:val="24"/>
          <w:lang w:val="en-US"/>
        </w:rPr>
        <w:t xml:space="preserve"> </w:t>
      </w:r>
      <w:r w:rsidR="00F05727" w:rsidRPr="00891137">
        <w:rPr>
          <w:rFonts w:ascii="Times New Roman" w:hAnsi="Times New Roman" w:cs="Times New Roman"/>
          <w:sz w:val="24"/>
          <w:szCs w:val="24"/>
          <w:lang w:val="en-US"/>
        </w:rPr>
        <w:t>the UNGA.</w:t>
      </w:r>
      <w:r w:rsidR="00D911B8" w:rsidRPr="00891137">
        <w:rPr>
          <w:rFonts w:ascii="Times New Roman" w:hAnsi="Times New Roman" w:cs="Times New Roman"/>
          <w:sz w:val="24"/>
          <w:szCs w:val="24"/>
          <w:lang w:val="en-US"/>
        </w:rPr>
        <w:t xml:space="preserve"> This venture coincided with the transitional phase of the EU institutional adaptation to the</w:t>
      </w:r>
      <w:r w:rsidR="00046C58" w:rsidRPr="00891137">
        <w:rPr>
          <w:rFonts w:ascii="Times New Roman" w:hAnsi="Times New Roman" w:cs="Times New Roman"/>
          <w:sz w:val="24"/>
          <w:szCs w:val="24"/>
          <w:lang w:val="en-US"/>
        </w:rPr>
        <w:t xml:space="preserve"> Lisbon Treaty requirements concerning its external actions activities. The </w:t>
      </w:r>
      <w:r w:rsidR="00147135" w:rsidRPr="00891137">
        <w:rPr>
          <w:rFonts w:ascii="Times New Roman" w:hAnsi="Times New Roman" w:cs="Times New Roman"/>
          <w:sz w:val="24"/>
          <w:szCs w:val="24"/>
          <w:lang w:val="en-US"/>
        </w:rPr>
        <w:t xml:space="preserve">new HR </w:t>
      </w:r>
      <w:r w:rsidR="00046C58" w:rsidRPr="00891137">
        <w:rPr>
          <w:rFonts w:ascii="Times New Roman" w:hAnsi="Times New Roman" w:cs="Times New Roman"/>
          <w:sz w:val="24"/>
          <w:szCs w:val="24"/>
          <w:lang w:val="en-US"/>
        </w:rPr>
        <w:t xml:space="preserve">had been appointed in December 2009 </w:t>
      </w:r>
      <w:r w:rsidR="0053324D" w:rsidRPr="00891137">
        <w:rPr>
          <w:rFonts w:ascii="Times New Roman" w:hAnsi="Times New Roman" w:cs="Times New Roman"/>
          <w:sz w:val="24"/>
          <w:szCs w:val="24"/>
          <w:lang w:val="en-US"/>
        </w:rPr>
        <w:t xml:space="preserve">while </w:t>
      </w:r>
      <w:r w:rsidR="00046C58" w:rsidRPr="00891137">
        <w:rPr>
          <w:rFonts w:ascii="Times New Roman" w:hAnsi="Times New Roman" w:cs="Times New Roman"/>
          <w:sz w:val="24"/>
          <w:szCs w:val="24"/>
          <w:lang w:val="en-US"/>
        </w:rPr>
        <w:t>the</w:t>
      </w:r>
      <w:r w:rsidR="00E7079C">
        <w:rPr>
          <w:rFonts w:ascii="Times New Roman" w:hAnsi="Times New Roman" w:cs="Times New Roman"/>
          <w:sz w:val="24"/>
          <w:szCs w:val="24"/>
          <w:lang w:val="en-US"/>
        </w:rPr>
        <w:t xml:space="preserve"> </w:t>
      </w:r>
      <w:r w:rsidRPr="00891137">
        <w:rPr>
          <w:rFonts w:ascii="Times New Roman" w:hAnsi="Times New Roman" w:cs="Times New Roman"/>
          <w:sz w:val="24"/>
          <w:szCs w:val="24"/>
          <w:lang w:val="en-US"/>
        </w:rPr>
        <w:t>newborn</w:t>
      </w:r>
      <w:r w:rsidR="00E7079C">
        <w:rPr>
          <w:rFonts w:ascii="Times New Roman" w:hAnsi="Times New Roman" w:cs="Times New Roman"/>
          <w:sz w:val="24"/>
          <w:szCs w:val="24"/>
          <w:lang w:val="en-US"/>
        </w:rPr>
        <w:t xml:space="preserve"> </w:t>
      </w:r>
      <w:r w:rsidR="00E97D73" w:rsidRPr="00891137">
        <w:rPr>
          <w:rFonts w:ascii="Times New Roman" w:hAnsi="Times New Roman" w:cs="Times New Roman"/>
          <w:sz w:val="24"/>
          <w:szCs w:val="24"/>
          <w:lang w:val="en-US"/>
        </w:rPr>
        <w:t>EEAS</w:t>
      </w:r>
      <w:r w:rsidR="00E7079C">
        <w:rPr>
          <w:rFonts w:ascii="Times New Roman" w:hAnsi="Times New Roman" w:cs="Times New Roman"/>
          <w:sz w:val="24"/>
          <w:szCs w:val="24"/>
          <w:lang w:val="en-US"/>
        </w:rPr>
        <w:t xml:space="preserve"> </w:t>
      </w:r>
      <w:r w:rsidR="00E16B4B" w:rsidRPr="00891137">
        <w:rPr>
          <w:rFonts w:ascii="Times New Roman" w:hAnsi="Times New Roman" w:cs="Times New Roman"/>
          <w:sz w:val="24"/>
          <w:szCs w:val="24"/>
          <w:lang w:val="en-US"/>
        </w:rPr>
        <w:t>,</w:t>
      </w:r>
      <w:r w:rsidR="00202A63" w:rsidRPr="00891137">
        <w:rPr>
          <w:rFonts w:ascii="Times New Roman" w:hAnsi="Times New Roman" w:cs="Times New Roman"/>
          <w:sz w:val="24"/>
          <w:szCs w:val="24"/>
          <w:lang w:val="en-US"/>
        </w:rPr>
        <w:t xml:space="preserve">established </w:t>
      </w:r>
      <w:r w:rsidRPr="00891137">
        <w:rPr>
          <w:rFonts w:ascii="Times New Roman" w:hAnsi="Times New Roman" w:cs="Times New Roman"/>
          <w:sz w:val="24"/>
          <w:szCs w:val="24"/>
          <w:lang w:val="en-US"/>
        </w:rPr>
        <w:t xml:space="preserve">only </w:t>
      </w:r>
      <w:r w:rsidR="00202A63" w:rsidRPr="00891137">
        <w:rPr>
          <w:rFonts w:ascii="Times New Roman" w:hAnsi="Times New Roman" w:cs="Times New Roman"/>
          <w:sz w:val="24"/>
          <w:szCs w:val="24"/>
          <w:lang w:val="en-US"/>
        </w:rPr>
        <w:t xml:space="preserve">in </w:t>
      </w:r>
      <w:r w:rsidR="0053324D" w:rsidRPr="00891137">
        <w:rPr>
          <w:rFonts w:ascii="Times New Roman" w:hAnsi="Times New Roman" w:cs="Times New Roman"/>
          <w:sz w:val="24"/>
          <w:szCs w:val="24"/>
          <w:lang w:val="en-US"/>
        </w:rPr>
        <w:t>July 2010</w:t>
      </w:r>
      <w:r w:rsidR="00202A63" w:rsidRPr="00891137">
        <w:rPr>
          <w:rFonts w:ascii="Times New Roman" w:hAnsi="Times New Roman" w:cs="Times New Roman"/>
          <w:sz w:val="24"/>
          <w:szCs w:val="24"/>
          <w:lang w:val="en-US"/>
        </w:rPr>
        <w:t>,</w:t>
      </w:r>
      <w:r w:rsidR="00A41B33" w:rsidRPr="00891137">
        <w:rPr>
          <w:rFonts w:ascii="Times New Roman" w:hAnsi="Times New Roman" w:cs="Times New Roman"/>
          <w:sz w:val="24"/>
          <w:szCs w:val="24"/>
          <w:lang w:val="en-US"/>
        </w:rPr>
        <w:t xml:space="preserve">was apparently </w:t>
      </w:r>
      <w:r w:rsidR="00A76459" w:rsidRPr="00891137">
        <w:rPr>
          <w:rFonts w:ascii="Times New Roman" w:hAnsi="Times New Roman" w:cs="Times New Roman"/>
          <w:sz w:val="24"/>
          <w:szCs w:val="24"/>
          <w:lang w:val="en-US"/>
        </w:rPr>
        <w:t xml:space="preserve">lacking the organizational structure to take over the </w:t>
      </w:r>
      <w:r w:rsidR="00EC7DAA" w:rsidRPr="00891137">
        <w:rPr>
          <w:rFonts w:ascii="Times New Roman" w:hAnsi="Times New Roman" w:cs="Times New Roman"/>
          <w:sz w:val="24"/>
          <w:szCs w:val="24"/>
          <w:lang w:val="en-US"/>
        </w:rPr>
        <w:t>EU external strategic</w:t>
      </w:r>
      <w:r w:rsidR="00640F47" w:rsidRPr="00891137">
        <w:rPr>
          <w:rFonts w:ascii="Times New Roman" w:hAnsi="Times New Roman" w:cs="Times New Roman"/>
          <w:sz w:val="24"/>
          <w:szCs w:val="24"/>
          <w:lang w:val="en-US"/>
        </w:rPr>
        <w:t xml:space="preserve"> planning. Due to this </w:t>
      </w:r>
      <w:r w:rsidR="003538BC" w:rsidRPr="00891137">
        <w:rPr>
          <w:rFonts w:ascii="Times New Roman" w:hAnsi="Times New Roman" w:cs="Times New Roman"/>
          <w:sz w:val="24"/>
          <w:szCs w:val="24"/>
          <w:lang w:val="en-US"/>
        </w:rPr>
        <w:t xml:space="preserve">institutional </w:t>
      </w:r>
      <w:r w:rsidRPr="00891137">
        <w:rPr>
          <w:rFonts w:ascii="Times New Roman" w:hAnsi="Times New Roman" w:cs="Times New Roman"/>
          <w:sz w:val="24"/>
          <w:szCs w:val="24"/>
          <w:lang w:val="en-US"/>
        </w:rPr>
        <w:t>turmoil</w:t>
      </w:r>
      <w:r w:rsidR="00147135" w:rsidRPr="00891137">
        <w:rPr>
          <w:rFonts w:ascii="Times New Roman" w:hAnsi="Times New Roman" w:cs="Times New Roman"/>
          <w:sz w:val="24"/>
          <w:szCs w:val="24"/>
          <w:lang w:val="en-US"/>
        </w:rPr>
        <w:t>,</w:t>
      </w:r>
      <w:r w:rsidR="00C3031B" w:rsidRPr="00891137">
        <w:rPr>
          <w:rFonts w:ascii="Times New Roman" w:hAnsi="Times New Roman" w:cs="Times New Roman"/>
          <w:sz w:val="24"/>
          <w:szCs w:val="24"/>
          <w:lang w:val="en-US"/>
        </w:rPr>
        <w:t xml:space="preserve"> the </w:t>
      </w:r>
      <w:r w:rsidRPr="00891137">
        <w:rPr>
          <w:rFonts w:ascii="Times New Roman" w:hAnsi="Times New Roman" w:cs="Times New Roman"/>
          <w:sz w:val="24"/>
          <w:szCs w:val="24"/>
          <w:lang w:val="en-US"/>
        </w:rPr>
        <w:t>burden of pushing forward the Resolution was shared between</w:t>
      </w:r>
      <w:r w:rsidR="00E7079C">
        <w:rPr>
          <w:rFonts w:ascii="Times New Roman" w:hAnsi="Times New Roman" w:cs="Times New Roman"/>
          <w:sz w:val="24"/>
          <w:szCs w:val="24"/>
          <w:lang w:val="en-US"/>
        </w:rPr>
        <w:t xml:space="preserve"> </w:t>
      </w:r>
      <w:r w:rsidR="00147135" w:rsidRPr="00891137">
        <w:rPr>
          <w:rFonts w:ascii="Times New Roman" w:hAnsi="Times New Roman" w:cs="Times New Roman"/>
          <w:sz w:val="24"/>
          <w:szCs w:val="24"/>
          <w:lang w:val="en-US"/>
        </w:rPr>
        <w:t>the Acting H</w:t>
      </w:r>
      <w:r w:rsidR="003538BC" w:rsidRPr="00891137">
        <w:rPr>
          <w:rFonts w:ascii="Times New Roman" w:hAnsi="Times New Roman" w:cs="Times New Roman"/>
          <w:sz w:val="24"/>
          <w:szCs w:val="24"/>
          <w:lang w:val="en-US"/>
        </w:rPr>
        <w:t xml:space="preserve">ead of the EU delegation </w:t>
      </w:r>
      <w:r w:rsidR="00E97D73" w:rsidRPr="00891137">
        <w:rPr>
          <w:rFonts w:ascii="Times New Roman" w:hAnsi="Times New Roman" w:cs="Times New Roman"/>
          <w:sz w:val="24"/>
          <w:szCs w:val="24"/>
          <w:lang w:val="en-US"/>
        </w:rPr>
        <w:t>in New</w:t>
      </w:r>
      <w:r w:rsidR="001D572A" w:rsidRPr="00891137">
        <w:rPr>
          <w:rFonts w:ascii="Times New Roman" w:hAnsi="Times New Roman" w:cs="Times New Roman"/>
          <w:sz w:val="24"/>
          <w:szCs w:val="24"/>
          <w:lang w:val="en-US"/>
        </w:rPr>
        <w:t xml:space="preserve"> York</w:t>
      </w:r>
      <w:r w:rsidR="00D67207" w:rsidRPr="00891137">
        <w:rPr>
          <w:rFonts w:ascii="Times New Roman" w:hAnsi="Times New Roman" w:cs="Times New Roman"/>
          <w:sz w:val="24"/>
          <w:szCs w:val="24"/>
          <w:lang w:val="en-US"/>
        </w:rPr>
        <w:t xml:space="preserve">, </w:t>
      </w:r>
      <w:r w:rsidR="003538BC" w:rsidRPr="00891137">
        <w:rPr>
          <w:rFonts w:ascii="Times New Roman" w:hAnsi="Times New Roman" w:cs="Times New Roman"/>
          <w:sz w:val="24"/>
          <w:szCs w:val="24"/>
          <w:lang w:val="en-US"/>
        </w:rPr>
        <w:t xml:space="preserve">the rotating Council </w:t>
      </w:r>
      <w:r w:rsidRPr="00891137">
        <w:rPr>
          <w:rFonts w:ascii="Times New Roman" w:hAnsi="Times New Roman" w:cs="Times New Roman"/>
          <w:sz w:val="24"/>
          <w:szCs w:val="24"/>
          <w:lang w:val="en-US"/>
        </w:rPr>
        <w:t>P</w:t>
      </w:r>
      <w:r w:rsidR="003538BC" w:rsidRPr="00891137">
        <w:rPr>
          <w:rFonts w:ascii="Times New Roman" w:hAnsi="Times New Roman" w:cs="Times New Roman"/>
          <w:sz w:val="24"/>
          <w:szCs w:val="24"/>
          <w:lang w:val="en-US"/>
        </w:rPr>
        <w:t>residency</w:t>
      </w:r>
      <w:r w:rsidRPr="00891137">
        <w:rPr>
          <w:rFonts w:ascii="Times New Roman" w:hAnsi="Times New Roman" w:cs="Times New Roman"/>
          <w:sz w:val="24"/>
          <w:szCs w:val="24"/>
          <w:lang w:val="en-US"/>
        </w:rPr>
        <w:t xml:space="preserve">–still active </w:t>
      </w:r>
      <w:r w:rsidR="00147135" w:rsidRPr="00891137">
        <w:rPr>
          <w:rFonts w:ascii="Times New Roman" w:hAnsi="Times New Roman" w:cs="Times New Roman"/>
          <w:sz w:val="24"/>
          <w:szCs w:val="24"/>
          <w:lang w:val="en-US"/>
        </w:rPr>
        <w:t xml:space="preserve">throughout the </w:t>
      </w:r>
      <w:r w:rsidR="003538BC" w:rsidRPr="00891137">
        <w:rPr>
          <w:rFonts w:ascii="Times New Roman" w:hAnsi="Times New Roman" w:cs="Times New Roman"/>
          <w:sz w:val="24"/>
          <w:szCs w:val="24"/>
          <w:lang w:val="en-US"/>
        </w:rPr>
        <w:t>transitional period</w:t>
      </w:r>
      <w:r w:rsidR="00D67207" w:rsidRPr="00891137">
        <w:rPr>
          <w:rFonts w:ascii="Times New Roman" w:hAnsi="Times New Roman" w:cs="Times New Roman"/>
          <w:sz w:val="24"/>
          <w:szCs w:val="24"/>
          <w:lang w:val="en-US"/>
        </w:rPr>
        <w:t xml:space="preserve"> - and the EU</w:t>
      </w:r>
      <w:r w:rsidRPr="00891137">
        <w:rPr>
          <w:rFonts w:ascii="Times New Roman" w:hAnsi="Times New Roman" w:cs="Times New Roman"/>
          <w:sz w:val="24"/>
          <w:szCs w:val="24"/>
          <w:lang w:val="en-US"/>
        </w:rPr>
        <w:t xml:space="preserve"> member-states</w:t>
      </w:r>
      <w:r w:rsidR="000D5EEF">
        <w:rPr>
          <w:rFonts w:ascii="Times New Roman" w:hAnsi="Times New Roman" w:cs="Times New Roman"/>
          <w:sz w:val="24"/>
          <w:szCs w:val="24"/>
          <w:lang w:val="en-US"/>
        </w:rPr>
        <w:t>, although it seemed to most</w:t>
      </w:r>
      <w:r w:rsidR="000742A1" w:rsidRPr="00891137">
        <w:rPr>
          <w:rFonts w:ascii="Times New Roman" w:hAnsi="Times New Roman" w:cs="Times New Roman"/>
          <w:sz w:val="24"/>
          <w:szCs w:val="24"/>
          <w:lang w:val="en-US"/>
        </w:rPr>
        <w:t xml:space="preserve"> non-EU observers that the EU representatives were pushing harder than member-states</w:t>
      </w:r>
      <w:r w:rsidR="00B2000D">
        <w:rPr>
          <w:rFonts w:ascii="Times New Roman" w:hAnsi="Times New Roman" w:cs="Times New Roman"/>
          <w:b/>
          <w:sz w:val="24"/>
          <w:szCs w:val="24"/>
          <w:lang w:val="en-US"/>
        </w:rPr>
        <w:t>.</w:t>
      </w:r>
      <w:r w:rsidR="00B2000D" w:rsidRPr="00B2000D">
        <w:rPr>
          <w:rStyle w:val="ad"/>
          <w:rFonts w:ascii="Times New Roman" w:hAnsi="Times New Roman" w:cs="Times New Roman"/>
          <w:sz w:val="24"/>
          <w:szCs w:val="24"/>
          <w:lang w:val="en-US"/>
        </w:rPr>
        <w:endnoteReference w:id="1"/>
      </w:r>
    </w:p>
    <w:p w:rsidR="00A640CC" w:rsidRDefault="0019326F" w:rsidP="00891137">
      <w:pPr>
        <w:spacing w:after="0" w:line="240" w:lineRule="auto"/>
        <w:ind w:firstLine="720"/>
        <w:jc w:val="both"/>
        <w:rPr>
          <w:rFonts w:ascii="Times New Roman" w:hAnsi="Times New Roman" w:cs="Times New Roman"/>
          <w:sz w:val="24"/>
          <w:szCs w:val="24"/>
          <w:lang w:val="en-US"/>
        </w:rPr>
      </w:pPr>
      <w:r w:rsidRPr="00891137">
        <w:rPr>
          <w:rFonts w:ascii="Times New Roman" w:hAnsi="Times New Roman" w:cs="Times New Roman"/>
          <w:sz w:val="24"/>
          <w:szCs w:val="24"/>
          <w:lang w:val="en-US"/>
        </w:rPr>
        <w:t>The</w:t>
      </w:r>
      <w:r w:rsidR="00425192" w:rsidRPr="00891137">
        <w:rPr>
          <w:rFonts w:ascii="Times New Roman" w:hAnsi="Times New Roman" w:cs="Times New Roman"/>
          <w:sz w:val="24"/>
          <w:szCs w:val="24"/>
          <w:lang w:val="en-US"/>
        </w:rPr>
        <w:t xml:space="preserve"> EU</w:t>
      </w:r>
      <w:r w:rsidR="00E7079C">
        <w:rPr>
          <w:rFonts w:ascii="Times New Roman" w:hAnsi="Times New Roman" w:cs="Times New Roman"/>
          <w:sz w:val="24"/>
          <w:szCs w:val="24"/>
          <w:lang w:val="en-US"/>
        </w:rPr>
        <w:t xml:space="preserve"> </w:t>
      </w:r>
      <w:r w:rsidR="000742A1" w:rsidRPr="00891137">
        <w:rPr>
          <w:rFonts w:ascii="Times New Roman" w:hAnsi="Times New Roman" w:cs="Times New Roman"/>
          <w:sz w:val="24"/>
          <w:szCs w:val="24"/>
          <w:lang w:val="en-US"/>
        </w:rPr>
        <w:t>completely mis</w:t>
      </w:r>
      <w:r w:rsidR="000D5EEF">
        <w:rPr>
          <w:rFonts w:ascii="Times New Roman" w:hAnsi="Times New Roman" w:cs="Times New Roman"/>
          <w:sz w:val="24"/>
          <w:szCs w:val="24"/>
          <w:lang w:val="en-US"/>
        </w:rPr>
        <w:t xml:space="preserve">calculated </w:t>
      </w:r>
      <w:r w:rsidR="000742A1" w:rsidRPr="00891137">
        <w:rPr>
          <w:rFonts w:ascii="Times New Roman" w:hAnsi="Times New Roman" w:cs="Times New Roman"/>
          <w:sz w:val="24"/>
          <w:szCs w:val="24"/>
          <w:lang w:val="en-US"/>
        </w:rPr>
        <w:t xml:space="preserve">the difficulties of passing the draft Resolution. It </w:t>
      </w:r>
      <w:r w:rsidR="000D5EEF">
        <w:rPr>
          <w:rFonts w:ascii="Times New Roman" w:hAnsi="Times New Roman" w:cs="Times New Roman"/>
          <w:sz w:val="24"/>
          <w:szCs w:val="24"/>
          <w:lang w:val="en-US"/>
        </w:rPr>
        <w:t xml:space="preserve">was </w:t>
      </w:r>
      <w:r w:rsidR="000742A1" w:rsidRPr="00891137">
        <w:rPr>
          <w:rFonts w:ascii="Times New Roman" w:hAnsi="Times New Roman" w:cs="Times New Roman"/>
          <w:sz w:val="24"/>
          <w:szCs w:val="24"/>
          <w:lang w:val="en-US"/>
        </w:rPr>
        <w:t>wrongly perceived that the</w:t>
      </w:r>
      <w:r w:rsidR="00963ED0" w:rsidRPr="00891137">
        <w:rPr>
          <w:rFonts w:ascii="Times New Roman" w:hAnsi="Times New Roman" w:cs="Times New Roman"/>
          <w:sz w:val="24"/>
          <w:szCs w:val="24"/>
          <w:lang w:val="en-US"/>
        </w:rPr>
        <w:t xml:space="preserve"> accommodation of</w:t>
      </w:r>
      <w:r w:rsidR="000742A1" w:rsidRPr="00891137">
        <w:rPr>
          <w:rFonts w:ascii="Times New Roman" w:hAnsi="Times New Roman" w:cs="Times New Roman"/>
          <w:sz w:val="24"/>
          <w:szCs w:val="24"/>
          <w:lang w:val="en-US"/>
        </w:rPr>
        <w:t xml:space="preserve"> the EU positions depended solely on </w:t>
      </w:r>
      <w:r w:rsidR="000D5EEF">
        <w:rPr>
          <w:rFonts w:ascii="Times New Roman" w:hAnsi="Times New Roman" w:cs="Times New Roman"/>
          <w:sz w:val="24"/>
          <w:szCs w:val="24"/>
          <w:lang w:val="en-US"/>
        </w:rPr>
        <w:t xml:space="preserve">the EU’s </w:t>
      </w:r>
      <w:r w:rsidR="000742A1" w:rsidRPr="00891137">
        <w:rPr>
          <w:rFonts w:ascii="Times New Roman" w:hAnsi="Times New Roman" w:cs="Times New Roman"/>
          <w:sz w:val="24"/>
          <w:szCs w:val="24"/>
          <w:lang w:val="en-US"/>
        </w:rPr>
        <w:t xml:space="preserve">own inputs </w:t>
      </w:r>
      <w:r w:rsidR="000D5EEF">
        <w:rPr>
          <w:rFonts w:ascii="Times New Roman" w:hAnsi="Times New Roman" w:cs="Times New Roman"/>
          <w:sz w:val="24"/>
          <w:szCs w:val="24"/>
          <w:lang w:val="en-US"/>
        </w:rPr>
        <w:t xml:space="preserve">in the process </w:t>
      </w:r>
      <w:r w:rsidR="000742A1" w:rsidRPr="00891137">
        <w:rPr>
          <w:rFonts w:ascii="Times New Roman" w:hAnsi="Times New Roman" w:cs="Times New Roman"/>
          <w:sz w:val="24"/>
          <w:szCs w:val="24"/>
          <w:lang w:val="en-US"/>
        </w:rPr>
        <w:t>without considering the peculiar context of UNGA</w:t>
      </w:r>
      <w:r w:rsidR="00963ED0" w:rsidRPr="00891137">
        <w:rPr>
          <w:rFonts w:ascii="Times New Roman" w:hAnsi="Times New Roman" w:cs="Times New Roman"/>
          <w:sz w:val="24"/>
          <w:szCs w:val="24"/>
          <w:lang w:val="en-US"/>
        </w:rPr>
        <w:t xml:space="preserve">, in which </w:t>
      </w:r>
      <w:r w:rsidR="000742A1" w:rsidRPr="00891137">
        <w:rPr>
          <w:rFonts w:ascii="Times New Roman" w:hAnsi="Times New Roman" w:cs="Times New Roman"/>
          <w:sz w:val="24"/>
          <w:szCs w:val="24"/>
          <w:lang w:val="en-US"/>
        </w:rPr>
        <w:t xml:space="preserve">a large number of small and medium members have enhanced bargaining leverage </w:t>
      </w:r>
      <w:r w:rsidR="000742A1" w:rsidRPr="00891137">
        <w:rPr>
          <w:rFonts w:ascii="Times New Roman" w:hAnsi="Times New Roman" w:cs="Times New Roman"/>
          <w:sz w:val="24"/>
          <w:szCs w:val="24"/>
          <w:lang w:val="en-US"/>
        </w:rPr>
        <w:lastRenderedPageBreak/>
        <w:t>from their combined votes and c</w:t>
      </w:r>
      <w:r w:rsidR="00963ED0" w:rsidRPr="00891137">
        <w:rPr>
          <w:rFonts w:ascii="Times New Roman" w:hAnsi="Times New Roman" w:cs="Times New Roman"/>
          <w:sz w:val="24"/>
          <w:szCs w:val="24"/>
          <w:lang w:val="en-US"/>
        </w:rPr>
        <w:t xml:space="preserve">an </w:t>
      </w:r>
      <w:r w:rsidR="000742A1" w:rsidRPr="00891137">
        <w:rPr>
          <w:rFonts w:ascii="Times New Roman" w:hAnsi="Times New Roman" w:cs="Times New Roman"/>
          <w:sz w:val="24"/>
          <w:szCs w:val="24"/>
          <w:lang w:val="en-US"/>
        </w:rPr>
        <w:t>influence the negotiation outcome</w:t>
      </w:r>
      <w:r w:rsidR="000742A1" w:rsidRPr="00B2000D">
        <w:rPr>
          <w:rFonts w:ascii="Times New Roman" w:hAnsi="Times New Roman" w:cs="Times New Roman"/>
          <w:sz w:val="24"/>
          <w:szCs w:val="24"/>
          <w:lang w:val="en-US"/>
        </w:rPr>
        <w:t>.</w:t>
      </w:r>
      <w:r w:rsidR="00B2000D" w:rsidRPr="00B2000D">
        <w:rPr>
          <w:rStyle w:val="ad"/>
          <w:rFonts w:ascii="Times New Roman" w:hAnsi="Times New Roman" w:cs="Times New Roman"/>
          <w:sz w:val="24"/>
          <w:szCs w:val="24"/>
          <w:lang w:val="en-US"/>
        </w:rPr>
        <w:endnoteReference w:id="2"/>
      </w:r>
      <w:r w:rsidR="00963ED0" w:rsidRPr="00891137">
        <w:rPr>
          <w:rFonts w:ascii="Times New Roman" w:hAnsi="Times New Roman" w:cs="Times New Roman"/>
          <w:sz w:val="24"/>
          <w:szCs w:val="24"/>
          <w:lang w:val="en-US"/>
        </w:rPr>
        <w:t xml:space="preserve"> In such an environment, a broad congregation of non-EU members was necessary to pass the Resolution. Even more ambitiously, taking into account the </w:t>
      </w:r>
      <w:r w:rsidR="009E6BA1" w:rsidRPr="00891137">
        <w:rPr>
          <w:rFonts w:ascii="Times New Roman" w:hAnsi="Times New Roman" w:cs="Times New Roman"/>
          <w:sz w:val="24"/>
          <w:szCs w:val="24"/>
          <w:lang w:val="en-US"/>
        </w:rPr>
        <w:t xml:space="preserve">potential long-term </w:t>
      </w:r>
      <w:r w:rsidR="00963ED0" w:rsidRPr="00891137">
        <w:rPr>
          <w:rFonts w:ascii="Times New Roman" w:hAnsi="Times New Roman" w:cs="Times New Roman"/>
          <w:sz w:val="24"/>
          <w:szCs w:val="24"/>
          <w:lang w:val="en-US"/>
        </w:rPr>
        <w:t xml:space="preserve">effect of the Resolution on the internal working of the UNGA, the EU aspired to a more or less consensual UNGA decision. Such an ambition meant that the EU should have framed the Resolution </w:t>
      </w:r>
      <w:r w:rsidR="009E6BA1" w:rsidRPr="00891137">
        <w:rPr>
          <w:rFonts w:ascii="Times New Roman" w:hAnsi="Times New Roman" w:cs="Times New Roman"/>
          <w:sz w:val="24"/>
          <w:szCs w:val="24"/>
          <w:lang w:val="en-US"/>
        </w:rPr>
        <w:t xml:space="preserve">accordingly and used appropriate argumentation to be </w:t>
      </w:r>
      <w:r w:rsidR="00963ED0" w:rsidRPr="00891137">
        <w:rPr>
          <w:rFonts w:ascii="Times New Roman" w:hAnsi="Times New Roman" w:cs="Times New Roman"/>
          <w:sz w:val="24"/>
          <w:szCs w:val="24"/>
          <w:lang w:val="en-US"/>
        </w:rPr>
        <w:t>well received by most of UN members (Panke 2014: 1061)</w:t>
      </w:r>
      <w:r w:rsidR="009E6BA1" w:rsidRPr="00891137">
        <w:rPr>
          <w:rFonts w:ascii="Times New Roman" w:hAnsi="Times New Roman" w:cs="Times New Roman"/>
          <w:sz w:val="24"/>
          <w:szCs w:val="24"/>
          <w:lang w:val="en-US"/>
        </w:rPr>
        <w:t xml:space="preserve">. </w:t>
      </w:r>
    </w:p>
    <w:p w:rsidR="00963ED0" w:rsidRPr="00891137" w:rsidRDefault="009E6BA1" w:rsidP="00891137">
      <w:pPr>
        <w:spacing w:after="0" w:line="240" w:lineRule="auto"/>
        <w:ind w:firstLine="720"/>
        <w:jc w:val="both"/>
        <w:rPr>
          <w:rFonts w:ascii="Times New Roman" w:hAnsi="Times New Roman" w:cs="Times New Roman"/>
          <w:sz w:val="24"/>
          <w:szCs w:val="24"/>
          <w:lang w:val="en-US"/>
        </w:rPr>
      </w:pPr>
      <w:r w:rsidRPr="00891137">
        <w:rPr>
          <w:rFonts w:ascii="Times New Roman" w:hAnsi="Times New Roman" w:cs="Times New Roman"/>
          <w:sz w:val="24"/>
          <w:szCs w:val="24"/>
          <w:lang w:val="en-US"/>
        </w:rPr>
        <w:t>In</w:t>
      </w:r>
      <w:r w:rsidR="00A640CC">
        <w:rPr>
          <w:rFonts w:ascii="Times New Roman" w:hAnsi="Times New Roman" w:cs="Times New Roman"/>
          <w:sz w:val="24"/>
          <w:szCs w:val="24"/>
          <w:lang w:val="en-US"/>
        </w:rPr>
        <w:t xml:space="preserve"> sum</w:t>
      </w:r>
      <w:r w:rsidRPr="00891137">
        <w:rPr>
          <w:rFonts w:ascii="Times New Roman" w:hAnsi="Times New Roman" w:cs="Times New Roman"/>
          <w:sz w:val="24"/>
          <w:szCs w:val="24"/>
          <w:lang w:val="en-US"/>
        </w:rPr>
        <w:t>, the EU was not a pivotal player in the negotiations in the UNGA’s majoritaria</w:t>
      </w:r>
      <w:r w:rsidR="00402A43" w:rsidRPr="00891137">
        <w:rPr>
          <w:rFonts w:ascii="Times New Roman" w:hAnsi="Times New Roman" w:cs="Times New Roman"/>
          <w:sz w:val="24"/>
          <w:szCs w:val="24"/>
          <w:lang w:val="en-US"/>
        </w:rPr>
        <w:t xml:space="preserve">n decision-making institutional </w:t>
      </w:r>
      <w:r w:rsidRPr="00891137">
        <w:rPr>
          <w:rFonts w:ascii="Times New Roman" w:hAnsi="Times New Roman" w:cs="Times New Roman"/>
          <w:sz w:val="24"/>
          <w:szCs w:val="24"/>
          <w:lang w:val="en-US"/>
        </w:rPr>
        <w:t>setting; furthermore, it was a reformist partner seeking to shift the existing status quo</w:t>
      </w:r>
      <w:r w:rsidR="00402A43" w:rsidRPr="00891137">
        <w:rPr>
          <w:rFonts w:ascii="Times New Roman" w:hAnsi="Times New Roman" w:cs="Times New Roman"/>
          <w:sz w:val="24"/>
          <w:szCs w:val="24"/>
          <w:lang w:val="en-US"/>
        </w:rPr>
        <w:t xml:space="preserve"> with an unsatisfactory </w:t>
      </w:r>
      <w:r w:rsidR="00277632" w:rsidRPr="00891137">
        <w:rPr>
          <w:rFonts w:ascii="Times New Roman" w:hAnsi="Times New Roman" w:cs="Times New Roman"/>
          <w:sz w:val="24"/>
          <w:szCs w:val="24"/>
          <w:lang w:val="en-US"/>
        </w:rPr>
        <w:t xml:space="preserve">own </w:t>
      </w:r>
      <w:r w:rsidR="00402A43" w:rsidRPr="00891137">
        <w:rPr>
          <w:rFonts w:ascii="Times New Roman" w:hAnsi="Times New Roman" w:cs="Times New Roman"/>
          <w:sz w:val="24"/>
          <w:szCs w:val="24"/>
          <w:lang w:val="en-US"/>
        </w:rPr>
        <w:t>alternative solution that would bring about the relegation of the collective EU institutional representation after Lisbon</w:t>
      </w:r>
      <w:r w:rsidRPr="00891137">
        <w:rPr>
          <w:rFonts w:ascii="Times New Roman" w:hAnsi="Times New Roman" w:cs="Times New Roman"/>
          <w:sz w:val="24"/>
          <w:szCs w:val="24"/>
          <w:lang w:val="en-US"/>
        </w:rPr>
        <w:t xml:space="preserve">; and although asymmetrical relations did exist with most </w:t>
      </w:r>
      <w:r w:rsidR="00402A43" w:rsidRPr="00891137">
        <w:rPr>
          <w:rFonts w:ascii="Times New Roman" w:hAnsi="Times New Roman" w:cs="Times New Roman"/>
          <w:sz w:val="24"/>
          <w:szCs w:val="24"/>
          <w:lang w:val="en-US"/>
        </w:rPr>
        <w:t xml:space="preserve">small and medium </w:t>
      </w:r>
      <w:r w:rsidRPr="00891137">
        <w:rPr>
          <w:rFonts w:ascii="Times New Roman" w:hAnsi="Times New Roman" w:cs="Times New Roman"/>
          <w:sz w:val="24"/>
          <w:szCs w:val="24"/>
          <w:lang w:val="en-US"/>
        </w:rPr>
        <w:t>UN member-states individually, their collective presence in regional groupings offset this EU advantage</w:t>
      </w:r>
      <w:r w:rsidR="00402A43" w:rsidRPr="00891137">
        <w:rPr>
          <w:rFonts w:ascii="Times New Roman" w:hAnsi="Times New Roman" w:cs="Times New Roman"/>
          <w:sz w:val="24"/>
          <w:szCs w:val="24"/>
          <w:lang w:val="en-US"/>
        </w:rPr>
        <w:t xml:space="preserve">. These elements </w:t>
      </w:r>
      <w:r w:rsidR="00277632" w:rsidRPr="00891137">
        <w:rPr>
          <w:rFonts w:ascii="Times New Roman" w:hAnsi="Times New Roman" w:cs="Times New Roman"/>
          <w:sz w:val="24"/>
          <w:szCs w:val="24"/>
          <w:lang w:val="en-US"/>
        </w:rPr>
        <w:t>should have led</w:t>
      </w:r>
      <w:r w:rsidR="00402A43" w:rsidRPr="00891137">
        <w:rPr>
          <w:rFonts w:ascii="Times New Roman" w:hAnsi="Times New Roman" w:cs="Times New Roman"/>
          <w:sz w:val="24"/>
          <w:szCs w:val="24"/>
          <w:lang w:val="en-US"/>
        </w:rPr>
        <w:t xml:space="preserve"> to an integrative bargaining strategy, using </w:t>
      </w:r>
      <w:r w:rsidR="007052A4" w:rsidRPr="00891137">
        <w:rPr>
          <w:rFonts w:ascii="Times New Roman" w:hAnsi="Times New Roman" w:cs="Times New Roman"/>
          <w:sz w:val="24"/>
          <w:szCs w:val="24"/>
          <w:lang w:val="en-US"/>
        </w:rPr>
        <w:t xml:space="preserve">extensive deliberations, </w:t>
      </w:r>
      <w:r w:rsidR="00402A43" w:rsidRPr="00891137">
        <w:rPr>
          <w:rFonts w:ascii="Times New Roman" w:hAnsi="Times New Roman" w:cs="Times New Roman"/>
          <w:sz w:val="24"/>
          <w:szCs w:val="24"/>
          <w:lang w:val="en-US"/>
        </w:rPr>
        <w:t xml:space="preserve">persuasion and a rhetoric framing </w:t>
      </w:r>
      <w:r w:rsidR="007052A4" w:rsidRPr="00891137">
        <w:rPr>
          <w:rFonts w:ascii="Times New Roman" w:hAnsi="Times New Roman" w:cs="Times New Roman"/>
          <w:sz w:val="24"/>
          <w:szCs w:val="24"/>
          <w:lang w:val="en-US"/>
        </w:rPr>
        <w:t xml:space="preserve">of </w:t>
      </w:r>
      <w:r w:rsidR="00402A43" w:rsidRPr="00891137">
        <w:rPr>
          <w:rFonts w:ascii="Times New Roman" w:hAnsi="Times New Roman" w:cs="Times New Roman"/>
          <w:sz w:val="24"/>
          <w:szCs w:val="24"/>
          <w:lang w:val="en-US"/>
        </w:rPr>
        <w:t xml:space="preserve">the issue in terms of global values, norms and principles and not on </w:t>
      </w:r>
      <w:r w:rsidR="007052A4" w:rsidRPr="00891137">
        <w:rPr>
          <w:rFonts w:ascii="Times New Roman" w:hAnsi="Times New Roman" w:cs="Times New Roman"/>
          <w:sz w:val="24"/>
          <w:szCs w:val="24"/>
          <w:lang w:val="en-US"/>
        </w:rPr>
        <w:t xml:space="preserve">particularistic </w:t>
      </w:r>
      <w:r w:rsidR="00402A43" w:rsidRPr="00891137">
        <w:rPr>
          <w:rFonts w:ascii="Times New Roman" w:hAnsi="Times New Roman" w:cs="Times New Roman"/>
          <w:sz w:val="24"/>
          <w:szCs w:val="24"/>
          <w:lang w:val="en-US"/>
        </w:rPr>
        <w:t>EU interests.</w:t>
      </w:r>
    </w:p>
    <w:p w:rsidR="007B3584" w:rsidRPr="00891137" w:rsidRDefault="00402A43" w:rsidP="00891137">
      <w:pPr>
        <w:spacing w:after="0" w:line="240" w:lineRule="auto"/>
        <w:ind w:firstLine="720"/>
        <w:jc w:val="both"/>
        <w:rPr>
          <w:rFonts w:ascii="Times New Roman" w:hAnsi="Times New Roman" w:cs="Times New Roman"/>
          <w:sz w:val="24"/>
          <w:szCs w:val="24"/>
          <w:lang w:val="en-US"/>
        </w:rPr>
      </w:pPr>
      <w:r w:rsidRPr="00891137">
        <w:rPr>
          <w:rFonts w:ascii="Times New Roman" w:hAnsi="Times New Roman" w:cs="Times New Roman"/>
          <w:sz w:val="24"/>
          <w:szCs w:val="24"/>
          <w:lang w:val="en-US"/>
        </w:rPr>
        <w:t>T</w:t>
      </w:r>
      <w:r w:rsidR="009E6BA1" w:rsidRPr="00891137">
        <w:rPr>
          <w:rFonts w:ascii="Times New Roman" w:hAnsi="Times New Roman" w:cs="Times New Roman"/>
          <w:sz w:val="24"/>
          <w:szCs w:val="24"/>
          <w:lang w:val="en-US"/>
        </w:rPr>
        <w:t xml:space="preserve">he </w:t>
      </w:r>
      <w:r w:rsidRPr="00891137">
        <w:rPr>
          <w:rFonts w:ascii="Times New Roman" w:hAnsi="Times New Roman" w:cs="Times New Roman"/>
          <w:sz w:val="24"/>
          <w:szCs w:val="24"/>
          <w:lang w:val="en-US"/>
        </w:rPr>
        <w:t xml:space="preserve">EU did the exact opposite: first, the </w:t>
      </w:r>
      <w:r w:rsidR="00707E8E" w:rsidRPr="00891137">
        <w:rPr>
          <w:rFonts w:ascii="Times New Roman" w:hAnsi="Times New Roman" w:cs="Times New Roman"/>
          <w:sz w:val="24"/>
          <w:szCs w:val="24"/>
          <w:lang w:val="en-US"/>
        </w:rPr>
        <w:t xml:space="preserve">initial </w:t>
      </w:r>
      <w:r w:rsidRPr="00891137">
        <w:rPr>
          <w:rFonts w:ascii="Times New Roman" w:hAnsi="Times New Roman" w:cs="Times New Roman"/>
          <w:sz w:val="24"/>
          <w:szCs w:val="24"/>
          <w:lang w:val="en-US"/>
        </w:rPr>
        <w:t xml:space="preserve">draft of the Resolution was </w:t>
      </w:r>
      <w:r w:rsidR="00F31A23" w:rsidRPr="00891137">
        <w:rPr>
          <w:rFonts w:ascii="Times New Roman" w:hAnsi="Times New Roman" w:cs="Times New Roman"/>
          <w:sz w:val="24"/>
          <w:szCs w:val="24"/>
          <w:lang w:val="en-US"/>
        </w:rPr>
        <w:t xml:space="preserve">framed </w:t>
      </w:r>
      <w:r w:rsidRPr="00891137">
        <w:rPr>
          <w:rFonts w:ascii="Times New Roman" w:hAnsi="Times New Roman" w:cs="Times New Roman"/>
          <w:sz w:val="24"/>
          <w:szCs w:val="24"/>
          <w:lang w:val="en-US"/>
        </w:rPr>
        <w:t xml:space="preserve">along the lines of the EU’s </w:t>
      </w:r>
      <w:r w:rsidR="00DC224D" w:rsidRPr="00891137">
        <w:rPr>
          <w:rFonts w:ascii="Times New Roman" w:hAnsi="Times New Roman" w:cs="Times New Roman"/>
          <w:sz w:val="24"/>
          <w:szCs w:val="24"/>
          <w:lang w:val="en-US"/>
        </w:rPr>
        <w:t>particular</w:t>
      </w:r>
      <w:r w:rsidR="002C34F9" w:rsidRPr="00891137">
        <w:rPr>
          <w:rFonts w:ascii="Times New Roman" w:hAnsi="Times New Roman" w:cs="Times New Roman"/>
          <w:sz w:val="24"/>
          <w:szCs w:val="24"/>
          <w:lang w:val="en-US"/>
        </w:rPr>
        <w:t>istic</w:t>
      </w:r>
      <w:r w:rsidR="00DC224D" w:rsidRPr="00891137">
        <w:rPr>
          <w:rFonts w:ascii="Times New Roman" w:hAnsi="Times New Roman" w:cs="Times New Roman"/>
          <w:sz w:val="24"/>
          <w:szCs w:val="24"/>
          <w:lang w:val="en-US"/>
        </w:rPr>
        <w:t xml:space="preserve"> concerns</w:t>
      </w:r>
      <w:r w:rsidR="00707E8E" w:rsidRPr="00891137">
        <w:rPr>
          <w:rFonts w:ascii="Times New Roman" w:hAnsi="Times New Roman" w:cs="Times New Roman"/>
          <w:sz w:val="24"/>
          <w:szCs w:val="24"/>
          <w:lang w:val="en-US"/>
        </w:rPr>
        <w:t>, undermining its success potential</w:t>
      </w:r>
      <w:r w:rsidR="008F5EDE" w:rsidRPr="008F5EDE">
        <w:rPr>
          <w:rFonts w:ascii="Times New Roman" w:hAnsi="Times New Roman" w:cs="Times New Roman"/>
          <w:sz w:val="24"/>
          <w:szCs w:val="24"/>
          <w:lang w:val="en-US"/>
        </w:rPr>
        <w:t>(A/64/L.67)</w:t>
      </w:r>
      <w:r w:rsidR="00707E8E" w:rsidRPr="008F5EDE">
        <w:rPr>
          <w:rFonts w:ascii="Times New Roman" w:hAnsi="Times New Roman" w:cs="Times New Roman"/>
          <w:sz w:val="24"/>
          <w:szCs w:val="24"/>
          <w:lang w:val="en-US"/>
        </w:rPr>
        <w:t>.</w:t>
      </w:r>
      <w:r w:rsidR="00707E8E" w:rsidRPr="00891137">
        <w:rPr>
          <w:rFonts w:ascii="Times New Roman" w:hAnsi="Times New Roman" w:cs="Times New Roman"/>
          <w:sz w:val="24"/>
          <w:szCs w:val="24"/>
          <w:lang w:val="en-US"/>
        </w:rPr>
        <w:t xml:space="preserve"> After all, no matter whether the EU speaks with one voice or not, biased particularistic EU claims have little appeal to UN members (Panke 2014: 1062). </w:t>
      </w:r>
      <w:r w:rsidR="00C3320E" w:rsidRPr="00891137">
        <w:rPr>
          <w:rFonts w:ascii="Times New Roman" w:hAnsi="Times New Roman" w:cs="Times New Roman"/>
          <w:sz w:val="24"/>
          <w:szCs w:val="24"/>
          <w:lang w:val="en-US"/>
        </w:rPr>
        <w:t xml:space="preserve">Acting within the narrow confines of pre-determined EU interests, the </w:t>
      </w:r>
      <w:r w:rsidR="00C57533" w:rsidRPr="00891137">
        <w:rPr>
          <w:rFonts w:ascii="Times New Roman" w:hAnsi="Times New Roman" w:cs="Times New Roman"/>
          <w:sz w:val="24"/>
          <w:szCs w:val="24"/>
          <w:lang w:val="en-US"/>
        </w:rPr>
        <w:t xml:space="preserve">EU </w:t>
      </w:r>
      <w:r w:rsidR="00C3320E" w:rsidRPr="00891137">
        <w:rPr>
          <w:rFonts w:ascii="Times New Roman" w:hAnsi="Times New Roman" w:cs="Times New Roman"/>
          <w:sz w:val="24"/>
          <w:szCs w:val="24"/>
          <w:lang w:val="en-US"/>
        </w:rPr>
        <w:t xml:space="preserve">drafters of the Resolution </w:t>
      </w:r>
      <w:r w:rsidR="00707E8E" w:rsidRPr="00891137">
        <w:rPr>
          <w:rFonts w:ascii="Times New Roman" w:hAnsi="Times New Roman" w:cs="Times New Roman"/>
          <w:sz w:val="24"/>
          <w:szCs w:val="24"/>
          <w:lang w:val="en-US"/>
        </w:rPr>
        <w:t xml:space="preserve">tabled </w:t>
      </w:r>
      <w:r w:rsidR="009E5B77" w:rsidRPr="00891137">
        <w:rPr>
          <w:rFonts w:ascii="Times New Roman" w:hAnsi="Times New Roman" w:cs="Times New Roman"/>
          <w:sz w:val="24"/>
          <w:szCs w:val="24"/>
          <w:lang w:val="en-US"/>
        </w:rPr>
        <w:t xml:space="preserve">a text </w:t>
      </w:r>
      <w:r w:rsidR="00707E8E" w:rsidRPr="00891137">
        <w:rPr>
          <w:rFonts w:ascii="Times New Roman" w:hAnsi="Times New Roman" w:cs="Times New Roman"/>
          <w:sz w:val="24"/>
          <w:szCs w:val="24"/>
          <w:lang w:val="en-US"/>
        </w:rPr>
        <w:t>“…</w:t>
      </w:r>
      <w:r w:rsidR="00133769" w:rsidRPr="00891137">
        <w:rPr>
          <w:rFonts w:ascii="Times New Roman" w:hAnsi="Times New Roman" w:cs="Times New Roman"/>
          <w:sz w:val="24"/>
          <w:szCs w:val="24"/>
          <w:lang w:val="en-IE"/>
        </w:rPr>
        <w:t xml:space="preserve">with too much of </w:t>
      </w:r>
      <w:r w:rsidR="000D5EEF">
        <w:rPr>
          <w:rFonts w:ascii="Times New Roman" w:hAnsi="Times New Roman" w:cs="Times New Roman"/>
          <w:sz w:val="24"/>
          <w:szCs w:val="24"/>
          <w:lang w:val="en-IE"/>
        </w:rPr>
        <w:t xml:space="preserve">the </w:t>
      </w:r>
      <w:r w:rsidR="00133769" w:rsidRPr="00891137">
        <w:rPr>
          <w:rFonts w:ascii="Times New Roman" w:hAnsi="Times New Roman" w:cs="Times New Roman"/>
          <w:sz w:val="24"/>
          <w:szCs w:val="24"/>
          <w:lang w:val="en-IE"/>
        </w:rPr>
        <w:t>EU in it</w:t>
      </w:r>
      <w:r w:rsidR="00707E8E" w:rsidRPr="00891137">
        <w:rPr>
          <w:rFonts w:ascii="Times New Roman" w:hAnsi="Times New Roman" w:cs="Times New Roman"/>
          <w:sz w:val="24"/>
          <w:szCs w:val="24"/>
          <w:lang w:val="en-IE"/>
        </w:rPr>
        <w:t>”</w:t>
      </w:r>
      <w:r w:rsidR="00133769" w:rsidRPr="00D47E2E">
        <w:rPr>
          <w:rFonts w:ascii="Times New Roman" w:hAnsi="Times New Roman" w:cs="Times New Roman"/>
          <w:sz w:val="24"/>
          <w:szCs w:val="24"/>
          <w:lang w:val="en-IE"/>
        </w:rPr>
        <w:t>.</w:t>
      </w:r>
      <w:r w:rsidR="00D47E2E" w:rsidRPr="00D47E2E">
        <w:rPr>
          <w:rStyle w:val="ad"/>
          <w:rFonts w:ascii="Times New Roman" w:hAnsi="Times New Roman" w:cs="Times New Roman"/>
          <w:sz w:val="24"/>
          <w:szCs w:val="24"/>
          <w:lang w:val="en-IE"/>
        </w:rPr>
        <w:endnoteReference w:id="3"/>
      </w:r>
      <w:r w:rsidR="00D47E2E">
        <w:rPr>
          <w:rFonts w:ascii="Times New Roman" w:hAnsi="Times New Roman" w:cs="Times New Roman"/>
          <w:sz w:val="24"/>
          <w:szCs w:val="24"/>
          <w:lang w:val="en-IE"/>
        </w:rPr>
        <w:t xml:space="preserve"> </w:t>
      </w:r>
      <w:r w:rsidR="00133769" w:rsidRPr="00891137">
        <w:rPr>
          <w:rFonts w:ascii="Times New Roman" w:hAnsi="Times New Roman" w:cs="Times New Roman"/>
          <w:sz w:val="24"/>
          <w:szCs w:val="24"/>
          <w:lang w:val="en-US"/>
        </w:rPr>
        <w:t xml:space="preserve">It </w:t>
      </w:r>
      <w:r w:rsidR="006654DB" w:rsidRPr="00891137">
        <w:rPr>
          <w:rFonts w:ascii="Times New Roman" w:hAnsi="Times New Roman" w:cs="Times New Roman"/>
          <w:sz w:val="24"/>
          <w:szCs w:val="24"/>
          <w:lang w:val="en-US"/>
        </w:rPr>
        <w:t xml:space="preserve">contained </w:t>
      </w:r>
      <w:r w:rsidR="00042542" w:rsidRPr="00891137">
        <w:rPr>
          <w:rFonts w:ascii="Times New Roman" w:hAnsi="Times New Roman" w:cs="Times New Roman"/>
          <w:sz w:val="24"/>
          <w:szCs w:val="24"/>
          <w:lang w:val="en-US"/>
        </w:rPr>
        <w:t>extensive references to the EU and the Lisbon Treaty</w:t>
      </w:r>
      <w:r w:rsidR="00FA1181" w:rsidRPr="00891137">
        <w:rPr>
          <w:rFonts w:ascii="Times New Roman" w:hAnsi="Times New Roman" w:cs="Times New Roman"/>
          <w:sz w:val="24"/>
          <w:szCs w:val="24"/>
          <w:lang w:val="en-US"/>
        </w:rPr>
        <w:t xml:space="preserve"> to the point </w:t>
      </w:r>
      <w:r w:rsidR="008C5F95" w:rsidRPr="00891137">
        <w:rPr>
          <w:rFonts w:ascii="Times New Roman" w:hAnsi="Times New Roman" w:cs="Times New Roman"/>
          <w:sz w:val="24"/>
          <w:szCs w:val="24"/>
          <w:lang w:val="en-US"/>
        </w:rPr>
        <w:t>where one could question whether th</w:t>
      </w:r>
      <w:r w:rsidR="001D2EA2" w:rsidRPr="00891137">
        <w:rPr>
          <w:rFonts w:ascii="Times New Roman" w:hAnsi="Times New Roman" w:cs="Times New Roman"/>
          <w:sz w:val="24"/>
          <w:szCs w:val="24"/>
          <w:lang w:val="en-US"/>
        </w:rPr>
        <w:t>e draft Resolution w</w:t>
      </w:r>
      <w:r w:rsidR="008C5F95" w:rsidRPr="00891137">
        <w:rPr>
          <w:rFonts w:ascii="Times New Roman" w:hAnsi="Times New Roman" w:cs="Times New Roman"/>
          <w:sz w:val="24"/>
          <w:szCs w:val="24"/>
          <w:lang w:val="en-US"/>
        </w:rPr>
        <w:t xml:space="preserve">as an EU- or </w:t>
      </w:r>
      <w:r w:rsidR="00707E8E" w:rsidRPr="00891137">
        <w:rPr>
          <w:rFonts w:ascii="Times New Roman" w:hAnsi="Times New Roman" w:cs="Times New Roman"/>
          <w:sz w:val="24"/>
          <w:szCs w:val="24"/>
          <w:lang w:val="en-US"/>
        </w:rPr>
        <w:t xml:space="preserve">a </w:t>
      </w:r>
      <w:r w:rsidR="008C5F95" w:rsidRPr="00891137">
        <w:rPr>
          <w:rFonts w:ascii="Times New Roman" w:hAnsi="Times New Roman" w:cs="Times New Roman"/>
          <w:sz w:val="24"/>
          <w:szCs w:val="24"/>
          <w:lang w:val="en-US"/>
        </w:rPr>
        <w:t>UN-document</w:t>
      </w:r>
      <w:r w:rsidR="00D60359">
        <w:rPr>
          <w:rFonts w:ascii="Times New Roman" w:hAnsi="Times New Roman" w:cs="Times New Roman"/>
          <w:b/>
          <w:sz w:val="24"/>
          <w:szCs w:val="24"/>
          <w:lang w:val="en-US"/>
        </w:rPr>
        <w:t>.</w:t>
      </w:r>
      <w:r w:rsidR="00D60359" w:rsidRPr="00D60359">
        <w:rPr>
          <w:rStyle w:val="ad"/>
          <w:rFonts w:ascii="Times New Roman" w:hAnsi="Times New Roman" w:cs="Times New Roman"/>
          <w:sz w:val="24"/>
          <w:szCs w:val="24"/>
          <w:lang w:val="en-US"/>
        </w:rPr>
        <w:endnoteReference w:id="4"/>
      </w:r>
      <w:r w:rsidR="00C3094C" w:rsidRPr="00891137">
        <w:rPr>
          <w:rFonts w:ascii="Times New Roman" w:hAnsi="Times New Roman" w:cs="Times New Roman"/>
          <w:sz w:val="24"/>
          <w:szCs w:val="24"/>
          <w:lang w:val="en-US"/>
        </w:rPr>
        <w:t xml:space="preserve"> But, more importantly, the </w:t>
      </w:r>
      <w:r w:rsidR="00707E8E" w:rsidRPr="00891137">
        <w:rPr>
          <w:rFonts w:ascii="Times New Roman" w:hAnsi="Times New Roman" w:cs="Times New Roman"/>
          <w:sz w:val="24"/>
          <w:szCs w:val="24"/>
          <w:lang w:val="en-US"/>
        </w:rPr>
        <w:t xml:space="preserve">first </w:t>
      </w:r>
      <w:r w:rsidR="001A58D2" w:rsidRPr="00891137">
        <w:rPr>
          <w:rFonts w:ascii="Times New Roman" w:hAnsi="Times New Roman" w:cs="Times New Roman"/>
          <w:sz w:val="24"/>
          <w:szCs w:val="24"/>
          <w:lang w:val="en-US"/>
        </w:rPr>
        <w:t xml:space="preserve">draft </w:t>
      </w:r>
      <w:r w:rsidR="00707E8E" w:rsidRPr="00891137">
        <w:rPr>
          <w:rFonts w:ascii="Times New Roman" w:hAnsi="Times New Roman" w:cs="Times New Roman"/>
          <w:sz w:val="24"/>
          <w:szCs w:val="24"/>
          <w:lang w:val="en-US"/>
        </w:rPr>
        <w:t xml:space="preserve">took for granted that </w:t>
      </w:r>
      <w:r w:rsidR="00A36C81" w:rsidRPr="00891137">
        <w:rPr>
          <w:rFonts w:ascii="Times New Roman" w:hAnsi="Times New Roman" w:cs="Times New Roman"/>
          <w:sz w:val="24"/>
          <w:szCs w:val="24"/>
          <w:lang w:val="en-US"/>
        </w:rPr>
        <w:t>the Union’s achievement of a high</w:t>
      </w:r>
      <w:r w:rsidR="00707E8E" w:rsidRPr="00891137">
        <w:rPr>
          <w:rFonts w:ascii="Times New Roman" w:hAnsi="Times New Roman" w:cs="Times New Roman"/>
          <w:sz w:val="24"/>
          <w:szCs w:val="24"/>
          <w:lang w:val="en-US"/>
        </w:rPr>
        <w:t>er</w:t>
      </w:r>
      <w:r w:rsidR="00A36C81" w:rsidRPr="00891137">
        <w:rPr>
          <w:rFonts w:ascii="Times New Roman" w:hAnsi="Times New Roman" w:cs="Times New Roman"/>
          <w:sz w:val="24"/>
          <w:szCs w:val="24"/>
          <w:lang w:val="en-US"/>
        </w:rPr>
        <w:t xml:space="preserve"> level of integration</w:t>
      </w:r>
      <w:r w:rsidR="00A43A04" w:rsidRPr="00891137">
        <w:rPr>
          <w:rFonts w:ascii="Times New Roman" w:hAnsi="Times New Roman" w:cs="Times New Roman"/>
          <w:sz w:val="24"/>
          <w:szCs w:val="24"/>
          <w:lang w:val="en-US"/>
        </w:rPr>
        <w:t>,</w:t>
      </w:r>
      <w:r w:rsidR="00A36C81" w:rsidRPr="00891137">
        <w:rPr>
          <w:rFonts w:ascii="Times New Roman" w:hAnsi="Times New Roman" w:cs="Times New Roman"/>
          <w:sz w:val="24"/>
          <w:szCs w:val="24"/>
          <w:lang w:val="en-US"/>
        </w:rPr>
        <w:t xml:space="preserve"> signified by the </w:t>
      </w:r>
      <w:r w:rsidR="00A43A04" w:rsidRPr="00891137">
        <w:rPr>
          <w:rFonts w:ascii="Times New Roman" w:hAnsi="Times New Roman" w:cs="Times New Roman"/>
          <w:sz w:val="24"/>
          <w:szCs w:val="24"/>
          <w:lang w:val="en-US"/>
        </w:rPr>
        <w:t xml:space="preserve">advent of the </w:t>
      </w:r>
      <w:r w:rsidR="00A36C81" w:rsidRPr="00891137">
        <w:rPr>
          <w:rFonts w:ascii="Times New Roman" w:hAnsi="Times New Roman" w:cs="Times New Roman"/>
          <w:sz w:val="24"/>
          <w:szCs w:val="24"/>
          <w:lang w:val="en-US"/>
        </w:rPr>
        <w:t>Lisbo</w:t>
      </w:r>
      <w:r w:rsidR="00A43A04" w:rsidRPr="00891137">
        <w:rPr>
          <w:rFonts w:ascii="Times New Roman" w:hAnsi="Times New Roman" w:cs="Times New Roman"/>
          <w:sz w:val="24"/>
          <w:szCs w:val="24"/>
          <w:lang w:val="en-US"/>
        </w:rPr>
        <w:t>n</w:t>
      </w:r>
      <w:r w:rsidR="00A36C81" w:rsidRPr="00891137">
        <w:rPr>
          <w:rFonts w:ascii="Times New Roman" w:hAnsi="Times New Roman" w:cs="Times New Roman"/>
          <w:sz w:val="24"/>
          <w:szCs w:val="24"/>
          <w:lang w:val="en-US"/>
        </w:rPr>
        <w:t xml:space="preserve"> Treaty</w:t>
      </w:r>
      <w:r w:rsidR="00A43A04" w:rsidRPr="00891137">
        <w:rPr>
          <w:rFonts w:ascii="Times New Roman" w:hAnsi="Times New Roman" w:cs="Times New Roman"/>
          <w:sz w:val="24"/>
          <w:szCs w:val="24"/>
          <w:lang w:val="en-US"/>
        </w:rPr>
        <w:t>,</w:t>
      </w:r>
      <w:r w:rsidR="00A36C81" w:rsidRPr="00891137">
        <w:rPr>
          <w:rFonts w:ascii="Times New Roman" w:hAnsi="Times New Roman" w:cs="Times New Roman"/>
          <w:sz w:val="24"/>
          <w:szCs w:val="24"/>
          <w:lang w:val="en-US"/>
        </w:rPr>
        <w:t xml:space="preserve"> should </w:t>
      </w:r>
      <w:r w:rsidR="009D4C2F" w:rsidRPr="00891137">
        <w:rPr>
          <w:rFonts w:ascii="Times New Roman" w:hAnsi="Times New Roman" w:cs="Times New Roman"/>
          <w:sz w:val="24"/>
          <w:szCs w:val="24"/>
          <w:lang w:val="en-US"/>
        </w:rPr>
        <w:t xml:space="preserve">lead necessarily </w:t>
      </w:r>
      <w:r w:rsidR="00A36C81" w:rsidRPr="00891137">
        <w:rPr>
          <w:rFonts w:ascii="Times New Roman" w:hAnsi="Times New Roman" w:cs="Times New Roman"/>
          <w:sz w:val="24"/>
          <w:szCs w:val="24"/>
          <w:lang w:val="en-US"/>
        </w:rPr>
        <w:t xml:space="preserve">to a higher status in the UNGA. </w:t>
      </w:r>
      <w:r w:rsidR="005A08AA" w:rsidRPr="00891137">
        <w:rPr>
          <w:rFonts w:ascii="Times New Roman" w:hAnsi="Times New Roman" w:cs="Times New Roman"/>
          <w:sz w:val="24"/>
          <w:szCs w:val="24"/>
          <w:lang w:val="en-US"/>
        </w:rPr>
        <w:t>For the EU th</w:t>
      </w:r>
      <w:r w:rsidR="00707E8E" w:rsidRPr="00891137">
        <w:rPr>
          <w:rFonts w:ascii="Times New Roman" w:hAnsi="Times New Roman" w:cs="Times New Roman"/>
          <w:sz w:val="24"/>
          <w:szCs w:val="24"/>
          <w:lang w:val="en-US"/>
        </w:rPr>
        <w:t xml:space="preserve">e validity </w:t>
      </w:r>
      <w:r w:rsidR="005A08AA" w:rsidRPr="00891137">
        <w:rPr>
          <w:rFonts w:ascii="Times New Roman" w:hAnsi="Times New Roman" w:cs="Times New Roman"/>
          <w:sz w:val="24"/>
          <w:szCs w:val="24"/>
          <w:lang w:val="en-US"/>
        </w:rPr>
        <w:t>of th</w:t>
      </w:r>
      <w:r w:rsidR="00707E8E" w:rsidRPr="00891137">
        <w:rPr>
          <w:rFonts w:ascii="Times New Roman" w:hAnsi="Times New Roman" w:cs="Times New Roman"/>
          <w:sz w:val="24"/>
          <w:szCs w:val="24"/>
          <w:lang w:val="en-US"/>
        </w:rPr>
        <w:t>is</w:t>
      </w:r>
      <w:r w:rsidR="005A08AA" w:rsidRPr="00891137">
        <w:rPr>
          <w:rFonts w:ascii="Times New Roman" w:hAnsi="Times New Roman" w:cs="Times New Roman"/>
          <w:sz w:val="24"/>
          <w:szCs w:val="24"/>
          <w:lang w:val="en-US"/>
        </w:rPr>
        <w:t xml:space="preserve"> argument was self-evident</w:t>
      </w:r>
      <w:r w:rsidR="00707E8E" w:rsidRPr="00891137">
        <w:rPr>
          <w:rFonts w:ascii="Times New Roman" w:hAnsi="Times New Roman" w:cs="Times New Roman"/>
          <w:sz w:val="24"/>
          <w:szCs w:val="24"/>
          <w:lang w:val="en-US"/>
        </w:rPr>
        <w:t>; h</w:t>
      </w:r>
      <w:r w:rsidR="001479E8" w:rsidRPr="00891137">
        <w:rPr>
          <w:rFonts w:ascii="Times New Roman" w:hAnsi="Times New Roman" w:cs="Times New Roman"/>
          <w:sz w:val="24"/>
          <w:szCs w:val="24"/>
          <w:lang w:val="en-US"/>
        </w:rPr>
        <w:t>ow</w:t>
      </w:r>
      <w:r w:rsidR="007364FE" w:rsidRPr="00891137">
        <w:rPr>
          <w:rFonts w:ascii="Times New Roman" w:hAnsi="Times New Roman" w:cs="Times New Roman"/>
          <w:sz w:val="24"/>
          <w:szCs w:val="24"/>
          <w:lang w:val="en-US"/>
        </w:rPr>
        <w:t xml:space="preserve">ever, it was hardly convincing </w:t>
      </w:r>
      <w:r w:rsidR="001479E8" w:rsidRPr="00891137">
        <w:rPr>
          <w:rFonts w:ascii="Times New Roman" w:hAnsi="Times New Roman" w:cs="Times New Roman"/>
          <w:sz w:val="24"/>
          <w:szCs w:val="24"/>
          <w:lang w:val="en-US"/>
        </w:rPr>
        <w:t xml:space="preserve">for a </w:t>
      </w:r>
      <w:r w:rsidR="002D781C" w:rsidRPr="00891137">
        <w:rPr>
          <w:rFonts w:ascii="Times New Roman" w:hAnsi="Times New Roman" w:cs="Times New Roman"/>
          <w:sz w:val="24"/>
          <w:szCs w:val="24"/>
          <w:lang w:val="en-US"/>
        </w:rPr>
        <w:t xml:space="preserve">large number of </w:t>
      </w:r>
      <w:r w:rsidR="00707E8E" w:rsidRPr="00891137">
        <w:rPr>
          <w:rFonts w:ascii="Times New Roman" w:hAnsi="Times New Roman" w:cs="Times New Roman"/>
          <w:sz w:val="24"/>
          <w:szCs w:val="24"/>
          <w:lang w:val="en-US"/>
        </w:rPr>
        <w:t xml:space="preserve">other UN </w:t>
      </w:r>
      <w:r w:rsidR="002D781C" w:rsidRPr="00891137">
        <w:rPr>
          <w:rFonts w:ascii="Times New Roman" w:hAnsi="Times New Roman" w:cs="Times New Roman"/>
          <w:sz w:val="24"/>
          <w:szCs w:val="24"/>
          <w:lang w:val="en-US"/>
        </w:rPr>
        <w:t xml:space="preserve">members </w:t>
      </w:r>
      <w:r w:rsidR="00707E8E" w:rsidRPr="00891137">
        <w:rPr>
          <w:rFonts w:ascii="Times New Roman" w:hAnsi="Times New Roman" w:cs="Times New Roman"/>
          <w:sz w:val="24"/>
          <w:szCs w:val="24"/>
          <w:lang w:val="en-US"/>
        </w:rPr>
        <w:t xml:space="preserve">that considered the EU claims a serious encroachment of the UN intergovernmental nature. Granting to the EU the requested rights entailed the equalization of sovereign states with regional organizations, a serious and unacceptable development to many UN states. </w:t>
      </w:r>
      <w:r w:rsidR="007B3584" w:rsidRPr="00891137">
        <w:rPr>
          <w:rFonts w:ascii="Times New Roman" w:hAnsi="Times New Roman" w:cs="Times New Roman"/>
          <w:sz w:val="24"/>
          <w:szCs w:val="24"/>
          <w:lang w:val="en-US"/>
        </w:rPr>
        <w:t xml:space="preserve">Voices like that of Venezuela reveal what </w:t>
      </w:r>
      <w:r w:rsidR="00B86BAC" w:rsidRPr="00891137">
        <w:rPr>
          <w:rFonts w:ascii="Times New Roman" w:hAnsi="Times New Roman" w:cs="Times New Roman"/>
          <w:sz w:val="24"/>
          <w:szCs w:val="24"/>
          <w:lang w:val="en-US"/>
        </w:rPr>
        <w:t xml:space="preserve">a </w:t>
      </w:r>
      <w:r w:rsidR="007B3584" w:rsidRPr="00891137">
        <w:rPr>
          <w:rFonts w:ascii="Times New Roman" w:hAnsi="Times New Roman" w:cs="Times New Roman"/>
          <w:sz w:val="24"/>
          <w:szCs w:val="24"/>
          <w:lang w:val="en-US"/>
        </w:rPr>
        <w:t>large number of states</w:t>
      </w:r>
      <w:r w:rsidR="00B86BAC" w:rsidRPr="00891137">
        <w:rPr>
          <w:rFonts w:ascii="Times New Roman" w:hAnsi="Times New Roman" w:cs="Times New Roman"/>
          <w:sz w:val="24"/>
          <w:szCs w:val="24"/>
          <w:lang w:val="en-US"/>
        </w:rPr>
        <w:t xml:space="preserve"> considered </w:t>
      </w:r>
      <w:r w:rsidR="000E6CD5" w:rsidRPr="00891137">
        <w:rPr>
          <w:rFonts w:ascii="Times New Roman" w:hAnsi="Times New Roman" w:cs="Times New Roman"/>
          <w:sz w:val="24"/>
          <w:szCs w:val="24"/>
          <w:lang w:val="en-US"/>
        </w:rPr>
        <w:t>to be at stake</w:t>
      </w:r>
      <w:r w:rsidR="007B3584" w:rsidRPr="00891137">
        <w:rPr>
          <w:rFonts w:ascii="Times New Roman" w:hAnsi="Times New Roman" w:cs="Times New Roman"/>
          <w:sz w:val="24"/>
          <w:szCs w:val="24"/>
          <w:lang w:val="en-US"/>
        </w:rPr>
        <w:t>:</w:t>
      </w:r>
    </w:p>
    <w:p w:rsidR="00816CC5" w:rsidRPr="00891137" w:rsidRDefault="00816CC5" w:rsidP="00891137">
      <w:pPr>
        <w:spacing w:after="0" w:line="240" w:lineRule="auto"/>
        <w:ind w:left="720" w:right="720"/>
        <w:jc w:val="both"/>
        <w:rPr>
          <w:rFonts w:ascii="Times New Roman" w:hAnsi="Times New Roman" w:cs="Times New Roman"/>
          <w:sz w:val="24"/>
          <w:szCs w:val="24"/>
          <w:lang w:val="en-US"/>
        </w:rPr>
      </w:pPr>
    </w:p>
    <w:p w:rsidR="006703FF" w:rsidRPr="00891137" w:rsidRDefault="007B3584" w:rsidP="00891137">
      <w:pPr>
        <w:spacing w:after="0" w:line="240" w:lineRule="auto"/>
        <w:ind w:left="720" w:right="720"/>
        <w:jc w:val="both"/>
        <w:rPr>
          <w:rFonts w:ascii="Times New Roman" w:hAnsi="Times New Roman" w:cs="Times New Roman"/>
          <w:sz w:val="24"/>
          <w:szCs w:val="24"/>
          <w:lang w:val="en-US"/>
        </w:rPr>
      </w:pPr>
      <w:r w:rsidRPr="00891137">
        <w:rPr>
          <w:rFonts w:ascii="Times New Roman" w:hAnsi="Times New Roman" w:cs="Times New Roman"/>
          <w:sz w:val="24"/>
          <w:szCs w:val="24"/>
          <w:lang w:val="en-US"/>
        </w:rPr>
        <w:t>While the draft resolution stresses the continued observer status of the European Union, it would also accord powers to it equal to those held by the member states. We wish to lay particular stress on the intergovernmental nature of the United Nations. Hence, nothing in the content of the draft resolution must be interpreted in any way as a modification of that status, which is clearly established in the Charter.</w:t>
      </w:r>
      <w:r w:rsidR="00D60359">
        <w:rPr>
          <w:rStyle w:val="ad"/>
          <w:rFonts w:ascii="Times New Roman" w:hAnsi="Times New Roman" w:cs="Times New Roman"/>
          <w:sz w:val="24"/>
          <w:szCs w:val="24"/>
          <w:lang w:val="en-US"/>
        </w:rPr>
        <w:endnoteReference w:id="5"/>
      </w:r>
      <w:r w:rsidR="00D60359">
        <w:rPr>
          <w:rFonts w:ascii="Times New Roman" w:hAnsi="Times New Roman" w:cs="Times New Roman"/>
          <w:sz w:val="24"/>
          <w:szCs w:val="24"/>
          <w:lang w:val="en-US"/>
        </w:rPr>
        <w:t xml:space="preserve">   </w:t>
      </w:r>
    </w:p>
    <w:p w:rsidR="00816CC5" w:rsidRPr="00891137" w:rsidRDefault="00816CC5" w:rsidP="00891137">
      <w:pPr>
        <w:spacing w:after="0" w:line="240" w:lineRule="auto"/>
        <w:jc w:val="both"/>
        <w:rPr>
          <w:rFonts w:ascii="Times New Roman" w:hAnsi="Times New Roman" w:cs="Times New Roman"/>
          <w:sz w:val="24"/>
          <w:szCs w:val="24"/>
          <w:lang w:val="en-US"/>
        </w:rPr>
      </w:pPr>
    </w:p>
    <w:p w:rsidR="00277632" w:rsidRPr="00891137" w:rsidRDefault="007364FE" w:rsidP="00891137">
      <w:pPr>
        <w:spacing w:after="0" w:line="240" w:lineRule="auto"/>
        <w:jc w:val="both"/>
        <w:rPr>
          <w:rFonts w:ascii="Times New Roman" w:hAnsi="Times New Roman" w:cs="Times New Roman"/>
          <w:sz w:val="24"/>
          <w:szCs w:val="24"/>
          <w:lang w:val="en-US"/>
        </w:rPr>
      </w:pPr>
      <w:r w:rsidRPr="00891137">
        <w:rPr>
          <w:rFonts w:ascii="Times New Roman" w:hAnsi="Times New Roman" w:cs="Times New Roman"/>
          <w:sz w:val="24"/>
          <w:szCs w:val="24"/>
          <w:lang w:val="en-US"/>
        </w:rPr>
        <w:t xml:space="preserve">Put it bluntly, </w:t>
      </w:r>
      <w:r w:rsidR="00277632" w:rsidRPr="00891137">
        <w:rPr>
          <w:rFonts w:ascii="Times New Roman" w:hAnsi="Times New Roman" w:cs="Times New Roman"/>
          <w:sz w:val="24"/>
          <w:szCs w:val="24"/>
          <w:lang w:val="en-US"/>
        </w:rPr>
        <w:t>small and medium-sized UN members considered the draft Resolution to jeopardize potentially their status in the UN</w:t>
      </w:r>
      <w:r w:rsidR="00BD439F" w:rsidRPr="0014762A">
        <w:rPr>
          <w:rFonts w:ascii="Times New Roman" w:hAnsi="Times New Roman" w:cs="Times New Roman"/>
          <w:sz w:val="24"/>
          <w:szCs w:val="24"/>
          <w:lang w:val="en-IE"/>
        </w:rPr>
        <w:t>.</w:t>
      </w:r>
      <w:r w:rsidR="00D60359" w:rsidRPr="0014762A">
        <w:rPr>
          <w:rStyle w:val="ad"/>
          <w:rFonts w:ascii="Times New Roman" w:hAnsi="Times New Roman" w:cs="Times New Roman"/>
          <w:sz w:val="24"/>
          <w:szCs w:val="24"/>
          <w:lang w:val="en-IE"/>
        </w:rPr>
        <w:endnoteReference w:id="6"/>
      </w:r>
      <w:r w:rsidR="00277632" w:rsidRPr="00891137">
        <w:rPr>
          <w:rFonts w:ascii="Times New Roman" w:hAnsi="Times New Roman" w:cs="Times New Roman"/>
          <w:sz w:val="24"/>
          <w:szCs w:val="24"/>
          <w:lang w:val="en-US"/>
        </w:rPr>
        <w:t xml:space="preserve"> The implementation of the Resolution requirements would open the Pandora’s Box, triggering similar demands by other regional entities (Grevi 2011: 3). This might turn eventually the UN to an ‘organization of organizations’, where individual members, particularly smaller states, would lose their voice and their arithmetical advantage (Haro 2012: 18).</w:t>
      </w:r>
    </w:p>
    <w:p w:rsidR="00E61D34" w:rsidRPr="00891137" w:rsidRDefault="00277632" w:rsidP="00891137">
      <w:pPr>
        <w:spacing w:after="0" w:line="240" w:lineRule="auto"/>
        <w:ind w:firstLine="720"/>
        <w:jc w:val="both"/>
        <w:rPr>
          <w:rFonts w:ascii="Times New Roman" w:hAnsi="Times New Roman" w:cs="Times New Roman"/>
          <w:sz w:val="24"/>
          <w:szCs w:val="24"/>
          <w:lang w:val="en-US"/>
        </w:rPr>
      </w:pPr>
      <w:r w:rsidRPr="00891137">
        <w:rPr>
          <w:rFonts w:ascii="Times New Roman" w:hAnsi="Times New Roman" w:cs="Times New Roman"/>
          <w:sz w:val="24"/>
          <w:szCs w:val="24"/>
          <w:lang w:val="en-US"/>
        </w:rPr>
        <w:lastRenderedPageBreak/>
        <w:t xml:space="preserve">Second, </w:t>
      </w:r>
      <w:r w:rsidR="00E61D34" w:rsidRPr="00891137">
        <w:rPr>
          <w:rFonts w:ascii="Times New Roman" w:hAnsi="Times New Roman" w:cs="Times New Roman"/>
          <w:sz w:val="24"/>
          <w:szCs w:val="24"/>
          <w:lang w:val="en-US"/>
        </w:rPr>
        <w:t>directly correlated with the former point on the</w:t>
      </w:r>
      <w:r w:rsidR="007052A4" w:rsidRPr="00891137">
        <w:rPr>
          <w:rFonts w:ascii="Times New Roman" w:hAnsi="Times New Roman" w:cs="Times New Roman"/>
          <w:sz w:val="24"/>
          <w:szCs w:val="24"/>
          <w:lang w:val="en-US"/>
        </w:rPr>
        <w:t xml:space="preserve"> framing of the issue and the</w:t>
      </w:r>
      <w:r w:rsidR="00E61D34" w:rsidRPr="00891137">
        <w:rPr>
          <w:rFonts w:ascii="Times New Roman" w:hAnsi="Times New Roman" w:cs="Times New Roman"/>
          <w:sz w:val="24"/>
          <w:szCs w:val="24"/>
          <w:lang w:val="en-US"/>
        </w:rPr>
        <w:t xml:space="preserve"> long-term consequences of the EU initiative, for </w:t>
      </w:r>
      <w:r w:rsidR="00B72EC2" w:rsidRPr="00891137">
        <w:rPr>
          <w:rFonts w:ascii="Times New Roman" w:hAnsi="Times New Roman" w:cs="Times New Roman"/>
          <w:sz w:val="24"/>
          <w:szCs w:val="24"/>
          <w:lang w:val="en-US"/>
        </w:rPr>
        <w:t xml:space="preserve">many small </w:t>
      </w:r>
      <w:r w:rsidRPr="00891137">
        <w:rPr>
          <w:rFonts w:ascii="Times New Roman" w:hAnsi="Times New Roman" w:cs="Times New Roman"/>
          <w:sz w:val="24"/>
          <w:szCs w:val="24"/>
          <w:lang w:val="en-US"/>
        </w:rPr>
        <w:t xml:space="preserve">and medium-size </w:t>
      </w:r>
      <w:r w:rsidR="00E61D34" w:rsidRPr="00891137">
        <w:rPr>
          <w:rFonts w:ascii="Times New Roman" w:hAnsi="Times New Roman" w:cs="Times New Roman"/>
          <w:sz w:val="24"/>
          <w:szCs w:val="24"/>
          <w:lang w:val="en-US"/>
        </w:rPr>
        <w:t xml:space="preserve">UN </w:t>
      </w:r>
      <w:r w:rsidR="00B72EC2" w:rsidRPr="00891137">
        <w:rPr>
          <w:rFonts w:ascii="Times New Roman" w:hAnsi="Times New Roman" w:cs="Times New Roman"/>
          <w:sz w:val="24"/>
          <w:szCs w:val="24"/>
          <w:lang w:val="en-US"/>
        </w:rPr>
        <w:t>states</w:t>
      </w:r>
      <w:r w:rsidR="00E7079C">
        <w:rPr>
          <w:rFonts w:ascii="Times New Roman" w:hAnsi="Times New Roman" w:cs="Times New Roman"/>
          <w:sz w:val="24"/>
          <w:szCs w:val="24"/>
          <w:lang w:val="en-US"/>
        </w:rPr>
        <w:t xml:space="preserve"> </w:t>
      </w:r>
      <w:r w:rsidR="00B72EC2" w:rsidRPr="00891137">
        <w:rPr>
          <w:rFonts w:ascii="Times New Roman" w:hAnsi="Times New Roman" w:cs="Times New Roman"/>
          <w:sz w:val="24"/>
          <w:szCs w:val="24"/>
          <w:lang w:val="en-US"/>
        </w:rPr>
        <w:t xml:space="preserve">the draft </w:t>
      </w:r>
      <w:r w:rsidRPr="00891137">
        <w:rPr>
          <w:rFonts w:ascii="Times New Roman" w:hAnsi="Times New Roman" w:cs="Times New Roman"/>
          <w:sz w:val="24"/>
          <w:szCs w:val="24"/>
          <w:lang w:val="en-US"/>
        </w:rPr>
        <w:t>R</w:t>
      </w:r>
      <w:r w:rsidR="00B72EC2" w:rsidRPr="00891137">
        <w:rPr>
          <w:rFonts w:ascii="Times New Roman" w:hAnsi="Times New Roman" w:cs="Times New Roman"/>
          <w:sz w:val="24"/>
          <w:szCs w:val="24"/>
          <w:lang w:val="en-US"/>
        </w:rPr>
        <w:t xml:space="preserve">esolution resembled a black box. The </w:t>
      </w:r>
      <w:r w:rsidRPr="00891137">
        <w:rPr>
          <w:rFonts w:ascii="Times New Roman" w:hAnsi="Times New Roman" w:cs="Times New Roman"/>
          <w:sz w:val="24"/>
          <w:szCs w:val="24"/>
          <w:lang w:val="en-US"/>
        </w:rPr>
        <w:t>out</w:t>
      </w:r>
      <w:r w:rsidR="00B72EC2" w:rsidRPr="00891137">
        <w:rPr>
          <w:rFonts w:ascii="Times New Roman" w:hAnsi="Times New Roman" w:cs="Times New Roman"/>
          <w:sz w:val="24"/>
          <w:szCs w:val="24"/>
          <w:lang w:val="en-US"/>
        </w:rPr>
        <w:t>put was known, but the real intentions of the EU remain</w:t>
      </w:r>
      <w:r w:rsidRPr="00891137">
        <w:rPr>
          <w:rFonts w:ascii="Times New Roman" w:hAnsi="Times New Roman" w:cs="Times New Roman"/>
          <w:sz w:val="24"/>
          <w:szCs w:val="24"/>
          <w:lang w:val="en-US"/>
        </w:rPr>
        <w:t>ed</w:t>
      </w:r>
      <w:r w:rsidR="00B72EC2" w:rsidRPr="00891137">
        <w:rPr>
          <w:rFonts w:ascii="Times New Roman" w:hAnsi="Times New Roman" w:cs="Times New Roman"/>
          <w:sz w:val="24"/>
          <w:szCs w:val="24"/>
          <w:lang w:val="en-US"/>
        </w:rPr>
        <w:t xml:space="preserve"> largely invisible. </w:t>
      </w:r>
      <w:r w:rsidRPr="00891137">
        <w:rPr>
          <w:rFonts w:ascii="Times New Roman" w:hAnsi="Times New Roman" w:cs="Times New Roman"/>
          <w:sz w:val="24"/>
          <w:szCs w:val="24"/>
          <w:lang w:val="en-US"/>
        </w:rPr>
        <w:t>T</w:t>
      </w:r>
      <w:r w:rsidR="00B72EC2" w:rsidRPr="00891137">
        <w:rPr>
          <w:rFonts w:ascii="Times New Roman" w:hAnsi="Times New Roman" w:cs="Times New Roman"/>
          <w:sz w:val="24"/>
          <w:szCs w:val="24"/>
          <w:lang w:val="en-US"/>
        </w:rPr>
        <w:t xml:space="preserve">he EU </w:t>
      </w:r>
      <w:r w:rsidRPr="00891137">
        <w:rPr>
          <w:rFonts w:ascii="Times New Roman" w:hAnsi="Times New Roman" w:cs="Times New Roman"/>
          <w:sz w:val="24"/>
          <w:szCs w:val="24"/>
          <w:lang w:val="en-US"/>
        </w:rPr>
        <w:t xml:space="preserve">should have clarified what </w:t>
      </w:r>
      <w:r w:rsidR="00B72EC2" w:rsidRPr="00891137">
        <w:rPr>
          <w:rFonts w:ascii="Times New Roman" w:hAnsi="Times New Roman" w:cs="Times New Roman"/>
          <w:sz w:val="24"/>
          <w:szCs w:val="24"/>
          <w:lang w:val="en-US"/>
        </w:rPr>
        <w:t>was actually</w:t>
      </w:r>
      <w:r w:rsidRPr="00891137">
        <w:rPr>
          <w:rFonts w:ascii="Times New Roman" w:hAnsi="Times New Roman" w:cs="Times New Roman"/>
          <w:sz w:val="24"/>
          <w:szCs w:val="24"/>
          <w:lang w:val="en-US"/>
        </w:rPr>
        <w:t xml:space="preserve"> at stake, entertaining </w:t>
      </w:r>
      <w:r w:rsidR="00E61D34" w:rsidRPr="00891137">
        <w:rPr>
          <w:rFonts w:ascii="Times New Roman" w:hAnsi="Times New Roman" w:cs="Times New Roman"/>
          <w:sz w:val="24"/>
          <w:szCs w:val="24"/>
          <w:lang w:val="en-US"/>
        </w:rPr>
        <w:t>fears and concerns of an orchestrated attempt for a radical change in the Assembly’s internal functioning with profound implications for the very nature of this body and its constituent member-states</w:t>
      </w:r>
      <w:r w:rsidR="00BD439F" w:rsidRPr="0014762A">
        <w:rPr>
          <w:rFonts w:ascii="Times New Roman" w:hAnsi="Times New Roman" w:cs="Times New Roman"/>
          <w:sz w:val="24"/>
          <w:szCs w:val="24"/>
          <w:lang w:val="en-IE"/>
        </w:rPr>
        <w:t>.</w:t>
      </w:r>
      <w:r w:rsidR="0014762A" w:rsidRPr="0014762A">
        <w:rPr>
          <w:rStyle w:val="ad"/>
          <w:rFonts w:ascii="Times New Roman" w:hAnsi="Times New Roman" w:cs="Times New Roman"/>
          <w:sz w:val="24"/>
          <w:szCs w:val="24"/>
          <w:lang w:val="en-IE"/>
        </w:rPr>
        <w:endnoteReference w:id="7"/>
      </w:r>
      <w:r w:rsidR="00E61D34" w:rsidRPr="00891137">
        <w:rPr>
          <w:rFonts w:ascii="Times New Roman" w:hAnsi="Times New Roman" w:cs="Times New Roman"/>
          <w:sz w:val="24"/>
          <w:szCs w:val="24"/>
          <w:lang w:val="en-US"/>
        </w:rPr>
        <w:t xml:space="preserve"> The EU failed to develop an appropriate communication policy to explain to its interlocutors in advance the complicated post-Lisbon external </w:t>
      </w:r>
      <w:r w:rsidR="00E61D34" w:rsidRPr="00891137">
        <w:rPr>
          <w:rFonts w:ascii="Times New Roman" w:hAnsi="Times New Roman" w:cs="Times New Roman"/>
          <w:i/>
          <w:sz w:val="24"/>
          <w:szCs w:val="24"/>
          <w:lang w:val="en-US"/>
        </w:rPr>
        <w:t>modus operandi</w:t>
      </w:r>
      <w:r w:rsidR="00E61D34" w:rsidRPr="00891137">
        <w:rPr>
          <w:rFonts w:ascii="Times New Roman" w:hAnsi="Times New Roman" w:cs="Times New Roman"/>
          <w:sz w:val="24"/>
          <w:szCs w:val="24"/>
          <w:lang w:val="en-US"/>
        </w:rPr>
        <w:t xml:space="preserve"> of the EU and how this </w:t>
      </w:r>
      <w:r w:rsidR="003424B2" w:rsidRPr="00891137">
        <w:rPr>
          <w:rFonts w:ascii="Times New Roman" w:hAnsi="Times New Roman" w:cs="Times New Roman"/>
          <w:sz w:val="24"/>
          <w:szCs w:val="24"/>
          <w:lang w:val="en-US"/>
        </w:rPr>
        <w:t xml:space="preserve">necessitated change and </w:t>
      </w:r>
      <w:r w:rsidR="00E61D34" w:rsidRPr="00891137">
        <w:rPr>
          <w:rFonts w:ascii="Times New Roman" w:hAnsi="Times New Roman" w:cs="Times New Roman"/>
          <w:sz w:val="24"/>
          <w:szCs w:val="24"/>
          <w:lang w:val="en-US"/>
        </w:rPr>
        <w:t xml:space="preserve">guided the EU’s efforts for an enhanced observer status in the </w:t>
      </w:r>
      <w:r w:rsidR="00E61D34" w:rsidRPr="0014762A">
        <w:rPr>
          <w:rFonts w:ascii="Times New Roman" w:hAnsi="Times New Roman" w:cs="Times New Roman"/>
          <w:sz w:val="24"/>
          <w:szCs w:val="24"/>
          <w:lang w:val="en-US"/>
        </w:rPr>
        <w:t>UNGA</w:t>
      </w:r>
      <w:r w:rsidR="0014762A" w:rsidRPr="0014762A">
        <w:rPr>
          <w:rFonts w:ascii="Times New Roman" w:hAnsi="Times New Roman" w:cs="Times New Roman"/>
          <w:sz w:val="24"/>
          <w:szCs w:val="24"/>
          <w:lang w:val="en-IE"/>
        </w:rPr>
        <w:t xml:space="preserve">. </w:t>
      </w:r>
      <w:r w:rsidR="0014762A" w:rsidRPr="0014762A">
        <w:rPr>
          <w:rStyle w:val="ad"/>
          <w:rFonts w:ascii="Times New Roman" w:hAnsi="Times New Roman" w:cs="Times New Roman"/>
          <w:sz w:val="24"/>
          <w:szCs w:val="24"/>
          <w:lang w:val="en-US"/>
        </w:rPr>
        <w:endnoteReference w:id="8"/>
      </w:r>
      <w:r w:rsidR="00BD439F">
        <w:rPr>
          <w:rFonts w:ascii="Times New Roman" w:hAnsi="Times New Roman" w:cs="Times New Roman"/>
          <w:b/>
          <w:sz w:val="24"/>
          <w:szCs w:val="24"/>
          <w:lang w:val="en-US"/>
        </w:rPr>
        <w:t xml:space="preserve"> </w:t>
      </w:r>
    </w:p>
    <w:p w:rsidR="00E61D34" w:rsidRPr="00891137" w:rsidRDefault="007052A4" w:rsidP="00891137">
      <w:pPr>
        <w:spacing w:after="0" w:line="240" w:lineRule="auto"/>
        <w:ind w:firstLine="720"/>
        <w:jc w:val="both"/>
        <w:rPr>
          <w:rFonts w:ascii="Times New Roman" w:hAnsi="Times New Roman" w:cs="Times New Roman"/>
          <w:sz w:val="24"/>
          <w:szCs w:val="24"/>
          <w:lang w:val="en-US"/>
        </w:rPr>
      </w:pPr>
      <w:r w:rsidRPr="00891137">
        <w:rPr>
          <w:rFonts w:ascii="Times New Roman" w:hAnsi="Times New Roman" w:cs="Times New Roman"/>
          <w:sz w:val="24"/>
          <w:szCs w:val="24"/>
          <w:lang w:val="en-US"/>
        </w:rPr>
        <w:t>Third, t</w:t>
      </w:r>
      <w:r w:rsidR="00E61D34" w:rsidRPr="00891137">
        <w:rPr>
          <w:rFonts w:ascii="Times New Roman" w:hAnsi="Times New Roman" w:cs="Times New Roman"/>
          <w:sz w:val="24"/>
          <w:szCs w:val="24"/>
          <w:lang w:val="en-US"/>
        </w:rPr>
        <w:t xml:space="preserve">his communication deficit prior to the tabling of the Resolution was further aggravated by the </w:t>
      </w:r>
      <w:r w:rsidR="003424B2" w:rsidRPr="00891137">
        <w:rPr>
          <w:rFonts w:ascii="Times New Roman" w:hAnsi="Times New Roman" w:cs="Times New Roman"/>
          <w:sz w:val="24"/>
          <w:szCs w:val="24"/>
          <w:lang w:val="en-US"/>
        </w:rPr>
        <w:t>way the EU brought it for discussion in the UNGA</w:t>
      </w:r>
      <w:r w:rsidR="00F32052" w:rsidRPr="00891137">
        <w:rPr>
          <w:rFonts w:ascii="Times New Roman" w:hAnsi="Times New Roman" w:cs="Times New Roman"/>
          <w:sz w:val="24"/>
          <w:szCs w:val="24"/>
          <w:lang w:val="en-US"/>
        </w:rPr>
        <w:t xml:space="preserve"> and the attitude held during the negotiations</w:t>
      </w:r>
      <w:r w:rsidR="003424B2" w:rsidRPr="00891137">
        <w:rPr>
          <w:rFonts w:ascii="Times New Roman" w:hAnsi="Times New Roman" w:cs="Times New Roman"/>
          <w:sz w:val="24"/>
          <w:szCs w:val="24"/>
          <w:lang w:val="en-US"/>
        </w:rPr>
        <w:t xml:space="preserve">. </w:t>
      </w:r>
      <w:r w:rsidRPr="00891137">
        <w:rPr>
          <w:rFonts w:ascii="Times New Roman" w:hAnsi="Times New Roman" w:cs="Times New Roman"/>
          <w:sz w:val="24"/>
          <w:szCs w:val="24"/>
          <w:lang w:val="en-US"/>
        </w:rPr>
        <w:t>The draft Resolution was circulated just before August 2010, when the UNGA was in recess, and officially tabled at the end of the same month. Prompted by the eagerness to set the enhanced status in place from the beginning of the 65</w:t>
      </w:r>
      <w:r w:rsidRPr="00891137">
        <w:rPr>
          <w:rFonts w:ascii="Times New Roman" w:hAnsi="Times New Roman" w:cs="Times New Roman"/>
          <w:sz w:val="24"/>
          <w:szCs w:val="24"/>
          <w:vertAlign w:val="superscript"/>
          <w:lang w:val="en-US"/>
        </w:rPr>
        <w:t>th</w:t>
      </w:r>
      <w:r w:rsidRPr="00891137">
        <w:rPr>
          <w:rFonts w:ascii="Times New Roman" w:hAnsi="Times New Roman" w:cs="Times New Roman"/>
          <w:sz w:val="24"/>
          <w:szCs w:val="24"/>
          <w:lang w:val="en-US"/>
        </w:rPr>
        <w:t xml:space="preserve"> UNGA session, the EU left </w:t>
      </w:r>
      <w:r w:rsidR="00F32052" w:rsidRPr="00891137">
        <w:rPr>
          <w:rFonts w:ascii="Times New Roman" w:hAnsi="Times New Roman" w:cs="Times New Roman"/>
          <w:sz w:val="24"/>
          <w:szCs w:val="24"/>
          <w:lang w:val="en-US"/>
        </w:rPr>
        <w:t>in</w:t>
      </w:r>
      <w:r w:rsidRPr="00891137">
        <w:rPr>
          <w:rFonts w:ascii="Times New Roman" w:hAnsi="Times New Roman" w:cs="Times New Roman"/>
          <w:sz w:val="24"/>
          <w:szCs w:val="24"/>
          <w:lang w:val="en-US"/>
        </w:rPr>
        <w:t xml:space="preserve">sufficient time to the UNGA members to examine the Resolution </w:t>
      </w:r>
      <w:r w:rsidR="00F32052" w:rsidRPr="00891137">
        <w:rPr>
          <w:rFonts w:ascii="Times New Roman" w:hAnsi="Times New Roman" w:cs="Times New Roman"/>
          <w:sz w:val="24"/>
          <w:szCs w:val="24"/>
          <w:lang w:val="en-US"/>
        </w:rPr>
        <w:t>and</w:t>
      </w:r>
      <w:r w:rsidRPr="00891137">
        <w:rPr>
          <w:rFonts w:ascii="Times New Roman" w:hAnsi="Times New Roman" w:cs="Times New Roman"/>
          <w:sz w:val="24"/>
          <w:szCs w:val="24"/>
          <w:lang w:val="en-US"/>
        </w:rPr>
        <w:t xml:space="preserve"> to herself to launch an extensive deliberation phase reaching out to the UN members that had expressed their concerns about it. In contrast, the EU engaged in limited and selective outreach activities, approaching major states and representatives of regional organizations but contemptuously dismissing the concerns of small states for many of which the proposed text had crossed ‘red lines’</w:t>
      </w:r>
      <w:r w:rsidR="00BD439F" w:rsidRPr="0014762A">
        <w:rPr>
          <w:rFonts w:ascii="Times New Roman" w:hAnsi="Times New Roman" w:cs="Times New Roman"/>
          <w:sz w:val="24"/>
          <w:szCs w:val="24"/>
          <w:lang w:val="en-IE"/>
        </w:rPr>
        <w:t>.</w:t>
      </w:r>
      <w:r w:rsidR="0014762A" w:rsidRPr="0014762A">
        <w:rPr>
          <w:rStyle w:val="ad"/>
          <w:rFonts w:ascii="Times New Roman" w:hAnsi="Times New Roman" w:cs="Times New Roman"/>
          <w:sz w:val="24"/>
          <w:szCs w:val="24"/>
          <w:lang w:val="en-IE"/>
        </w:rPr>
        <w:endnoteReference w:id="9"/>
      </w:r>
      <w:r w:rsidRPr="00891137">
        <w:rPr>
          <w:rFonts w:ascii="Times New Roman" w:hAnsi="Times New Roman" w:cs="Times New Roman"/>
          <w:sz w:val="24"/>
          <w:szCs w:val="24"/>
          <w:lang w:val="en-US"/>
        </w:rPr>
        <w:t xml:space="preserve"> In these outreach activities, </w:t>
      </w:r>
      <w:r w:rsidR="00F32052" w:rsidRPr="00891137">
        <w:rPr>
          <w:rFonts w:ascii="Times New Roman" w:hAnsi="Times New Roman" w:cs="Times New Roman"/>
          <w:sz w:val="24"/>
          <w:szCs w:val="24"/>
          <w:lang w:val="en-US"/>
        </w:rPr>
        <w:t xml:space="preserve">the EU had an </w:t>
      </w:r>
      <w:r w:rsidRPr="00891137">
        <w:rPr>
          <w:rFonts w:ascii="Times New Roman" w:hAnsi="Times New Roman" w:cs="Times New Roman"/>
          <w:sz w:val="24"/>
          <w:szCs w:val="24"/>
          <w:lang w:val="en-US"/>
        </w:rPr>
        <w:t xml:space="preserve">attitude of stony immobility regarding the main features of </w:t>
      </w:r>
      <w:r w:rsidR="00F32052" w:rsidRPr="00891137">
        <w:rPr>
          <w:rFonts w:ascii="Times New Roman" w:hAnsi="Times New Roman" w:cs="Times New Roman"/>
          <w:sz w:val="24"/>
          <w:szCs w:val="24"/>
          <w:lang w:val="en-US"/>
        </w:rPr>
        <w:t>the R</w:t>
      </w:r>
      <w:r w:rsidRPr="00891137">
        <w:rPr>
          <w:rFonts w:ascii="Times New Roman" w:hAnsi="Times New Roman" w:cs="Times New Roman"/>
          <w:sz w:val="24"/>
          <w:szCs w:val="24"/>
          <w:lang w:val="en-US"/>
        </w:rPr>
        <w:t>esolution</w:t>
      </w:r>
      <w:r w:rsidR="00F32052" w:rsidRPr="00891137">
        <w:rPr>
          <w:rFonts w:ascii="Times New Roman" w:hAnsi="Times New Roman" w:cs="Times New Roman"/>
          <w:sz w:val="24"/>
          <w:szCs w:val="24"/>
          <w:lang w:val="en-US"/>
        </w:rPr>
        <w:t>. This attitude</w:t>
      </w:r>
      <w:r w:rsidRPr="00891137">
        <w:rPr>
          <w:rFonts w:ascii="Times New Roman" w:hAnsi="Times New Roman" w:cs="Times New Roman"/>
          <w:sz w:val="24"/>
          <w:szCs w:val="24"/>
          <w:lang w:val="en-US"/>
        </w:rPr>
        <w:t xml:space="preserve"> boiled down to a ‘take it or leave it’ approach</w:t>
      </w:r>
      <w:r w:rsidR="00F32052" w:rsidRPr="00891137">
        <w:rPr>
          <w:rFonts w:ascii="Times New Roman" w:hAnsi="Times New Roman" w:cs="Times New Roman"/>
          <w:sz w:val="24"/>
          <w:szCs w:val="24"/>
          <w:lang w:val="en-US"/>
        </w:rPr>
        <w:t>, l</w:t>
      </w:r>
      <w:r w:rsidRPr="00891137">
        <w:rPr>
          <w:rFonts w:ascii="Times New Roman" w:hAnsi="Times New Roman" w:cs="Times New Roman"/>
          <w:sz w:val="24"/>
          <w:szCs w:val="24"/>
          <w:lang w:val="en-US"/>
        </w:rPr>
        <w:t>e</w:t>
      </w:r>
      <w:r w:rsidR="00F32052" w:rsidRPr="00891137">
        <w:rPr>
          <w:rFonts w:ascii="Times New Roman" w:hAnsi="Times New Roman" w:cs="Times New Roman"/>
          <w:sz w:val="24"/>
          <w:szCs w:val="24"/>
          <w:lang w:val="en-US"/>
        </w:rPr>
        <w:t xml:space="preserve">aving little if any </w:t>
      </w:r>
      <w:r w:rsidRPr="00891137">
        <w:rPr>
          <w:rFonts w:ascii="Times New Roman" w:hAnsi="Times New Roman" w:cs="Times New Roman"/>
          <w:sz w:val="24"/>
          <w:szCs w:val="24"/>
          <w:lang w:val="en-US"/>
        </w:rPr>
        <w:t xml:space="preserve">margin for flexibility or scope for modifications of the draft resolution. </w:t>
      </w:r>
      <w:r w:rsidR="00F32052" w:rsidRPr="00891137">
        <w:rPr>
          <w:rFonts w:ascii="Times New Roman" w:hAnsi="Times New Roman" w:cs="Times New Roman"/>
          <w:sz w:val="24"/>
          <w:szCs w:val="24"/>
          <w:lang w:val="en-US"/>
        </w:rPr>
        <w:t xml:space="preserve">This uncompromising attitude “… </w:t>
      </w:r>
      <w:r w:rsidRPr="00891137">
        <w:rPr>
          <w:rFonts w:ascii="Times New Roman" w:hAnsi="Times New Roman" w:cs="Times New Roman"/>
          <w:sz w:val="24"/>
          <w:szCs w:val="24"/>
          <w:lang w:val="en-US"/>
        </w:rPr>
        <w:t>im</w:t>
      </w:r>
      <w:r w:rsidR="00F32052" w:rsidRPr="00891137">
        <w:rPr>
          <w:rFonts w:ascii="Times New Roman" w:hAnsi="Times New Roman" w:cs="Times New Roman"/>
          <w:sz w:val="24"/>
          <w:szCs w:val="24"/>
          <w:lang w:val="en-US"/>
        </w:rPr>
        <w:t xml:space="preserve">bued with a spirit of arrogance” aroused anti-colonial sentiments and </w:t>
      </w:r>
      <w:r w:rsidRPr="00891137">
        <w:rPr>
          <w:rFonts w:ascii="Times New Roman" w:hAnsi="Times New Roman" w:cs="Times New Roman"/>
          <w:sz w:val="24"/>
          <w:szCs w:val="24"/>
          <w:lang w:val="en-US"/>
        </w:rPr>
        <w:t xml:space="preserve">led a large number of small states </w:t>
      </w:r>
      <w:r w:rsidR="00F32052" w:rsidRPr="00891137">
        <w:rPr>
          <w:rFonts w:ascii="Times New Roman" w:hAnsi="Times New Roman" w:cs="Times New Roman"/>
          <w:sz w:val="24"/>
          <w:szCs w:val="24"/>
          <w:lang w:val="en-US"/>
        </w:rPr>
        <w:t>to corroborate</w:t>
      </w:r>
      <w:r w:rsidRPr="00891137">
        <w:rPr>
          <w:rFonts w:ascii="Times New Roman" w:hAnsi="Times New Roman" w:cs="Times New Roman"/>
          <w:sz w:val="24"/>
          <w:szCs w:val="24"/>
          <w:lang w:val="en-US"/>
        </w:rPr>
        <w:t xml:space="preserve"> the</w:t>
      </w:r>
      <w:r w:rsidR="00F32052" w:rsidRPr="00891137">
        <w:rPr>
          <w:rFonts w:ascii="Times New Roman" w:hAnsi="Times New Roman" w:cs="Times New Roman"/>
          <w:sz w:val="24"/>
          <w:szCs w:val="24"/>
          <w:lang w:val="en-US"/>
        </w:rPr>
        <w:t>ir</w:t>
      </w:r>
      <w:r w:rsidR="0014762A">
        <w:rPr>
          <w:rFonts w:ascii="Times New Roman" w:hAnsi="Times New Roman" w:cs="Times New Roman"/>
          <w:sz w:val="24"/>
          <w:szCs w:val="24"/>
          <w:lang w:val="en-US"/>
        </w:rPr>
        <w:t xml:space="preserve"> </w:t>
      </w:r>
      <w:r w:rsidR="00F32052" w:rsidRPr="00891137">
        <w:rPr>
          <w:rFonts w:ascii="Times New Roman" w:hAnsi="Times New Roman" w:cs="Times New Roman"/>
          <w:sz w:val="24"/>
          <w:szCs w:val="24"/>
          <w:lang w:val="en-US"/>
        </w:rPr>
        <w:t xml:space="preserve">fears </w:t>
      </w:r>
      <w:r w:rsidRPr="00891137">
        <w:rPr>
          <w:rFonts w:ascii="Times New Roman" w:hAnsi="Times New Roman" w:cs="Times New Roman"/>
          <w:sz w:val="24"/>
          <w:szCs w:val="24"/>
          <w:lang w:val="en-US"/>
        </w:rPr>
        <w:t xml:space="preserve">that </w:t>
      </w:r>
      <w:r w:rsidR="00F32052" w:rsidRPr="00891137">
        <w:rPr>
          <w:rFonts w:ascii="Times New Roman" w:hAnsi="Times New Roman" w:cs="Times New Roman"/>
          <w:sz w:val="24"/>
          <w:szCs w:val="24"/>
          <w:lang w:val="en-US"/>
        </w:rPr>
        <w:t>“…</w:t>
      </w:r>
      <w:r w:rsidRPr="00891137">
        <w:rPr>
          <w:rFonts w:ascii="Times New Roman" w:hAnsi="Times New Roman" w:cs="Times New Roman"/>
          <w:sz w:val="24"/>
          <w:szCs w:val="24"/>
          <w:lang w:val="en-US"/>
        </w:rPr>
        <w:t>the EU had been transformed into a beast seeking to impose its decisions and alter the very nature of the body at her will and at any cost</w:t>
      </w:r>
      <w:r w:rsidR="00F32052" w:rsidRPr="00891137">
        <w:rPr>
          <w:rFonts w:ascii="Times New Roman" w:hAnsi="Times New Roman" w:cs="Times New Roman"/>
          <w:sz w:val="24"/>
          <w:szCs w:val="24"/>
          <w:lang w:val="en-US"/>
        </w:rPr>
        <w:t>”</w:t>
      </w:r>
      <w:r w:rsidR="000B1335" w:rsidRPr="0014762A">
        <w:rPr>
          <w:rFonts w:ascii="Times New Roman" w:hAnsi="Times New Roman" w:cs="Times New Roman"/>
          <w:sz w:val="24"/>
          <w:szCs w:val="24"/>
          <w:lang w:val="en-IE"/>
        </w:rPr>
        <w:t>.</w:t>
      </w:r>
      <w:r w:rsidR="0014762A" w:rsidRPr="0014762A">
        <w:rPr>
          <w:rStyle w:val="ad"/>
          <w:rFonts w:ascii="Times New Roman" w:hAnsi="Times New Roman" w:cs="Times New Roman"/>
          <w:sz w:val="24"/>
          <w:szCs w:val="24"/>
          <w:lang w:val="en-IE"/>
        </w:rPr>
        <w:endnoteReference w:id="10"/>
      </w:r>
    </w:p>
    <w:p w:rsidR="007962EC" w:rsidRPr="00891137" w:rsidRDefault="00B72EC2" w:rsidP="00891137">
      <w:pPr>
        <w:spacing w:after="0" w:line="240" w:lineRule="auto"/>
        <w:ind w:firstLine="720"/>
        <w:jc w:val="both"/>
        <w:rPr>
          <w:rFonts w:ascii="Times New Roman" w:hAnsi="Times New Roman" w:cs="Times New Roman"/>
          <w:sz w:val="24"/>
          <w:szCs w:val="24"/>
          <w:lang w:val="en-US"/>
        </w:rPr>
      </w:pPr>
      <w:r w:rsidRPr="00891137">
        <w:rPr>
          <w:rFonts w:ascii="Times New Roman" w:hAnsi="Times New Roman" w:cs="Times New Roman"/>
          <w:sz w:val="24"/>
          <w:szCs w:val="24"/>
          <w:lang w:val="en-US"/>
        </w:rPr>
        <w:t>Matters came to a head during the 122th plenary UNGA meeting convened to discuss the draft</w:t>
      </w:r>
      <w:r w:rsidR="00E7079C">
        <w:rPr>
          <w:rFonts w:ascii="Times New Roman" w:hAnsi="Times New Roman" w:cs="Times New Roman"/>
          <w:sz w:val="24"/>
          <w:szCs w:val="24"/>
          <w:lang w:val="en-US"/>
        </w:rPr>
        <w:t xml:space="preserve"> </w:t>
      </w:r>
      <w:r w:rsidR="00B3678A" w:rsidRPr="00891137">
        <w:rPr>
          <w:rFonts w:ascii="Times New Roman" w:hAnsi="Times New Roman" w:cs="Times New Roman"/>
          <w:sz w:val="24"/>
          <w:szCs w:val="24"/>
          <w:lang w:val="en-US"/>
        </w:rPr>
        <w:t>R</w:t>
      </w:r>
      <w:r w:rsidR="00DB6AEF" w:rsidRPr="00891137">
        <w:rPr>
          <w:rFonts w:ascii="Times New Roman" w:hAnsi="Times New Roman" w:cs="Times New Roman"/>
          <w:sz w:val="24"/>
          <w:szCs w:val="24"/>
          <w:lang w:val="en-US"/>
        </w:rPr>
        <w:t>esolution on 14 September 2010</w:t>
      </w:r>
      <w:r w:rsidRPr="00891137">
        <w:rPr>
          <w:rFonts w:ascii="Times New Roman" w:hAnsi="Times New Roman" w:cs="Times New Roman"/>
          <w:sz w:val="24"/>
          <w:szCs w:val="24"/>
          <w:lang w:val="en-US"/>
        </w:rPr>
        <w:t>.</w:t>
      </w:r>
      <w:r w:rsidR="00E7079C">
        <w:rPr>
          <w:rFonts w:ascii="Times New Roman" w:hAnsi="Times New Roman" w:cs="Times New Roman"/>
          <w:sz w:val="24"/>
          <w:szCs w:val="24"/>
          <w:lang w:val="en-US"/>
        </w:rPr>
        <w:t xml:space="preserve"> </w:t>
      </w:r>
      <w:r w:rsidRPr="00891137">
        <w:rPr>
          <w:rFonts w:ascii="Times New Roman" w:hAnsi="Times New Roman" w:cs="Times New Roman"/>
          <w:sz w:val="24"/>
          <w:szCs w:val="24"/>
          <w:lang w:val="en-US"/>
        </w:rPr>
        <w:t xml:space="preserve">The EU </w:t>
      </w:r>
      <w:r w:rsidR="00B3678A" w:rsidRPr="00891137">
        <w:rPr>
          <w:rFonts w:ascii="Times New Roman" w:hAnsi="Times New Roman" w:cs="Times New Roman"/>
          <w:sz w:val="24"/>
          <w:szCs w:val="24"/>
          <w:lang w:val="en-US"/>
        </w:rPr>
        <w:t xml:space="preserve">suffered </w:t>
      </w:r>
      <w:r w:rsidRPr="00891137">
        <w:rPr>
          <w:rFonts w:ascii="Times New Roman" w:hAnsi="Times New Roman" w:cs="Times New Roman"/>
          <w:sz w:val="24"/>
          <w:szCs w:val="24"/>
          <w:lang w:val="en-US"/>
        </w:rPr>
        <w:t>a surprise defeat when a large number of small states in the chamber</w:t>
      </w:r>
      <w:r w:rsidR="00B3678A" w:rsidRPr="00891137">
        <w:rPr>
          <w:rFonts w:ascii="Times New Roman" w:hAnsi="Times New Roman" w:cs="Times New Roman"/>
          <w:sz w:val="24"/>
          <w:szCs w:val="24"/>
          <w:lang w:val="en-US"/>
        </w:rPr>
        <w:t>, mostly belonging to the Pacific Islands, the African group and the Caribbean Community group (CARICOM),</w:t>
      </w:r>
      <w:r w:rsidRPr="00891137">
        <w:rPr>
          <w:rFonts w:ascii="Times New Roman" w:hAnsi="Times New Roman" w:cs="Times New Roman"/>
          <w:sz w:val="24"/>
          <w:szCs w:val="24"/>
          <w:lang w:val="en-US"/>
        </w:rPr>
        <w:t xml:space="preserve"> resisted </w:t>
      </w:r>
      <w:r w:rsidR="00B3678A" w:rsidRPr="00891137">
        <w:rPr>
          <w:rFonts w:ascii="Times New Roman" w:hAnsi="Times New Roman" w:cs="Times New Roman"/>
          <w:sz w:val="24"/>
          <w:szCs w:val="24"/>
          <w:lang w:val="en-US"/>
        </w:rPr>
        <w:t>the EU initiative</w:t>
      </w:r>
      <w:r w:rsidRPr="00891137">
        <w:rPr>
          <w:rFonts w:ascii="Times New Roman" w:hAnsi="Times New Roman" w:cs="Times New Roman"/>
          <w:sz w:val="24"/>
          <w:szCs w:val="24"/>
          <w:lang w:val="en-US"/>
        </w:rPr>
        <w:t>.</w:t>
      </w:r>
      <w:r w:rsidR="00E7079C">
        <w:rPr>
          <w:rFonts w:ascii="Times New Roman" w:hAnsi="Times New Roman" w:cs="Times New Roman"/>
          <w:sz w:val="24"/>
          <w:szCs w:val="24"/>
          <w:lang w:val="en-US"/>
        </w:rPr>
        <w:t xml:space="preserve"> </w:t>
      </w:r>
      <w:r w:rsidRPr="00891137">
        <w:rPr>
          <w:rFonts w:ascii="Times New Roman" w:hAnsi="Times New Roman" w:cs="Times New Roman"/>
          <w:sz w:val="24"/>
          <w:szCs w:val="24"/>
          <w:lang w:val="en-US"/>
        </w:rPr>
        <w:t>During the meeting</w:t>
      </w:r>
      <w:r w:rsidR="00C47FB4" w:rsidRPr="00891137">
        <w:rPr>
          <w:rFonts w:ascii="Times New Roman" w:hAnsi="Times New Roman" w:cs="Times New Roman"/>
          <w:sz w:val="24"/>
          <w:szCs w:val="24"/>
          <w:lang w:val="en-US"/>
        </w:rPr>
        <w:t>,</w:t>
      </w:r>
      <w:r w:rsidRPr="00891137">
        <w:rPr>
          <w:rFonts w:ascii="Times New Roman" w:hAnsi="Times New Roman" w:cs="Times New Roman"/>
          <w:sz w:val="24"/>
          <w:szCs w:val="24"/>
          <w:lang w:val="en-US"/>
        </w:rPr>
        <w:t xml:space="preserve"> they appeared reluctant to engage in a debate on the substantive content of the proposed </w:t>
      </w:r>
      <w:r w:rsidR="00B3678A" w:rsidRPr="00891137">
        <w:rPr>
          <w:rFonts w:ascii="Times New Roman" w:hAnsi="Times New Roman" w:cs="Times New Roman"/>
          <w:sz w:val="24"/>
          <w:szCs w:val="24"/>
          <w:lang w:val="en-US"/>
        </w:rPr>
        <w:t>R</w:t>
      </w:r>
      <w:r w:rsidRPr="00891137">
        <w:rPr>
          <w:rFonts w:ascii="Times New Roman" w:hAnsi="Times New Roman" w:cs="Times New Roman"/>
          <w:sz w:val="24"/>
          <w:szCs w:val="24"/>
          <w:lang w:val="en-US"/>
        </w:rPr>
        <w:t>esolution</w:t>
      </w:r>
      <w:r w:rsidR="00B3678A" w:rsidRPr="00891137">
        <w:rPr>
          <w:rFonts w:ascii="Times New Roman" w:hAnsi="Times New Roman" w:cs="Times New Roman"/>
          <w:sz w:val="24"/>
          <w:szCs w:val="24"/>
          <w:lang w:val="en-US"/>
        </w:rPr>
        <w:t>. They deliberately refrained from taking position over the issues raised by the draft Resolution</w:t>
      </w:r>
      <w:r w:rsidRPr="00891137">
        <w:rPr>
          <w:rFonts w:ascii="Times New Roman" w:hAnsi="Times New Roman" w:cs="Times New Roman"/>
          <w:sz w:val="24"/>
          <w:szCs w:val="24"/>
          <w:lang w:val="en-US"/>
        </w:rPr>
        <w:t xml:space="preserve"> in a</w:t>
      </w:r>
      <w:r w:rsidR="00B3678A" w:rsidRPr="00891137">
        <w:rPr>
          <w:rFonts w:ascii="Times New Roman" w:hAnsi="Times New Roman" w:cs="Times New Roman"/>
          <w:sz w:val="24"/>
          <w:szCs w:val="24"/>
          <w:lang w:val="en-US"/>
        </w:rPr>
        <w:t xml:space="preserve"> well-orchestrated </w:t>
      </w:r>
      <w:r w:rsidRPr="00891137">
        <w:rPr>
          <w:rFonts w:ascii="Times New Roman" w:hAnsi="Times New Roman" w:cs="Times New Roman"/>
          <w:sz w:val="24"/>
          <w:szCs w:val="24"/>
          <w:lang w:val="en-US"/>
        </w:rPr>
        <w:t>effort</w:t>
      </w:r>
      <w:r w:rsidR="00E7079C">
        <w:rPr>
          <w:rFonts w:ascii="Times New Roman" w:hAnsi="Times New Roman" w:cs="Times New Roman"/>
          <w:sz w:val="24"/>
          <w:szCs w:val="24"/>
          <w:lang w:val="en-US"/>
        </w:rPr>
        <w:t xml:space="preserve"> </w:t>
      </w:r>
      <w:r w:rsidRPr="00891137">
        <w:rPr>
          <w:rFonts w:ascii="Times New Roman" w:hAnsi="Times New Roman" w:cs="Times New Roman"/>
          <w:sz w:val="24"/>
          <w:szCs w:val="24"/>
          <w:lang w:val="en-US"/>
        </w:rPr>
        <w:t xml:space="preserve">to convey </w:t>
      </w:r>
      <w:r w:rsidR="00B3678A" w:rsidRPr="00891137">
        <w:rPr>
          <w:rFonts w:ascii="Times New Roman" w:hAnsi="Times New Roman" w:cs="Times New Roman"/>
          <w:sz w:val="24"/>
          <w:szCs w:val="24"/>
          <w:lang w:val="en-US"/>
        </w:rPr>
        <w:t xml:space="preserve">first of all </w:t>
      </w:r>
      <w:r w:rsidRPr="00891137">
        <w:rPr>
          <w:rFonts w:ascii="Times New Roman" w:hAnsi="Times New Roman" w:cs="Times New Roman"/>
          <w:sz w:val="24"/>
          <w:szCs w:val="24"/>
          <w:lang w:val="en-US"/>
        </w:rPr>
        <w:t xml:space="preserve">their strong dissent with the way the draft </w:t>
      </w:r>
      <w:r w:rsidR="00B3678A" w:rsidRPr="00891137">
        <w:rPr>
          <w:rFonts w:ascii="Times New Roman" w:hAnsi="Times New Roman" w:cs="Times New Roman"/>
          <w:sz w:val="24"/>
          <w:szCs w:val="24"/>
          <w:lang w:val="en-US"/>
        </w:rPr>
        <w:t>R</w:t>
      </w:r>
      <w:r w:rsidRPr="00891137">
        <w:rPr>
          <w:rFonts w:ascii="Times New Roman" w:hAnsi="Times New Roman" w:cs="Times New Roman"/>
          <w:sz w:val="24"/>
          <w:szCs w:val="24"/>
          <w:lang w:val="en-US"/>
        </w:rPr>
        <w:t xml:space="preserve">esolution had been processed by the EU. </w:t>
      </w:r>
      <w:r w:rsidR="00B3678A" w:rsidRPr="00891137">
        <w:rPr>
          <w:rFonts w:ascii="Times New Roman" w:hAnsi="Times New Roman" w:cs="Times New Roman"/>
          <w:sz w:val="24"/>
          <w:szCs w:val="24"/>
          <w:lang w:val="en-US"/>
        </w:rPr>
        <w:t>E</w:t>
      </w:r>
      <w:r w:rsidRPr="00891137">
        <w:rPr>
          <w:rFonts w:ascii="Times New Roman" w:hAnsi="Times New Roman" w:cs="Times New Roman"/>
          <w:sz w:val="24"/>
          <w:szCs w:val="24"/>
          <w:lang w:val="en-US"/>
        </w:rPr>
        <w:t>mphatically</w:t>
      </w:r>
      <w:r w:rsidR="00B3678A" w:rsidRPr="00891137">
        <w:rPr>
          <w:rFonts w:ascii="Times New Roman" w:hAnsi="Times New Roman" w:cs="Times New Roman"/>
          <w:sz w:val="24"/>
          <w:szCs w:val="24"/>
          <w:lang w:val="en-US"/>
        </w:rPr>
        <w:t xml:space="preserve"> put, they were “…</w:t>
      </w:r>
      <w:r w:rsidRPr="00891137">
        <w:rPr>
          <w:rFonts w:ascii="Times New Roman" w:hAnsi="Times New Roman" w:cs="Times New Roman"/>
          <w:sz w:val="24"/>
          <w:szCs w:val="24"/>
          <w:lang w:val="en-US"/>
        </w:rPr>
        <w:t xml:space="preserve"> able to see merit in some elements of the European Union resolution. However, it is our collective view that the General Assembly would err to the detriment of procedure if we d</w:t>
      </w:r>
      <w:r w:rsidR="00B3678A" w:rsidRPr="00891137">
        <w:rPr>
          <w:rFonts w:ascii="Times New Roman" w:hAnsi="Times New Roman" w:cs="Times New Roman"/>
          <w:sz w:val="24"/>
          <w:szCs w:val="24"/>
          <w:lang w:val="en-US"/>
        </w:rPr>
        <w:t>iscussed merit before procedure”</w:t>
      </w:r>
      <w:r w:rsidRPr="00891137">
        <w:rPr>
          <w:rFonts w:ascii="Times New Roman" w:hAnsi="Times New Roman" w:cs="Times New Roman"/>
          <w:sz w:val="24"/>
          <w:szCs w:val="24"/>
          <w:lang w:val="en-US"/>
        </w:rPr>
        <w:t>.</w:t>
      </w:r>
      <w:r w:rsidR="0014762A">
        <w:rPr>
          <w:rStyle w:val="ad"/>
          <w:rFonts w:ascii="Times New Roman" w:hAnsi="Times New Roman" w:cs="Times New Roman"/>
          <w:sz w:val="24"/>
          <w:szCs w:val="24"/>
          <w:lang w:val="en-US"/>
        </w:rPr>
        <w:endnoteReference w:id="11"/>
      </w:r>
      <w:r w:rsidR="0014762A">
        <w:rPr>
          <w:rFonts w:ascii="Times New Roman" w:hAnsi="Times New Roman" w:cs="Times New Roman"/>
          <w:sz w:val="24"/>
          <w:szCs w:val="24"/>
          <w:lang w:val="en-US"/>
        </w:rPr>
        <w:t xml:space="preserve"> </w:t>
      </w:r>
      <w:r w:rsidR="00B3678A" w:rsidRPr="00891137">
        <w:rPr>
          <w:rFonts w:ascii="Times New Roman" w:hAnsi="Times New Roman" w:cs="Times New Roman"/>
          <w:sz w:val="24"/>
          <w:szCs w:val="24"/>
          <w:lang w:val="en-US"/>
        </w:rPr>
        <w:t xml:space="preserve">In that respect, they heavily criticized the EU faulty way it handled the process, focusing on </w:t>
      </w:r>
      <w:r w:rsidRPr="00891137">
        <w:rPr>
          <w:rFonts w:ascii="Times New Roman" w:hAnsi="Times New Roman" w:cs="Times New Roman"/>
          <w:sz w:val="24"/>
          <w:szCs w:val="24"/>
          <w:lang w:val="en-US"/>
        </w:rPr>
        <w:t xml:space="preserve">the selective way the EU consulted with </w:t>
      </w:r>
      <w:r w:rsidR="00B3678A" w:rsidRPr="00891137">
        <w:rPr>
          <w:rFonts w:ascii="Times New Roman" w:hAnsi="Times New Roman" w:cs="Times New Roman"/>
          <w:sz w:val="24"/>
          <w:szCs w:val="24"/>
          <w:lang w:val="en-US"/>
        </w:rPr>
        <w:t>some member states but not others.</w:t>
      </w:r>
      <w:r w:rsidR="0014762A">
        <w:rPr>
          <w:rStyle w:val="ad"/>
          <w:rFonts w:ascii="Times New Roman" w:hAnsi="Times New Roman" w:cs="Times New Roman"/>
          <w:sz w:val="24"/>
          <w:szCs w:val="24"/>
          <w:lang w:val="en-US"/>
        </w:rPr>
        <w:endnoteReference w:id="12"/>
      </w:r>
      <w:r w:rsidR="0014762A">
        <w:rPr>
          <w:rFonts w:ascii="Times New Roman" w:hAnsi="Times New Roman" w:cs="Times New Roman"/>
          <w:sz w:val="24"/>
          <w:szCs w:val="24"/>
          <w:lang w:val="en-US"/>
        </w:rPr>
        <w:t xml:space="preserve"> </w:t>
      </w:r>
      <w:r w:rsidR="00B3678A" w:rsidRPr="00891137">
        <w:rPr>
          <w:rFonts w:ascii="Times New Roman" w:hAnsi="Times New Roman" w:cs="Times New Roman"/>
          <w:sz w:val="24"/>
          <w:szCs w:val="24"/>
          <w:lang w:val="en-US"/>
        </w:rPr>
        <w:t xml:space="preserve">This practice“… </w:t>
      </w:r>
      <w:r w:rsidRPr="00891137">
        <w:rPr>
          <w:rFonts w:ascii="Times New Roman" w:hAnsi="Times New Roman" w:cs="Times New Roman"/>
          <w:sz w:val="24"/>
          <w:szCs w:val="24"/>
          <w:lang w:val="en-US"/>
        </w:rPr>
        <w:t xml:space="preserve">did not offer the necessary transparency, which could only have </w:t>
      </w:r>
      <w:r w:rsidR="00B3678A" w:rsidRPr="00891137">
        <w:rPr>
          <w:rFonts w:ascii="Times New Roman" w:hAnsi="Times New Roman" w:cs="Times New Roman"/>
          <w:sz w:val="24"/>
          <w:szCs w:val="24"/>
          <w:lang w:val="en-US"/>
        </w:rPr>
        <w:t xml:space="preserve">been </w:t>
      </w:r>
      <w:r w:rsidRPr="00891137">
        <w:rPr>
          <w:rFonts w:ascii="Times New Roman" w:hAnsi="Times New Roman" w:cs="Times New Roman"/>
          <w:sz w:val="24"/>
          <w:szCs w:val="24"/>
          <w:lang w:val="en-US"/>
        </w:rPr>
        <w:t>provided through</w:t>
      </w:r>
      <w:r w:rsidR="00B3678A" w:rsidRPr="00891137">
        <w:rPr>
          <w:rFonts w:ascii="Times New Roman" w:hAnsi="Times New Roman" w:cs="Times New Roman"/>
          <w:sz w:val="24"/>
          <w:szCs w:val="24"/>
          <w:lang w:val="en-US"/>
        </w:rPr>
        <w:t xml:space="preserve"> open and inclusive discussions… [T]</w:t>
      </w:r>
      <w:r w:rsidRPr="00891137">
        <w:rPr>
          <w:rFonts w:ascii="Times New Roman" w:hAnsi="Times New Roman" w:cs="Times New Roman"/>
          <w:sz w:val="24"/>
          <w:szCs w:val="24"/>
          <w:lang w:val="en-US"/>
        </w:rPr>
        <w:t xml:space="preserve">he long established UNGA practice of holding informal open meetings… cannot be replaced by </w:t>
      </w:r>
      <w:r w:rsidR="00B3678A" w:rsidRPr="00891137">
        <w:rPr>
          <w:rFonts w:ascii="Times New Roman" w:hAnsi="Times New Roman" w:cs="Times New Roman"/>
          <w:sz w:val="24"/>
          <w:szCs w:val="24"/>
          <w:lang w:val="en-US"/>
        </w:rPr>
        <w:t xml:space="preserve">a limited number of unilateral </w:t>
      </w:r>
      <w:r w:rsidRPr="00891137">
        <w:rPr>
          <w:rFonts w:ascii="Times New Roman" w:hAnsi="Times New Roman" w:cs="Times New Roman"/>
          <w:sz w:val="24"/>
          <w:szCs w:val="24"/>
          <w:lang w:val="en-US"/>
        </w:rPr>
        <w:t>briefings and a se</w:t>
      </w:r>
      <w:r w:rsidR="00B3678A" w:rsidRPr="00891137">
        <w:rPr>
          <w:rFonts w:ascii="Times New Roman" w:hAnsi="Times New Roman" w:cs="Times New Roman"/>
          <w:sz w:val="24"/>
          <w:szCs w:val="24"/>
          <w:lang w:val="en-US"/>
        </w:rPr>
        <w:t>ries of bilateral consultations”</w:t>
      </w:r>
      <w:r w:rsidR="00E31244" w:rsidRPr="00891137">
        <w:rPr>
          <w:rFonts w:ascii="Times New Roman" w:hAnsi="Times New Roman" w:cs="Times New Roman"/>
          <w:sz w:val="24"/>
          <w:szCs w:val="24"/>
          <w:lang w:val="en-US"/>
        </w:rPr>
        <w:t>.</w:t>
      </w:r>
      <w:r w:rsidR="0014762A">
        <w:rPr>
          <w:rStyle w:val="ad"/>
          <w:rFonts w:ascii="Times New Roman" w:hAnsi="Times New Roman" w:cs="Times New Roman"/>
          <w:sz w:val="24"/>
          <w:szCs w:val="24"/>
          <w:lang w:val="en-US"/>
        </w:rPr>
        <w:endnoteReference w:id="13"/>
      </w:r>
      <w:r w:rsidR="00A74BF5" w:rsidRPr="00891137">
        <w:rPr>
          <w:rFonts w:ascii="Times New Roman" w:hAnsi="Times New Roman" w:cs="Times New Roman"/>
          <w:sz w:val="24"/>
          <w:szCs w:val="24"/>
          <w:lang w:val="en-US"/>
        </w:rPr>
        <w:t xml:space="preserve">This unsatisfactory process </w:t>
      </w:r>
      <w:r w:rsidR="00C47FB4" w:rsidRPr="00891137">
        <w:rPr>
          <w:rFonts w:ascii="Times New Roman" w:hAnsi="Times New Roman" w:cs="Times New Roman"/>
          <w:sz w:val="24"/>
          <w:szCs w:val="24"/>
          <w:lang w:val="en-US"/>
        </w:rPr>
        <w:t xml:space="preserve">did not give them the opportunity to </w:t>
      </w:r>
      <w:r w:rsidRPr="00891137">
        <w:rPr>
          <w:rFonts w:ascii="Times New Roman" w:hAnsi="Times New Roman" w:cs="Times New Roman"/>
          <w:sz w:val="24"/>
          <w:szCs w:val="24"/>
          <w:lang w:val="en-US"/>
        </w:rPr>
        <w:t>hav</w:t>
      </w:r>
      <w:r w:rsidR="00C47FB4" w:rsidRPr="00891137">
        <w:rPr>
          <w:rFonts w:ascii="Times New Roman" w:hAnsi="Times New Roman" w:cs="Times New Roman"/>
          <w:sz w:val="24"/>
          <w:szCs w:val="24"/>
          <w:lang w:val="en-US"/>
        </w:rPr>
        <w:t>e</w:t>
      </w:r>
      <w:r w:rsidR="00E7079C">
        <w:rPr>
          <w:rFonts w:ascii="Times New Roman" w:hAnsi="Times New Roman" w:cs="Times New Roman"/>
          <w:sz w:val="24"/>
          <w:szCs w:val="24"/>
          <w:lang w:val="en-US"/>
        </w:rPr>
        <w:t xml:space="preserve"> </w:t>
      </w:r>
      <w:r w:rsidRPr="00891137">
        <w:rPr>
          <w:rFonts w:ascii="Times New Roman" w:hAnsi="Times New Roman" w:cs="Times New Roman"/>
          <w:sz w:val="24"/>
          <w:szCs w:val="24"/>
          <w:lang w:val="en-US"/>
        </w:rPr>
        <w:t xml:space="preserve">a substantive input into </w:t>
      </w:r>
      <w:r w:rsidRPr="00891137">
        <w:rPr>
          <w:rFonts w:ascii="Times New Roman" w:hAnsi="Times New Roman" w:cs="Times New Roman"/>
          <w:sz w:val="24"/>
          <w:szCs w:val="24"/>
          <w:lang w:val="en-US"/>
        </w:rPr>
        <w:lastRenderedPageBreak/>
        <w:t>it.</w:t>
      </w:r>
      <w:r w:rsidR="00A74BF5" w:rsidRPr="00891137">
        <w:rPr>
          <w:rFonts w:ascii="Times New Roman" w:hAnsi="Times New Roman" w:cs="Times New Roman"/>
          <w:sz w:val="24"/>
          <w:szCs w:val="24"/>
          <w:lang w:val="en-US"/>
        </w:rPr>
        <w:t xml:space="preserve"> They r</w:t>
      </w:r>
      <w:r w:rsidRPr="00891137">
        <w:rPr>
          <w:rFonts w:ascii="Times New Roman" w:hAnsi="Times New Roman" w:cs="Times New Roman"/>
          <w:sz w:val="24"/>
          <w:szCs w:val="24"/>
          <w:lang w:val="en-US"/>
        </w:rPr>
        <w:t>equest</w:t>
      </w:r>
      <w:r w:rsidR="00A74BF5" w:rsidRPr="00891137">
        <w:rPr>
          <w:rFonts w:ascii="Times New Roman" w:hAnsi="Times New Roman" w:cs="Times New Roman"/>
          <w:sz w:val="24"/>
          <w:szCs w:val="24"/>
          <w:lang w:val="en-US"/>
        </w:rPr>
        <w:t>ed</w:t>
      </w:r>
      <w:r w:rsidRPr="00891137">
        <w:rPr>
          <w:rFonts w:ascii="Times New Roman" w:hAnsi="Times New Roman" w:cs="Times New Roman"/>
          <w:sz w:val="24"/>
          <w:szCs w:val="24"/>
          <w:lang w:val="en-US"/>
        </w:rPr>
        <w:t xml:space="preserve"> more time to evaluate the text and its implications that would</w:t>
      </w:r>
      <w:r w:rsidR="00E7079C">
        <w:rPr>
          <w:rFonts w:ascii="Times New Roman" w:hAnsi="Times New Roman" w:cs="Times New Roman"/>
          <w:sz w:val="24"/>
          <w:szCs w:val="24"/>
          <w:lang w:val="en-US"/>
        </w:rPr>
        <w:t xml:space="preserve"> </w:t>
      </w:r>
      <w:r w:rsidRPr="00891137">
        <w:rPr>
          <w:rFonts w:ascii="Times New Roman" w:hAnsi="Times New Roman" w:cs="Times New Roman"/>
          <w:sz w:val="24"/>
          <w:szCs w:val="24"/>
          <w:lang w:val="en-US"/>
        </w:rPr>
        <w:t>enable them to make an informed decision</w:t>
      </w:r>
      <w:r w:rsidR="00A74BF5" w:rsidRPr="00891137">
        <w:rPr>
          <w:rFonts w:ascii="Times New Roman" w:hAnsi="Times New Roman" w:cs="Times New Roman"/>
          <w:sz w:val="24"/>
          <w:szCs w:val="24"/>
          <w:lang w:val="en-US"/>
        </w:rPr>
        <w:t>. On that ground</w:t>
      </w:r>
      <w:r w:rsidRPr="00891137">
        <w:rPr>
          <w:rFonts w:ascii="Times New Roman" w:hAnsi="Times New Roman" w:cs="Times New Roman"/>
          <w:sz w:val="24"/>
          <w:szCs w:val="24"/>
          <w:lang w:val="en-US"/>
        </w:rPr>
        <w:t xml:space="preserve">, </w:t>
      </w:r>
      <w:r w:rsidR="00A74BF5" w:rsidRPr="00891137">
        <w:rPr>
          <w:rFonts w:ascii="Times New Roman" w:hAnsi="Times New Roman" w:cs="Times New Roman"/>
          <w:sz w:val="24"/>
          <w:szCs w:val="24"/>
          <w:lang w:val="en-US"/>
        </w:rPr>
        <w:t xml:space="preserve">opposing countries </w:t>
      </w:r>
      <w:r w:rsidRPr="00891137">
        <w:rPr>
          <w:rFonts w:ascii="Times New Roman" w:hAnsi="Times New Roman" w:cs="Times New Roman"/>
          <w:sz w:val="24"/>
          <w:szCs w:val="24"/>
          <w:lang w:val="en-US"/>
        </w:rPr>
        <w:t xml:space="preserve">moved a motion to defer consideration of the draft </w:t>
      </w:r>
      <w:r w:rsidR="00A74BF5" w:rsidRPr="00891137">
        <w:rPr>
          <w:rFonts w:ascii="Times New Roman" w:hAnsi="Times New Roman" w:cs="Times New Roman"/>
          <w:sz w:val="24"/>
          <w:szCs w:val="24"/>
          <w:lang w:val="en-US"/>
        </w:rPr>
        <w:t>R</w:t>
      </w:r>
      <w:r w:rsidRPr="00891137">
        <w:rPr>
          <w:rFonts w:ascii="Times New Roman" w:hAnsi="Times New Roman" w:cs="Times New Roman"/>
          <w:sz w:val="24"/>
          <w:szCs w:val="24"/>
          <w:lang w:val="en-US"/>
        </w:rPr>
        <w:t xml:space="preserve">esolution. The motion was approved by 76 votes in favor to 71 votes against, with 26 countries abstaining from the voting procedure. The message </w:t>
      </w:r>
      <w:r w:rsidR="00A74BF5" w:rsidRPr="00891137">
        <w:rPr>
          <w:rFonts w:ascii="Times New Roman" w:hAnsi="Times New Roman" w:cs="Times New Roman"/>
          <w:sz w:val="24"/>
          <w:szCs w:val="24"/>
          <w:lang w:val="en-US"/>
        </w:rPr>
        <w:t xml:space="preserve">was clear </w:t>
      </w:r>
      <w:r w:rsidRPr="00891137">
        <w:rPr>
          <w:rFonts w:ascii="Times New Roman" w:hAnsi="Times New Roman" w:cs="Times New Roman"/>
          <w:sz w:val="24"/>
          <w:szCs w:val="24"/>
          <w:lang w:val="en-US"/>
        </w:rPr>
        <w:t xml:space="preserve">and unequivocal: so far as they remain bystanders of and not active </w:t>
      </w:r>
      <w:r w:rsidR="00A74BF5" w:rsidRPr="00891137">
        <w:rPr>
          <w:rFonts w:ascii="Times New Roman" w:hAnsi="Times New Roman" w:cs="Times New Roman"/>
          <w:sz w:val="24"/>
          <w:szCs w:val="24"/>
          <w:lang w:val="en-US"/>
        </w:rPr>
        <w:t xml:space="preserve">interlocutors </w:t>
      </w:r>
      <w:r w:rsidRPr="00891137">
        <w:rPr>
          <w:rFonts w:ascii="Times New Roman" w:hAnsi="Times New Roman" w:cs="Times New Roman"/>
          <w:sz w:val="24"/>
          <w:szCs w:val="24"/>
          <w:lang w:val="en-US"/>
        </w:rPr>
        <w:t xml:space="preserve">in the shaping of </w:t>
      </w:r>
      <w:r w:rsidR="00A74BF5" w:rsidRPr="00891137">
        <w:rPr>
          <w:rFonts w:ascii="Times New Roman" w:hAnsi="Times New Roman" w:cs="Times New Roman"/>
          <w:sz w:val="24"/>
          <w:szCs w:val="24"/>
          <w:lang w:val="en-US"/>
        </w:rPr>
        <w:t xml:space="preserve">such propositions, </w:t>
      </w:r>
      <w:r w:rsidR="00AB7310" w:rsidRPr="00891137">
        <w:rPr>
          <w:rFonts w:ascii="Times New Roman" w:hAnsi="Times New Roman" w:cs="Times New Roman"/>
          <w:sz w:val="24"/>
          <w:szCs w:val="24"/>
          <w:lang w:val="en-US"/>
        </w:rPr>
        <w:t xml:space="preserve">the EU </w:t>
      </w:r>
      <w:r w:rsidR="00A74BF5" w:rsidRPr="00891137">
        <w:rPr>
          <w:rFonts w:ascii="Times New Roman" w:hAnsi="Times New Roman" w:cs="Times New Roman"/>
          <w:sz w:val="24"/>
          <w:szCs w:val="24"/>
          <w:lang w:val="en-US"/>
        </w:rPr>
        <w:t xml:space="preserve">would have little </w:t>
      </w:r>
      <w:r w:rsidRPr="00891137">
        <w:rPr>
          <w:rFonts w:ascii="Times New Roman" w:hAnsi="Times New Roman" w:cs="Times New Roman"/>
          <w:sz w:val="24"/>
          <w:szCs w:val="24"/>
          <w:lang w:val="en-US"/>
        </w:rPr>
        <w:t xml:space="preserve">chance to </w:t>
      </w:r>
      <w:r w:rsidR="00A74BF5" w:rsidRPr="00891137">
        <w:rPr>
          <w:rFonts w:ascii="Times New Roman" w:hAnsi="Times New Roman" w:cs="Times New Roman"/>
          <w:sz w:val="24"/>
          <w:szCs w:val="24"/>
          <w:lang w:val="en-US"/>
        </w:rPr>
        <w:t xml:space="preserve">pursue </w:t>
      </w:r>
      <w:r w:rsidR="00A017A5">
        <w:rPr>
          <w:rFonts w:ascii="Times New Roman" w:hAnsi="Times New Roman" w:cs="Times New Roman"/>
          <w:sz w:val="24"/>
          <w:szCs w:val="24"/>
          <w:lang w:val="en-US"/>
        </w:rPr>
        <w:t xml:space="preserve">her </w:t>
      </w:r>
      <w:r w:rsidR="00A74BF5" w:rsidRPr="00891137">
        <w:rPr>
          <w:rFonts w:ascii="Times New Roman" w:hAnsi="Times New Roman" w:cs="Times New Roman"/>
          <w:sz w:val="24"/>
          <w:szCs w:val="24"/>
          <w:lang w:val="en-US"/>
        </w:rPr>
        <w:t>objectives in</w:t>
      </w:r>
      <w:r w:rsidRPr="00891137">
        <w:rPr>
          <w:rFonts w:ascii="Times New Roman" w:hAnsi="Times New Roman" w:cs="Times New Roman"/>
          <w:sz w:val="24"/>
          <w:szCs w:val="24"/>
          <w:lang w:val="en-US"/>
        </w:rPr>
        <w:t xml:space="preserve"> the UNGA.</w:t>
      </w:r>
    </w:p>
    <w:p w:rsidR="00816CC5" w:rsidRPr="00891137" w:rsidRDefault="00816CC5" w:rsidP="00891137">
      <w:pPr>
        <w:spacing w:after="0" w:line="240" w:lineRule="auto"/>
        <w:rPr>
          <w:rFonts w:ascii="Times New Roman" w:hAnsi="Times New Roman" w:cs="Times New Roman"/>
          <w:i/>
          <w:sz w:val="24"/>
          <w:szCs w:val="24"/>
          <w:lang w:val="en-IE"/>
        </w:rPr>
      </w:pPr>
      <w:bookmarkStart w:id="9" w:name="_Toc389772810"/>
    </w:p>
    <w:p w:rsidR="00992159" w:rsidRPr="00891137" w:rsidRDefault="0069640C" w:rsidP="00891137">
      <w:pPr>
        <w:spacing w:after="0" w:line="240" w:lineRule="auto"/>
        <w:rPr>
          <w:rFonts w:ascii="Times New Roman" w:hAnsi="Times New Roman" w:cs="Times New Roman"/>
          <w:i/>
          <w:sz w:val="24"/>
          <w:szCs w:val="24"/>
          <w:lang w:val="en-IE"/>
        </w:rPr>
      </w:pPr>
      <w:r w:rsidRPr="00891137">
        <w:rPr>
          <w:rFonts w:ascii="Times New Roman" w:hAnsi="Times New Roman" w:cs="Times New Roman"/>
          <w:i/>
          <w:sz w:val="24"/>
          <w:szCs w:val="24"/>
          <w:lang w:val="en-IE"/>
        </w:rPr>
        <w:t>The Return</w:t>
      </w:r>
      <w:r w:rsidR="00B66F26" w:rsidRPr="00891137">
        <w:rPr>
          <w:rFonts w:ascii="Times New Roman" w:hAnsi="Times New Roman" w:cs="Times New Roman"/>
          <w:i/>
          <w:sz w:val="24"/>
          <w:szCs w:val="24"/>
          <w:lang w:val="en-IE"/>
        </w:rPr>
        <w:t xml:space="preserve"> of the EU</w:t>
      </w:r>
      <w:r w:rsidR="00315177" w:rsidRPr="00891137">
        <w:rPr>
          <w:rFonts w:ascii="Times New Roman" w:hAnsi="Times New Roman" w:cs="Times New Roman"/>
          <w:i/>
          <w:sz w:val="24"/>
          <w:szCs w:val="24"/>
          <w:lang w:val="en-IE"/>
        </w:rPr>
        <w:t>: Accommodation and Success</w:t>
      </w:r>
      <w:bookmarkEnd w:id="9"/>
      <w:r w:rsidR="00621BBD">
        <w:rPr>
          <w:rFonts w:ascii="Times New Roman" w:hAnsi="Times New Roman" w:cs="Times New Roman"/>
          <w:i/>
          <w:sz w:val="24"/>
          <w:szCs w:val="24"/>
          <w:lang w:val="en-IE"/>
        </w:rPr>
        <w:t xml:space="preserve"> </w:t>
      </w:r>
      <w:r w:rsidR="00B66F26" w:rsidRPr="00891137">
        <w:rPr>
          <w:rFonts w:ascii="Times New Roman" w:hAnsi="Times New Roman" w:cs="Times New Roman"/>
          <w:i/>
          <w:sz w:val="24"/>
          <w:szCs w:val="24"/>
          <w:lang w:val="en-IE"/>
        </w:rPr>
        <w:t>(2010-11)</w:t>
      </w:r>
    </w:p>
    <w:p w:rsidR="00D2347E" w:rsidRPr="000B1335" w:rsidRDefault="0069640C" w:rsidP="00E2472D">
      <w:pPr>
        <w:spacing w:after="0" w:line="240" w:lineRule="auto"/>
        <w:jc w:val="both"/>
        <w:rPr>
          <w:rFonts w:ascii="Times New Roman" w:hAnsi="Times New Roman" w:cs="Times New Roman"/>
          <w:sz w:val="24"/>
          <w:szCs w:val="24"/>
          <w:lang w:val="en-US"/>
        </w:rPr>
      </w:pPr>
      <w:r w:rsidRPr="00891137">
        <w:rPr>
          <w:rFonts w:ascii="Times New Roman" w:hAnsi="Times New Roman" w:cs="Times New Roman"/>
          <w:sz w:val="24"/>
          <w:szCs w:val="24"/>
          <w:lang w:val="en-IE"/>
        </w:rPr>
        <w:t>The</w:t>
      </w:r>
      <w:r w:rsidR="00B405F9" w:rsidRPr="00891137">
        <w:rPr>
          <w:rFonts w:ascii="Times New Roman" w:hAnsi="Times New Roman" w:cs="Times New Roman"/>
          <w:sz w:val="24"/>
          <w:szCs w:val="24"/>
          <w:lang w:val="en-IE"/>
        </w:rPr>
        <w:t xml:space="preserve"> failure of the EU-sponsored </w:t>
      </w:r>
      <w:r w:rsidR="00AD51FC" w:rsidRPr="00891137">
        <w:rPr>
          <w:rFonts w:ascii="Times New Roman" w:hAnsi="Times New Roman" w:cs="Times New Roman"/>
          <w:sz w:val="24"/>
          <w:szCs w:val="24"/>
          <w:lang w:val="en-IE"/>
        </w:rPr>
        <w:t xml:space="preserve">resolution </w:t>
      </w:r>
      <w:r w:rsidR="00DB04EB" w:rsidRPr="00891137">
        <w:rPr>
          <w:rFonts w:ascii="Times New Roman" w:hAnsi="Times New Roman" w:cs="Times New Roman"/>
          <w:sz w:val="24"/>
          <w:szCs w:val="24"/>
          <w:lang w:val="en-US"/>
        </w:rPr>
        <w:t xml:space="preserve">caused great </w:t>
      </w:r>
      <w:r w:rsidR="00B66F26" w:rsidRPr="00891137">
        <w:rPr>
          <w:rFonts w:ascii="Times New Roman" w:hAnsi="Times New Roman" w:cs="Times New Roman"/>
          <w:sz w:val="24"/>
          <w:szCs w:val="24"/>
          <w:lang w:val="en-US"/>
        </w:rPr>
        <w:t xml:space="preserve">surprise and </w:t>
      </w:r>
      <w:r w:rsidR="00DB04EB" w:rsidRPr="00891137">
        <w:rPr>
          <w:rFonts w:ascii="Times New Roman" w:hAnsi="Times New Roman" w:cs="Times New Roman"/>
          <w:sz w:val="24"/>
          <w:szCs w:val="24"/>
          <w:lang w:val="en-US"/>
        </w:rPr>
        <w:t xml:space="preserve">resentment to the </w:t>
      </w:r>
      <w:r w:rsidRPr="00891137">
        <w:rPr>
          <w:rFonts w:ascii="Times New Roman" w:hAnsi="Times New Roman" w:cs="Times New Roman"/>
          <w:sz w:val="24"/>
          <w:szCs w:val="24"/>
          <w:lang w:val="en-IE"/>
        </w:rPr>
        <w:t>EU</w:t>
      </w:r>
      <w:r w:rsidR="00F7250B" w:rsidRPr="00891137">
        <w:rPr>
          <w:rFonts w:ascii="Times New Roman" w:hAnsi="Times New Roman" w:cs="Times New Roman"/>
          <w:sz w:val="24"/>
          <w:szCs w:val="24"/>
          <w:lang w:val="en-IE"/>
        </w:rPr>
        <w:t xml:space="preserve"> and its member-states</w:t>
      </w:r>
      <w:r w:rsidRPr="00891137">
        <w:rPr>
          <w:rFonts w:ascii="Times New Roman" w:hAnsi="Times New Roman" w:cs="Times New Roman"/>
          <w:sz w:val="24"/>
          <w:szCs w:val="24"/>
          <w:lang w:val="en-IE"/>
        </w:rPr>
        <w:t>.</w:t>
      </w:r>
      <w:r w:rsidR="00E7079C">
        <w:rPr>
          <w:rFonts w:ascii="Times New Roman" w:hAnsi="Times New Roman" w:cs="Times New Roman"/>
          <w:sz w:val="24"/>
          <w:szCs w:val="24"/>
          <w:lang w:val="en-IE"/>
        </w:rPr>
        <w:t xml:space="preserve"> </w:t>
      </w:r>
      <w:r w:rsidR="00220B28" w:rsidRPr="00891137">
        <w:rPr>
          <w:rFonts w:ascii="Times New Roman" w:hAnsi="Times New Roman" w:cs="Times New Roman"/>
          <w:sz w:val="24"/>
          <w:szCs w:val="24"/>
          <w:lang w:val="en-IE"/>
        </w:rPr>
        <w:t xml:space="preserve">It was felt that it severely undermined the integration momentum of the Lisbon Treaty and the assumed </w:t>
      </w:r>
      <w:r w:rsidR="00B66F26" w:rsidRPr="00891137">
        <w:rPr>
          <w:rFonts w:ascii="Times New Roman" w:hAnsi="Times New Roman" w:cs="Times New Roman"/>
          <w:sz w:val="24"/>
          <w:szCs w:val="24"/>
          <w:lang w:val="en-IE"/>
        </w:rPr>
        <w:t xml:space="preserve">international </w:t>
      </w:r>
      <w:r w:rsidR="00220B28" w:rsidRPr="00891137">
        <w:rPr>
          <w:rFonts w:ascii="Times New Roman" w:hAnsi="Times New Roman" w:cs="Times New Roman"/>
          <w:sz w:val="24"/>
          <w:szCs w:val="24"/>
          <w:lang w:val="en-IE"/>
        </w:rPr>
        <w:t>political weight many EU actors thought the Treaty would bestow to the EU</w:t>
      </w:r>
      <w:r w:rsidR="000B1335" w:rsidRPr="00A21C2F">
        <w:rPr>
          <w:rFonts w:ascii="Times New Roman" w:hAnsi="Times New Roman" w:cs="Times New Roman"/>
          <w:sz w:val="24"/>
          <w:szCs w:val="24"/>
          <w:lang w:val="en-IE"/>
        </w:rPr>
        <w:t>.</w:t>
      </w:r>
      <w:r w:rsidR="00621BBD" w:rsidRPr="00A21C2F">
        <w:rPr>
          <w:rStyle w:val="ad"/>
          <w:rFonts w:ascii="Times New Roman" w:hAnsi="Times New Roman" w:cs="Times New Roman"/>
          <w:sz w:val="24"/>
          <w:szCs w:val="24"/>
          <w:lang w:val="en-IE"/>
        </w:rPr>
        <w:endnoteReference w:id="14"/>
      </w:r>
      <w:r w:rsidR="00621BBD">
        <w:rPr>
          <w:rFonts w:ascii="Times New Roman" w:hAnsi="Times New Roman" w:cs="Times New Roman"/>
          <w:sz w:val="24"/>
          <w:szCs w:val="24"/>
          <w:lang w:val="en-IE"/>
        </w:rPr>
        <w:t xml:space="preserve"> </w:t>
      </w:r>
      <w:r w:rsidR="00DB04EB" w:rsidRPr="00891137">
        <w:rPr>
          <w:rFonts w:ascii="Times New Roman" w:hAnsi="Times New Roman" w:cs="Times New Roman"/>
          <w:sz w:val="24"/>
          <w:szCs w:val="24"/>
          <w:lang w:val="en-IE"/>
        </w:rPr>
        <w:t>However, it did not stop the process; despite the September 2010 setback, t</w:t>
      </w:r>
      <w:r w:rsidRPr="00891137">
        <w:rPr>
          <w:rFonts w:ascii="Times New Roman" w:hAnsi="Times New Roman" w:cs="Times New Roman"/>
          <w:sz w:val="24"/>
          <w:szCs w:val="24"/>
          <w:lang w:val="en-IE"/>
        </w:rPr>
        <w:t xml:space="preserve">he EU </w:t>
      </w:r>
      <w:r w:rsidR="00B66F26" w:rsidRPr="00891137">
        <w:rPr>
          <w:rFonts w:ascii="Times New Roman" w:hAnsi="Times New Roman" w:cs="Times New Roman"/>
          <w:sz w:val="24"/>
          <w:szCs w:val="24"/>
          <w:lang w:val="en-IE"/>
        </w:rPr>
        <w:t xml:space="preserve">did not abandon </w:t>
      </w:r>
      <w:r w:rsidR="00DB04EB" w:rsidRPr="00891137">
        <w:rPr>
          <w:rFonts w:ascii="Times New Roman" w:hAnsi="Times New Roman" w:cs="Times New Roman"/>
          <w:sz w:val="24"/>
          <w:szCs w:val="24"/>
          <w:lang w:val="en-IE"/>
        </w:rPr>
        <w:t xml:space="preserve">the idea of an enhanced representation status in </w:t>
      </w:r>
      <w:r w:rsidR="00220B28" w:rsidRPr="00891137">
        <w:rPr>
          <w:rFonts w:ascii="Times New Roman" w:hAnsi="Times New Roman" w:cs="Times New Roman"/>
          <w:sz w:val="24"/>
          <w:szCs w:val="24"/>
          <w:lang w:val="en-IE"/>
        </w:rPr>
        <w:t xml:space="preserve">the UNGA but </w:t>
      </w:r>
      <w:r w:rsidR="00B66F26" w:rsidRPr="00891137">
        <w:rPr>
          <w:rFonts w:ascii="Times New Roman" w:hAnsi="Times New Roman" w:cs="Times New Roman"/>
          <w:sz w:val="24"/>
          <w:szCs w:val="24"/>
          <w:lang w:val="en-IE"/>
        </w:rPr>
        <w:t xml:space="preserve">it became obvious that it had to be pursued </w:t>
      </w:r>
      <w:r w:rsidR="00220B28" w:rsidRPr="00891137">
        <w:rPr>
          <w:rFonts w:ascii="Times New Roman" w:hAnsi="Times New Roman" w:cs="Times New Roman"/>
          <w:sz w:val="24"/>
          <w:szCs w:val="24"/>
          <w:lang w:val="en-IE"/>
        </w:rPr>
        <w:t>in a more cautious way</w:t>
      </w:r>
      <w:r w:rsidR="00A017A5">
        <w:rPr>
          <w:rFonts w:ascii="Times New Roman" w:hAnsi="Times New Roman" w:cs="Times New Roman"/>
          <w:sz w:val="24"/>
          <w:szCs w:val="24"/>
          <w:lang w:val="en-IE"/>
        </w:rPr>
        <w:t xml:space="preserve"> taking into consideration </w:t>
      </w:r>
      <w:r w:rsidR="008332ED" w:rsidRPr="00891137">
        <w:rPr>
          <w:rFonts w:ascii="Times New Roman" w:hAnsi="Times New Roman" w:cs="Times New Roman"/>
          <w:sz w:val="24"/>
          <w:szCs w:val="24"/>
          <w:lang w:val="en-IE"/>
        </w:rPr>
        <w:t>the</w:t>
      </w:r>
      <w:r w:rsidR="00D2347E" w:rsidRPr="00891137">
        <w:rPr>
          <w:rFonts w:ascii="Times New Roman" w:hAnsi="Times New Roman" w:cs="Times New Roman"/>
          <w:sz w:val="24"/>
          <w:szCs w:val="24"/>
          <w:lang w:val="en-IE"/>
        </w:rPr>
        <w:t xml:space="preserve"> new negotiation dynamics. </w:t>
      </w:r>
    </w:p>
    <w:p w:rsidR="00AC7658" w:rsidRPr="00891137" w:rsidRDefault="00220B28" w:rsidP="00891137">
      <w:pPr>
        <w:spacing w:after="0" w:line="240" w:lineRule="auto"/>
        <w:ind w:firstLine="720"/>
        <w:jc w:val="both"/>
        <w:rPr>
          <w:rFonts w:ascii="Times New Roman" w:hAnsi="Times New Roman" w:cs="Times New Roman"/>
          <w:sz w:val="24"/>
          <w:szCs w:val="24"/>
          <w:lang w:val="en-IE"/>
        </w:rPr>
      </w:pPr>
      <w:r w:rsidRPr="00891137">
        <w:rPr>
          <w:rFonts w:ascii="Times New Roman" w:hAnsi="Times New Roman" w:cs="Times New Roman"/>
          <w:sz w:val="24"/>
          <w:szCs w:val="24"/>
          <w:lang w:val="en-IE"/>
        </w:rPr>
        <w:t xml:space="preserve">By their negative disposition and voting, the countries that opposed the EU initiative had drawn their red lines. Although the margin was tight and it could be credibly argued that with some diplomatic effort the outcome of the voting could change, the end result would be far away from the consensual </w:t>
      </w:r>
      <w:r w:rsidR="00B66F26" w:rsidRPr="00891137">
        <w:rPr>
          <w:rFonts w:ascii="Times New Roman" w:hAnsi="Times New Roman" w:cs="Times New Roman"/>
          <w:sz w:val="24"/>
          <w:szCs w:val="24"/>
          <w:lang w:val="en-IE"/>
        </w:rPr>
        <w:t>R</w:t>
      </w:r>
      <w:r w:rsidRPr="00891137">
        <w:rPr>
          <w:rFonts w:ascii="Times New Roman" w:hAnsi="Times New Roman" w:cs="Times New Roman"/>
          <w:sz w:val="24"/>
          <w:szCs w:val="24"/>
          <w:lang w:val="en-IE"/>
        </w:rPr>
        <w:t>esolution the EU had initially aspired</w:t>
      </w:r>
      <w:r w:rsidR="00B66F26" w:rsidRPr="00891137">
        <w:rPr>
          <w:rFonts w:ascii="Times New Roman" w:hAnsi="Times New Roman" w:cs="Times New Roman"/>
          <w:sz w:val="24"/>
          <w:szCs w:val="24"/>
          <w:lang w:val="en-IE"/>
        </w:rPr>
        <w:t xml:space="preserve"> to</w:t>
      </w:r>
      <w:r w:rsidRPr="00891137">
        <w:rPr>
          <w:rFonts w:ascii="Times New Roman" w:hAnsi="Times New Roman" w:cs="Times New Roman"/>
          <w:sz w:val="24"/>
          <w:szCs w:val="24"/>
          <w:lang w:val="en-IE"/>
        </w:rPr>
        <w:t xml:space="preserve">. </w:t>
      </w:r>
      <w:r w:rsidR="00B757AA" w:rsidRPr="00891137">
        <w:rPr>
          <w:rFonts w:ascii="Times New Roman" w:hAnsi="Times New Roman" w:cs="Times New Roman"/>
          <w:sz w:val="24"/>
          <w:szCs w:val="24"/>
          <w:lang w:val="en-IE"/>
        </w:rPr>
        <w:t>Thus, the EU changed course and adopted a much more moderate attitude to master the necessary acquiescence of the recalcitrant states</w:t>
      </w:r>
      <w:r w:rsidR="000B1335" w:rsidRPr="00A21C2F">
        <w:rPr>
          <w:rFonts w:ascii="Times New Roman" w:hAnsi="Times New Roman" w:cs="Times New Roman"/>
          <w:sz w:val="24"/>
          <w:szCs w:val="24"/>
          <w:lang w:val="en-IE"/>
        </w:rPr>
        <w:t>.</w:t>
      </w:r>
      <w:r w:rsidR="00A21C2F" w:rsidRPr="00A21C2F">
        <w:rPr>
          <w:rStyle w:val="ad"/>
          <w:rFonts w:ascii="Times New Roman" w:hAnsi="Times New Roman" w:cs="Times New Roman"/>
          <w:sz w:val="24"/>
          <w:szCs w:val="24"/>
          <w:lang w:val="en-IE"/>
        </w:rPr>
        <w:endnoteReference w:id="15"/>
      </w:r>
      <w:r w:rsidR="00B757AA" w:rsidRPr="00891137">
        <w:rPr>
          <w:rFonts w:ascii="Times New Roman" w:hAnsi="Times New Roman" w:cs="Times New Roman"/>
          <w:sz w:val="24"/>
          <w:szCs w:val="24"/>
          <w:lang w:val="en-IE"/>
        </w:rPr>
        <w:t xml:space="preserve"> T</w:t>
      </w:r>
      <w:r w:rsidR="004978C8" w:rsidRPr="00891137">
        <w:rPr>
          <w:rFonts w:ascii="Times New Roman" w:hAnsi="Times New Roman" w:cs="Times New Roman"/>
          <w:sz w:val="24"/>
          <w:szCs w:val="24"/>
          <w:lang w:val="en-IE"/>
        </w:rPr>
        <w:t xml:space="preserve">he EU laboured hard and long - </w:t>
      </w:r>
      <w:r w:rsidR="000F3FBA" w:rsidRPr="00891137">
        <w:rPr>
          <w:rFonts w:ascii="Times New Roman" w:hAnsi="Times New Roman" w:cs="Times New Roman"/>
          <w:sz w:val="24"/>
          <w:szCs w:val="24"/>
          <w:lang w:val="en-IE"/>
        </w:rPr>
        <w:t xml:space="preserve">from September 210 to May 2011- in pursuit </w:t>
      </w:r>
      <w:r w:rsidR="00B757AA" w:rsidRPr="00891137">
        <w:rPr>
          <w:rFonts w:ascii="Times New Roman" w:hAnsi="Times New Roman" w:cs="Times New Roman"/>
          <w:sz w:val="24"/>
          <w:szCs w:val="24"/>
          <w:lang w:val="en-IE"/>
        </w:rPr>
        <w:t xml:space="preserve">of </w:t>
      </w:r>
      <w:r w:rsidR="000F3FBA" w:rsidRPr="00891137">
        <w:rPr>
          <w:rFonts w:ascii="Times New Roman" w:hAnsi="Times New Roman" w:cs="Times New Roman"/>
          <w:sz w:val="24"/>
          <w:szCs w:val="24"/>
          <w:lang w:val="en-IE"/>
        </w:rPr>
        <w:t xml:space="preserve">this objective. It </w:t>
      </w:r>
      <w:r w:rsidR="001F5FDB" w:rsidRPr="00891137">
        <w:rPr>
          <w:rFonts w:ascii="Times New Roman" w:hAnsi="Times New Roman" w:cs="Times New Roman"/>
          <w:sz w:val="24"/>
          <w:szCs w:val="24"/>
          <w:lang w:val="en-IE"/>
        </w:rPr>
        <w:t>launch</w:t>
      </w:r>
      <w:r w:rsidR="00A53D92" w:rsidRPr="00891137">
        <w:rPr>
          <w:rFonts w:ascii="Times New Roman" w:hAnsi="Times New Roman" w:cs="Times New Roman"/>
          <w:sz w:val="24"/>
          <w:szCs w:val="24"/>
          <w:lang w:val="en-IE"/>
        </w:rPr>
        <w:t>ed</w:t>
      </w:r>
      <w:r w:rsidR="001F5FDB" w:rsidRPr="00891137">
        <w:rPr>
          <w:rFonts w:ascii="Times New Roman" w:hAnsi="Times New Roman" w:cs="Times New Roman"/>
          <w:sz w:val="24"/>
          <w:szCs w:val="24"/>
          <w:lang w:val="en-IE"/>
        </w:rPr>
        <w:t xml:space="preserve"> an unprecedented </w:t>
      </w:r>
      <w:r w:rsidR="00B757AA" w:rsidRPr="00891137">
        <w:rPr>
          <w:rFonts w:ascii="Times New Roman" w:hAnsi="Times New Roman" w:cs="Times New Roman"/>
          <w:sz w:val="24"/>
          <w:szCs w:val="24"/>
          <w:lang w:val="en-IE"/>
        </w:rPr>
        <w:t xml:space="preserve">series </w:t>
      </w:r>
      <w:r w:rsidR="001F5FDB" w:rsidRPr="00891137">
        <w:rPr>
          <w:rFonts w:ascii="Times New Roman" w:hAnsi="Times New Roman" w:cs="Times New Roman"/>
          <w:sz w:val="24"/>
          <w:szCs w:val="24"/>
          <w:lang w:val="en-IE"/>
        </w:rPr>
        <w:t>of consultations</w:t>
      </w:r>
      <w:r w:rsidR="00E7079C">
        <w:rPr>
          <w:rFonts w:ascii="Times New Roman" w:hAnsi="Times New Roman" w:cs="Times New Roman"/>
          <w:sz w:val="24"/>
          <w:szCs w:val="24"/>
          <w:lang w:val="en-IE"/>
        </w:rPr>
        <w:t xml:space="preserve"> </w:t>
      </w:r>
      <w:r w:rsidR="001F5FDB" w:rsidRPr="00891137">
        <w:rPr>
          <w:rFonts w:ascii="Times New Roman" w:hAnsi="Times New Roman" w:cs="Times New Roman"/>
          <w:sz w:val="24"/>
          <w:szCs w:val="24"/>
          <w:lang w:val="en-IE"/>
        </w:rPr>
        <w:t xml:space="preserve">with the </w:t>
      </w:r>
      <w:r w:rsidR="003F659B" w:rsidRPr="00891137">
        <w:rPr>
          <w:rFonts w:ascii="Times New Roman" w:hAnsi="Times New Roman" w:cs="Times New Roman"/>
          <w:sz w:val="24"/>
          <w:szCs w:val="24"/>
          <w:lang w:val="en-IE"/>
        </w:rPr>
        <w:t xml:space="preserve">whole </w:t>
      </w:r>
      <w:r w:rsidR="001F5FDB" w:rsidRPr="00891137">
        <w:rPr>
          <w:rFonts w:ascii="Times New Roman" w:hAnsi="Times New Roman" w:cs="Times New Roman"/>
          <w:sz w:val="24"/>
          <w:szCs w:val="24"/>
          <w:lang w:val="en-IE"/>
        </w:rPr>
        <w:t xml:space="preserve">UN membership through </w:t>
      </w:r>
      <w:r w:rsidR="00B757AA" w:rsidRPr="00891137">
        <w:rPr>
          <w:rFonts w:ascii="Times New Roman" w:hAnsi="Times New Roman" w:cs="Times New Roman"/>
          <w:sz w:val="24"/>
          <w:szCs w:val="24"/>
          <w:lang w:val="en-IE"/>
        </w:rPr>
        <w:t>numerous informal bilateral encounters and meetings</w:t>
      </w:r>
      <w:r w:rsidR="001F5FDB" w:rsidRPr="00891137">
        <w:rPr>
          <w:rFonts w:ascii="Times New Roman" w:hAnsi="Times New Roman" w:cs="Times New Roman"/>
          <w:sz w:val="24"/>
          <w:szCs w:val="24"/>
          <w:lang w:val="en-IE"/>
        </w:rPr>
        <w:t xml:space="preserve"> with all regional groups. Through</w:t>
      </w:r>
      <w:r w:rsidR="002668B3" w:rsidRPr="00891137">
        <w:rPr>
          <w:rFonts w:ascii="Times New Roman" w:hAnsi="Times New Roman" w:cs="Times New Roman"/>
          <w:sz w:val="24"/>
          <w:szCs w:val="24"/>
          <w:lang w:val="en-IE"/>
        </w:rPr>
        <w:t xml:space="preserve"> th</w:t>
      </w:r>
      <w:r w:rsidR="00946E0A" w:rsidRPr="00891137">
        <w:rPr>
          <w:rFonts w:ascii="Times New Roman" w:hAnsi="Times New Roman" w:cs="Times New Roman"/>
          <w:sz w:val="24"/>
          <w:szCs w:val="24"/>
          <w:lang w:val="en-IE"/>
        </w:rPr>
        <w:t>ese</w:t>
      </w:r>
      <w:r w:rsidR="00E7079C">
        <w:rPr>
          <w:rFonts w:ascii="Times New Roman" w:hAnsi="Times New Roman" w:cs="Times New Roman"/>
          <w:sz w:val="24"/>
          <w:szCs w:val="24"/>
          <w:lang w:val="en-IE"/>
        </w:rPr>
        <w:t xml:space="preserve"> </w:t>
      </w:r>
      <w:r w:rsidR="00B757AA" w:rsidRPr="00891137">
        <w:rPr>
          <w:rFonts w:ascii="Times New Roman" w:hAnsi="Times New Roman" w:cs="Times New Roman"/>
          <w:sz w:val="24"/>
          <w:szCs w:val="24"/>
          <w:lang w:val="en-IE"/>
        </w:rPr>
        <w:t>EEAS-coordinated</w:t>
      </w:r>
      <w:r w:rsidR="00B66F26" w:rsidRPr="00891137">
        <w:rPr>
          <w:rFonts w:ascii="Times New Roman" w:hAnsi="Times New Roman" w:cs="Times New Roman"/>
          <w:sz w:val="24"/>
          <w:szCs w:val="24"/>
          <w:lang w:val="en-IE"/>
        </w:rPr>
        <w:t>,</w:t>
      </w:r>
      <w:r w:rsidR="00B757AA" w:rsidRPr="00891137">
        <w:rPr>
          <w:rFonts w:ascii="Times New Roman" w:hAnsi="Times New Roman" w:cs="Times New Roman"/>
          <w:sz w:val="24"/>
          <w:szCs w:val="24"/>
          <w:lang w:val="en-IE"/>
        </w:rPr>
        <w:t xml:space="preserve"> intensive </w:t>
      </w:r>
      <w:r w:rsidR="002668B3" w:rsidRPr="00891137">
        <w:rPr>
          <w:rFonts w:ascii="Times New Roman" w:hAnsi="Times New Roman" w:cs="Times New Roman"/>
          <w:sz w:val="24"/>
          <w:szCs w:val="24"/>
          <w:lang w:val="en-IE"/>
        </w:rPr>
        <w:t>outreach effort</w:t>
      </w:r>
      <w:r w:rsidR="00946E0A" w:rsidRPr="00891137">
        <w:rPr>
          <w:rFonts w:ascii="Times New Roman" w:hAnsi="Times New Roman" w:cs="Times New Roman"/>
          <w:sz w:val="24"/>
          <w:szCs w:val="24"/>
          <w:lang w:val="en-IE"/>
        </w:rPr>
        <w:t>s</w:t>
      </w:r>
      <w:r w:rsidR="000F3FBA" w:rsidRPr="00891137">
        <w:rPr>
          <w:rFonts w:ascii="Times New Roman" w:hAnsi="Times New Roman" w:cs="Times New Roman"/>
          <w:sz w:val="24"/>
          <w:szCs w:val="24"/>
          <w:lang w:val="en-IE"/>
        </w:rPr>
        <w:t xml:space="preserve"> the EU </w:t>
      </w:r>
      <w:r w:rsidR="003F659B" w:rsidRPr="00891137">
        <w:rPr>
          <w:rFonts w:ascii="Times New Roman" w:hAnsi="Times New Roman" w:cs="Times New Roman"/>
          <w:sz w:val="24"/>
          <w:szCs w:val="24"/>
          <w:lang w:val="en-IE"/>
        </w:rPr>
        <w:t>g</w:t>
      </w:r>
      <w:r w:rsidR="00B757AA" w:rsidRPr="00891137">
        <w:rPr>
          <w:rFonts w:ascii="Times New Roman" w:hAnsi="Times New Roman" w:cs="Times New Roman"/>
          <w:sz w:val="24"/>
          <w:szCs w:val="24"/>
          <w:lang w:val="en-IE"/>
        </w:rPr>
        <w:t>o</w:t>
      </w:r>
      <w:r w:rsidR="003F659B" w:rsidRPr="00891137">
        <w:rPr>
          <w:rFonts w:ascii="Times New Roman" w:hAnsi="Times New Roman" w:cs="Times New Roman"/>
          <w:sz w:val="24"/>
          <w:szCs w:val="24"/>
          <w:lang w:val="en-IE"/>
        </w:rPr>
        <w:t xml:space="preserve">t </w:t>
      </w:r>
      <w:r w:rsidR="00003E3C" w:rsidRPr="00891137">
        <w:rPr>
          <w:rFonts w:ascii="Times New Roman" w:hAnsi="Times New Roman" w:cs="Times New Roman"/>
          <w:sz w:val="24"/>
          <w:szCs w:val="24"/>
          <w:lang w:val="en-IE"/>
        </w:rPr>
        <w:t>first</w:t>
      </w:r>
      <w:r w:rsidR="00B66F26" w:rsidRPr="00891137">
        <w:rPr>
          <w:rFonts w:ascii="Times New Roman" w:hAnsi="Times New Roman" w:cs="Times New Roman"/>
          <w:sz w:val="24"/>
          <w:szCs w:val="24"/>
          <w:lang w:val="en-IE"/>
        </w:rPr>
        <w:t>-</w:t>
      </w:r>
      <w:r w:rsidR="00003E3C" w:rsidRPr="00891137">
        <w:rPr>
          <w:rFonts w:ascii="Times New Roman" w:hAnsi="Times New Roman" w:cs="Times New Roman"/>
          <w:sz w:val="24"/>
          <w:szCs w:val="24"/>
          <w:lang w:val="en-IE"/>
        </w:rPr>
        <w:t xml:space="preserve">hand </w:t>
      </w:r>
      <w:r w:rsidR="003F659B" w:rsidRPr="00891137">
        <w:rPr>
          <w:rFonts w:ascii="Times New Roman" w:hAnsi="Times New Roman" w:cs="Times New Roman"/>
          <w:sz w:val="24"/>
          <w:szCs w:val="24"/>
          <w:lang w:val="en-IE"/>
        </w:rPr>
        <w:t>information</w:t>
      </w:r>
      <w:r w:rsidR="00E7079C">
        <w:rPr>
          <w:rFonts w:ascii="Times New Roman" w:hAnsi="Times New Roman" w:cs="Times New Roman"/>
          <w:sz w:val="24"/>
          <w:szCs w:val="24"/>
          <w:lang w:val="en-IE"/>
        </w:rPr>
        <w:t xml:space="preserve"> </w:t>
      </w:r>
      <w:r w:rsidR="003F659B" w:rsidRPr="00891137">
        <w:rPr>
          <w:rFonts w:ascii="Times New Roman" w:hAnsi="Times New Roman" w:cs="Times New Roman"/>
          <w:sz w:val="24"/>
          <w:szCs w:val="24"/>
          <w:lang w:val="en-IE"/>
        </w:rPr>
        <w:t xml:space="preserve">about the concerns and the resistance points of all UN members, especially those that voted against the draft resolution. This information permitted the EU to </w:t>
      </w:r>
      <w:r w:rsidR="00B757AA" w:rsidRPr="00891137">
        <w:rPr>
          <w:rFonts w:ascii="Times New Roman" w:hAnsi="Times New Roman" w:cs="Times New Roman"/>
          <w:sz w:val="24"/>
          <w:szCs w:val="24"/>
          <w:lang w:val="en-IE"/>
        </w:rPr>
        <w:t xml:space="preserve">delineate accurately the existing </w:t>
      </w:r>
      <w:r w:rsidR="003F659B" w:rsidRPr="00891137">
        <w:rPr>
          <w:rFonts w:ascii="Times New Roman" w:hAnsi="Times New Roman" w:cs="Times New Roman"/>
          <w:sz w:val="24"/>
          <w:szCs w:val="24"/>
          <w:lang w:val="en-IE"/>
        </w:rPr>
        <w:t xml:space="preserve">zone of </w:t>
      </w:r>
      <w:r w:rsidR="00B757AA" w:rsidRPr="00891137">
        <w:rPr>
          <w:rFonts w:ascii="Times New Roman" w:hAnsi="Times New Roman" w:cs="Times New Roman"/>
          <w:sz w:val="24"/>
          <w:szCs w:val="24"/>
          <w:lang w:val="en-IE"/>
        </w:rPr>
        <w:t xml:space="preserve">possible </w:t>
      </w:r>
      <w:r w:rsidR="003F659B" w:rsidRPr="00891137">
        <w:rPr>
          <w:rFonts w:ascii="Times New Roman" w:hAnsi="Times New Roman" w:cs="Times New Roman"/>
          <w:sz w:val="24"/>
          <w:szCs w:val="24"/>
          <w:lang w:val="en-IE"/>
        </w:rPr>
        <w:t xml:space="preserve">agreement and construct a revised draft resolution </w:t>
      </w:r>
      <w:r w:rsidR="00B757AA" w:rsidRPr="00891137">
        <w:rPr>
          <w:rFonts w:ascii="Times New Roman" w:hAnsi="Times New Roman" w:cs="Times New Roman"/>
          <w:sz w:val="24"/>
          <w:szCs w:val="24"/>
          <w:lang w:val="en-IE"/>
        </w:rPr>
        <w:t xml:space="preserve">within </w:t>
      </w:r>
      <w:r w:rsidR="0092278C" w:rsidRPr="00891137">
        <w:rPr>
          <w:rFonts w:ascii="Times New Roman" w:hAnsi="Times New Roman" w:cs="Times New Roman"/>
          <w:sz w:val="24"/>
          <w:szCs w:val="24"/>
          <w:lang w:val="en-IE"/>
        </w:rPr>
        <w:t>this zone</w:t>
      </w:r>
      <w:r w:rsidR="000B1335" w:rsidRPr="00A21C2F">
        <w:rPr>
          <w:rFonts w:ascii="Times New Roman" w:hAnsi="Times New Roman" w:cs="Times New Roman"/>
          <w:sz w:val="24"/>
          <w:szCs w:val="24"/>
          <w:lang w:val="en-IE"/>
        </w:rPr>
        <w:t>.</w:t>
      </w:r>
      <w:r w:rsidR="00A21C2F" w:rsidRPr="00A21C2F">
        <w:rPr>
          <w:rStyle w:val="ad"/>
          <w:rFonts w:ascii="Times New Roman" w:hAnsi="Times New Roman" w:cs="Times New Roman"/>
          <w:sz w:val="24"/>
          <w:szCs w:val="24"/>
          <w:lang w:val="en-IE"/>
        </w:rPr>
        <w:endnoteReference w:id="16"/>
      </w:r>
      <w:r w:rsidR="00B757AA" w:rsidRPr="00891137">
        <w:rPr>
          <w:rFonts w:ascii="Times New Roman" w:hAnsi="Times New Roman" w:cs="Times New Roman"/>
          <w:sz w:val="24"/>
          <w:szCs w:val="24"/>
          <w:lang w:val="en-IE"/>
        </w:rPr>
        <w:t xml:space="preserve"> T</w:t>
      </w:r>
      <w:r w:rsidR="00395EC3" w:rsidRPr="00891137">
        <w:rPr>
          <w:rFonts w:ascii="Times New Roman" w:hAnsi="Times New Roman" w:cs="Times New Roman"/>
          <w:sz w:val="24"/>
          <w:szCs w:val="24"/>
          <w:lang w:val="en-IE"/>
        </w:rPr>
        <w:t xml:space="preserve">he revised draft </w:t>
      </w:r>
      <w:r w:rsidR="00B757AA" w:rsidRPr="00891137">
        <w:rPr>
          <w:rFonts w:ascii="Times New Roman" w:hAnsi="Times New Roman" w:cs="Times New Roman"/>
          <w:sz w:val="24"/>
          <w:szCs w:val="24"/>
          <w:lang w:val="en-IE"/>
        </w:rPr>
        <w:t xml:space="preserve">was a conscious </w:t>
      </w:r>
      <w:r w:rsidR="00395EC3" w:rsidRPr="00891137">
        <w:rPr>
          <w:rFonts w:ascii="Times New Roman" w:hAnsi="Times New Roman" w:cs="Times New Roman"/>
          <w:sz w:val="24"/>
          <w:szCs w:val="24"/>
          <w:lang w:val="en-IE"/>
        </w:rPr>
        <w:t xml:space="preserve">attempt to reach out to states that might be considering </w:t>
      </w:r>
      <w:r w:rsidR="00083650" w:rsidRPr="00891137">
        <w:rPr>
          <w:rFonts w:ascii="Times New Roman" w:hAnsi="Times New Roman" w:cs="Times New Roman"/>
          <w:sz w:val="24"/>
          <w:szCs w:val="24"/>
          <w:lang w:val="en-IE"/>
        </w:rPr>
        <w:t xml:space="preserve">potentially </w:t>
      </w:r>
      <w:r w:rsidR="00395EC3" w:rsidRPr="00891137">
        <w:rPr>
          <w:rFonts w:ascii="Times New Roman" w:hAnsi="Times New Roman" w:cs="Times New Roman"/>
          <w:sz w:val="24"/>
          <w:szCs w:val="24"/>
          <w:lang w:val="en-IE"/>
        </w:rPr>
        <w:t>abstaining or voting against it</w:t>
      </w:r>
      <w:r w:rsidR="00B757AA" w:rsidRPr="00891137">
        <w:rPr>
          <w:rFonts w:ascii="Times New Roman" w:hAnsi="Times New Roman" w:cs="Times New Roman"/>
          <w:sz w:val="24"/>
          <w:szCs w:val="24"/>
          <w:lang w:val="en-IE"/>
        </w:rPr>
        <w:t xml:space="preserve"> and accommodate their concerns</w:t>
      </w:r>
      <w:r w:rsidR="00C37F4B" w:rsidRPr="00891137">
        <w:rPr>
          <w:rFonts w:ascii="Times New Roman" w:hAnsi="Times New Roman" w:cs="Times New Roman"/>
          <w:sz w:val="24"/>
          <w:szCs w:val="24"/>
          <w:lang w:val="en-IE"/>
        </w:rPr>
        <w:t xml:space="preserve">. </w:t>
      </w:r>
      <w:r w:rsidR="00B757AA" w:rsidRPr="00891137">
        <w:rPr>
          <w:rFonts w:ascii="Times New Roman" w:hAnsi="Times New Roman" w:cs="Times New Roman"/>
          <w:sz w:val="24"/>
          <w:szCs w:val="24"/>
          <w:lang w:val="en-IE"/>
        </w:rPr>
        <w:t>C</w:t>
      </w:r>
      <w:r w:rsidR="002162DB" w:rsidRPr="00891137">
        <w:rPr>
          <w:rFonts w:ascii="Times New Roman" w:hAnsi="Times New Roman" w:cs="Times New Roman"/>
          <w:sz w:val="24"/>
          <w:szCs w:val="24"/>
          <w:lang w:val="en-IE"/>
        </w:rPr>
        <w:t>o</w:t>
      </w:r>
      <w:r w:rsidR="0065231E" w:rsidRPr="00891137">
        <w:rPr>
          <w:rFonts w:ascii="Times New Roman" w:hAnsi="Times New Roman" w:cs="Times New Roman"/>
          <w:sz w:val="24"/>
          <w:szCs w:val="24"/>
          <w:lang w:val="en-IE"/>
        </w:rPr>
        <w:t>n</w:t>
      </w:r>
      <w:r w:rsidR="002162DB" w:rsidRPr="00891137">
        <w:rPr>
          <w:rFonts w:ascii="Times New Roman" w:hAnsi="Times New Roman" w:cs="Times New Roman"/>
          <w:sz w:val="24"/>
          <w:szCs w:val="24"/>
          <w:lang w:val="en-IE"/>
        </w:rPr>
        <w:t>cessions</w:t>
      </w:r>
      <w:r w:rsidR="001D7DEB" w:rsidRPr="00891137">
        <w:rPr>
          <w:rFonts w:ascii="Times New Roman" w:hAnsi="Times New Roman" w:cs="Times New Roman"/>
          <w:sz w:val="24"/>
          <w:szCs w:val="24"/>
          <w:lang w:val="en-IE"/>
        </w:rPr>
        <w:t xml:space="preserve"> were progressively introduced to the </w:t>
      </w:r>
      <w:r w:rsidR="00B757AA" w:rsidRPr="00891137">
        <w:rPr>
          <w:rFonts w:ascii="Times New Roman" w:hAnsi="Times New Roman" w:cs="Times New Roman"/>
          <w:sz w:val="24"/>
          <w:szCs w:val="24"/>
          <w:lang w:val="en-IE"/>
        </w:rPr>
        <w:t>R</w:t>
      </w:r>
      <w:r w:rsidR="001D7DEB" w:rsidRPr="00891137">
        <w:rPr>
          <w:rFonts w:ascii="Times New Roman" w:hAnsi="Times New Roman" w:cs="Times New Roman"/>
          <w:sz w:val="24"/>
          <w:szCs w:val="24"/>
          <w:lang w:val="en-IE"/>
        </w:rPr>
        <w:t>esolution as a result of intensive consultations</w:t>
      </w:r>
      <w:r w:rsidR="00B757AA" w:rsidRPr="00891137">
        <w:rPr>
          <w:rFonts w:ascii="Times New Roman" w:hAnsi="Times New Roman" w:cs="Times New Roman"/>
          <w:sz w:val="24"/>
          <w:szCs w:val="24"/>
          <w:lang w:val="en-IE"/>
        </w:rPr>
        <w:t>,</w:t>
      </w:r>
      <w:r w:rsidR="001D7DEB" w:rsidRPr="00891137">
        <w:rPr>
          <w:rFonts w:ascii="Times New Roman" w:hAnsi="Times New Roman" w:cs="Times New Roman"/>
          <w:sz w:val="24"/>
          <w:szCs w:val="24"/>
          <w:lang w:val="en-IE"/>
        </w:rPr>
        <w:t xml:space="preserve"> includ</w:t>
      </w:r>
      <w:r w:rsidR="00C37F4B" w:rsidRPr="00891137">
        <w:rPr>
          <w:rFonts w:ascii="Times New Roman" w:hAnsi="Times New Roman" w:cs="Times New Roman"/>
          <w:sz w:val="24"/>
          <w:szCs w:val="24"/>
          <w:lang w:val="en-IE"/>
        </w:rPr>
        <w:t>ing</w:t>
      </w:r>
      <w:r w:rsidR="00A21C2F">
        <w:rPr>
          <w:rFonts w:ascii="Times New Roman" w:hAnsi="Times New Roman" w:cs="Times New Roman"/>
          <w:sz w:val="24"/>
          <w:szCs w:val="24"/>
          <w:lang w:val="en-IE"/>
        </w:rPr>
        <w:t xml:space="preserve"> </w:t>
      </w:r>
      <w:r w:rsidR="00C37F4B" w:rsidRPr="00891137">
        <w:rPr>
          <w:rFonts w:ascii="Times New Roman" w:hAnsi="Times New Roman" w:cs="Times New Roman"/>
          <w:sz w:val="24"/>
          <w:szCs w:val="24"/>
          <w:lang w:val="en-IE"/>
        </w:rPr>
        <w:t xml:space="preserve">personal </w:t>
      </w:r>
      <w:r w:rsidR="001D7DEB" w:rsidRPr="00891137">
        <w:rPr>
          <w:rFonts w:ascii="Times New Roman" w:hAnsi="Times New Roman" w:cs="Times New Roman"/>
          <w:sz w:val="24"/>
          <w:szCs w:val="24"/>
          <w:lang w:val="en-IE"/>
        </w:rPr>
        <w:t>talks of the Union’s High Representative</w:t>
      </w:r>
      <w:r w:rsidR="00E7079C">
        <w:rPr>
          <w:rFonts w:ascii="Times New Roman" w:hAnsi="Times New Roman" w:cs="Times New Roman"/>
          <w:sz w:val="24"/>
          <w:szCs w:val="24"/>
          <w:lang w:val="en-IE"/>
        </w:rPr>
        <w:t xml:space="preserve"> </w:t>
      </w:r>
      <w:r w:rsidR="001D7DEB" w:rsidRPr="00891137">
        <w:rPr>
          <w:rFonts w:ascii="Times New Roman" w:hAnsi="Times New Roman" w:cs="Times New Roman"/>
          <w:sz w:val="24"/>
          <w:szCs w:val="24"/>
          <w:lang w:val="en-IE"/>
        </w:rPr>
        <w:t>especially with CARICOM states</w:t>
      </w:r>
      <w:r w:rsidR="00A21C2F">
        <w:rPr>
          <w:rFonts w:ascii="Times New Roman" w:hAnsi="Times New Roman" w:cs="Times New Roman"/>
          <w:sz w:val="24"/>
          <w:szCs w:val="24"/>
          <w:lang w:val="en-IE"/>
        </w:rPr>
        <w:t xml:space="preserve"> </w:t>
      </w:r>
      <w:r w:rsidR="00AC7658" w:rsidRPr="00891137">
        <w:rPr>
          <w:rFonts w:ascii="Times New Roman" w:hAnsi="Times New Roman" w:cs="Times New Roman"/>
          <w:sz w:val="24"/>
          <w:szCs w:val="24"/>
          <w:lang w:val="en-IE"/>
        </w:rPr>
        <w:t>even in the last night before the discussion and voting in the Plenary</w:t>
      </w:r>
      <w:r w:rsidR="00B757AA" w:rsidRPr="00891137">
        <w:rPr>
          <w:rFonts w:ascii="Times New Roman" w:hAnsi="Times New Roman" w:cs="Times New Roman"/>
          <w:sz w:val="24"/>
          <w:szCs w:val="24"/>
          <w:lang w:val="en-IE"/>
        </w:rPr>
        <w:t>.</w:t>
      </w:r>
      <w:r w:rsidR="00A21C2F">
        <w:rPr>
          <w:rStyle w:val="ad"/>
          <w:rFonts w:ascii="Times New Roman" w:hAnsi="Times New Roman" w:cs="Times New Roman"/>
          <w:sz w:val="24"/>
          <w:szCs w:val="24"/>
          <w:lang w:val="en-IE"/>
        </w:rPr>
        <w:endnoteReference w:id="17"/>
      </w:r>
      <w:r w:rsidR="00AC7658" w:rsidRPr="00891137">
        <w:rPr>
          <w:rFonts w:ascii="Times New Roman" w:hAnsi="Times New Roman" w:cs="Times New Roman"/>
          <w:sz w:val="24"/>
          <w:szCs w:val="24"/>
          <w:lang w:val="en-IE"/>
        </w:rPr>
        <w:t xml:space="preserve"> The intensity of these consultations was apparent in the introduction of a last-minute oral revision by the EU to the submitted text in the expectation of a consensual decision on the Resolution.</w:t>
      </w:r>
      <w:r w:rsidR="00A21C2F">
        <w:rPr>
          <w:rStyle w:val="ad"/>
          <w:rFonts w:ascii="Times New Roman" w:hAnsi="Times New Roman" w:cs="Times New Roman"/>
          <w:sz w:val="24"/>
          <w:szCs w:val="24"/>
          <w:lang w:val="en-IE"/>
        </w:rPr>
        <w:endnoteReference w:id="18"/>
      </w:r>
      <w:r w:rsidR="00A21C2F">
        <w:rPr>
          <w:rFonts w:ascii="Times New Roman" w:hAnsi="Times New Roman" w:cs="Times New Roman"/>
          <w:sz w:val="24"/>
          <w:szCs w:val="24"/>
          <w:lang w:val="en-IE"/>
        </w:rPr>
        <w:t xml:space="preserve">      </w:t>
      </w:r>
    </w:p>
    <w:p w:rsidR="001D2EA2" w:rsidRPr="00891137" w:rsidRDefault="00B757AA" w:rsidP="00891137">
      <w:pPr>
        <w:spacing w:after="0" w:line="240" w:lineRule="auto"/>
        <w:ind w:firstLine="720"/>
        <w:jc w:val="both"/>
        <w:rPr>
          <w:rFonts w:ascii="Times New Roman" w:hAnsi="Times New Roman" w:cs="Times New Roman"/>
          <w:sz w:val="24"/>
          <w:szCs w:val="24"/>
          <w:lang w:val="en-IE"/>
        </w:rPr>
      </w:pPr>
      <w:r w:rsidRPr="00891137">
        <w:rPr>
          <w:rFonts w:ascii="Times New Roman" w:hAnsi="Times New Roman" w:cs="Times New Roman"/>
          <w:sz w:val="24"/>
          <w:szCs w:val="24"/>
          <w:lang w:val="en-IE"/>
        </w:rPr>
        <w:t>These concessions</w:t>
      </w:r>
      <w:r w:rsidR="001D7DEB" w:rsidRPr="00891137">
        <w:rPr>
          <w:rFonts w:ascii="Times New Roman" w:hAnsi="Times New Roman" w:cs="Times New Roman"/>
          <w:sz w:val="24"/>
          <w:szCs w:val="24"/>
          <w:lang w:val="en-IE"/>
        </w:rPr>
        <w:t xml:space="preserve"> gave </w:t>
      </w:r>
      <w:r w:rsidRPr="00891137">
        <w:rPr>
          <w:rFonts w:ascii="Times New Roman" w:hAnsi="Times New Roman" w:cs="Times New Roman"/>
          <w:sz w:val="24"/>
          <w:szCs w:val="24"/>
          <w:lang w:val="en-IE"/>
        </w:rPr>
        <w:t xml:space="preserve">its </w:t>
      </w:r>
      <w:r w:rsidR="00C37F4B" w:rsidRPr="00891137">
        <w:rPr>
          <w:rFonts w:ascii="Times New Roman" w:hAnsi="Times New Roman" w:cs="Times New Roman"/>
          <w:sz w:val="24"/>
          <w:szCs w:val="24"/>
          <w:lang w:val="en-IE"/>
        </w:rPr>
        <w:t xml:space="preserve">final </w:t>
      </w:r>
      <w:r w:rsidR="001D7DEB" w:rsidRPr="00891137">
        <w:rPr>
          <w:rFonts w:ascii="Times New Roman" w:hAnsi="Times New Roman" w:cs="Times New Roman"/>
          <w:sz w:val="24"/>
          <w:szCs w:val="24"/>
          <w:lang w:val="en-IE"/>
        </w:rPr>
        <w:t xml:space="preserve">shape to </w:t>
      </w:r>
      <w:r w:rsidRPr="00891137">
        <w:rPr>
          <w:rFonts w:ascii="Times New Roman" w:hAnsi="Times New Roman" w:cs="Times New Roman"/>
          <w:sz w:val="24"/>
          <w:szCs w:val="24"/>
          <w:lang w:val="en-IE"/>
        </w:rPr>
        <w:t xml:space="preserve">the </w:t>
      </w:r>
      <w:r w:rsidR="001D7DEB" w:rsidRPr="00891137">
        <w:rPr>
          <w:rFonts w:ascii="Times New Roman" w:hAnsi="Times New Roman" w:cs="Times New Roman"/>
          <w:sz w:val="24"/>
          <w:szCs w:val="24"/>
          <w:lang w:val="en-IE"/>
        </w:rPr>
        <w:t>text</w:t>
      </w:r>
      <w:r w:rsidRPr="00891137">
        <w:rPr>
          <w:rFonts w:ascii="Times New Roman" w:hAnsi="Times New Roman" w:cs="Times New Roman"/>
          <w:sz w:val="24"/>
          <w:szCs w:val="24"/>
          <w:lang w:val="en-IE"/>
        </w:rPr>
        <w:t xml:space="preserve">, which was tabled, discussed and approved by </w:t>
      </w:r>
      <w:r w:rsidR="00830705" w:rsidRPr="00891137">
        <w:rPr>
          <w:rFonts w:ascii="Times New Roman" w:hAnsi="Times New Roman" w:cs="Times New Roman"/>
          <w:sz w:val="24"/>
          <w:szCs w:val="24"/>
          <w:lang w:val="en-IE"/>
        </w:rPr>
        <w:t xml:space="preserve">180 votes to none, with two abstentions, </w:t>
      </w:r>
      <w:r w:rsidR="00C37F4B" w:rsidRPr="00891137">
        <w:rPr>
          <w:rFonts w:ascii="Times New Roman" w:hAnsi="Times New Roman" w:cs="Times New Roman"/>
          <w:sz w:val="24"/>
          <w:szCs w:val="24"/>
          <w:lang w:val="en-IE"/>
        </w:rPr>
        <w:t>in May 2011.</w:t>
      </w:r>
      <w:r w:rsidR="00AC7658" w:rsidRPr="00891137">
        <w:rPr>
          <w:rFonts w:ascii="Times New Roman" w:hAnsi="Times New Roman" w:cs="Times New Roman"/>
          <w:sz w:val="24"/>
          <w:szCs w:val="24"/>
          <w:lang w:val="en-IE"/>
        </w:rPr>
        <w:t xml:space="preserve"> In the debate that preceded the voting, the EU representative made explicitly clear that the Resolution was mutually beneficial for both the EU and </w:t>
      </w:r>
      <w:r w:rsidR="00FC59A1" w:rsidRPr="00891137">
        <w:rPr>
          <w:rFonts w:ascii="Times New Roman" w:hAnsi="Times New Roman" w:cs="Times New Roman"/>
          <w:sz w:val="24"/>
          <w:szCs w:val="24"/>
          <w:lang w:val="en-IE"/>
        </w:rPr>
        <w:t xml:space="preserve">the </w:t>
      </w:r>
      <w:r w:rsidR="00AC7658" w:rsidRPr="00891137">
        <w:rPr>
          <w:rFonts w:ascii="Times New Roman" w:hAnsi="Times New Roman" w:cs="Times New Roman"/>
          <w:sz w:val="24"/>
          <w:szCs w:val="24"/>
          <w:lang w:val="en-IE"/>
        </w:rPr>
        <w:t>constituent UN member-states</w:t>
      </w:r>
      <w:r w:rsidR="00FC59A1" w:rsidRPr="00891137">
        <w:rPr>
          <w:rFonts w:ascii="Times New Roman" w:hAnsi="Times New Roman" w:cs="Times New Roman"/>
          <w:sz w:val="24"/>
          <w:szCs w:val="24"/>
          <w:lang w:val="en-IE"/>
        </w:rPr>
        <w:t>. N</w:t>
      </w:r>
      <w:r w:rsidR="00AC7658" w:rsidRPr="00891137">
        <w:rPr>
          <w:rFonts w:ascii="Times New Roman" w:hAnsi="Times New Roman" w:cs="Times New Roman"/>
          <w:sz w:val="24"/>
          <w:szCs w:val="24"/>
          <w:lang w:val="en-IE"/>
        </w:rPr>
        <w:t xml:space="preserve">ot only would </w:t>
      </w:r>
      <w:r w:rsidR="00FC59A1" w:rsidRPr="00891137">
        <w:rPr>
          <w:rFonts w:ascii="Times New Roman" w:hAnsi="Times New Roman" w:cs="Times New Roman"/>
          <w:sz w:val="24"/>
          <w:szCs w:val="24"/>
          <w:lang w:val="en-IE"/>
        </w:rPr>
        <w:t xml:space="preserve">the EU </w:t>
      </w:r>
      <w:r w:rsidR="00AC7658" w:rsidRPr="00891137">
        <w:rPr>
          <w:rFonts w:ascii="Times New Roman" w:hAnsi="Times New Roman" w:cs="Times New Roman"/>
          <w:sz w:val="24"/>
          <w:szCs w:val="24"/>
          <w:lang w:val="en-IE"/>
        </w:rPr>
        <w:t xml:space="preserve">acquire a more orderly framework </w:t>
      </w:r>
      <w:r w:rsidR="00FC59A1" w:rsidRPr="00891137">
        <w:rPr>
          <w:rFonts w:ascii="Times New Roman" w:hAnsi="Times New Roman" w:cs="Times New Roman"/>
          <w:sz w:val="24"/>
          <w:szCs w:val="24"/>
          <w:lang w:val="en-IE"/>
        </w:rPr>
        <w:t>for coordinated action but also the other delegations would have more space to express their views given the diminishing number of interventions from EU member-states.</w:t>
      </w:r>
      <w:r w:rsidR="00A21C2F">
        <w:rPr>
          <w:rStyle w:val="ad"/>
          <w:rFonts w:ascii="Times New Roman" w:hAnsi="Times New Roman" w:cs="Times New Roman"/>
          <w:sz w:val="24"/>
          <w:szCs w:val="24"/>
          <w:lang w:val="en-IE"/>
        </w:rPr>
        <w:endnoteReference w:id="19"/>
      </w:r>
      <w:r w:rsidR="00A21C2F">
        <w:rPr>
          <w:rFonts w:ascii="Times New Roman" w:hAnsi="Times New Roman" w:cs="Times New Roman"/>
          <w:sz w:val="24"/>
          <w:szCs w:val="24"/>
          <w:lang w:val="en-IE"/>
        </w:rPr>
        <w:t xml:space="preserve"> </w:t>
      </w:r>
      <w:r w:rsidR="00FC59A1" w:rsidRPr="00891137">
        <w:rPr>
          <w:rFonts w:ascii="Times New Roman" w:hAnsi="Times New Roman" w:cs="Times New Roman"/>
          <w:sz w:val="24"/>
          <w:szCs w:val="24"/>
          <w:lang w:val="en-IE"/>
        </w:rPr>
        <w:t xml:space="preserve">This was another indication of the conscious EU integrative strategy to build the necessary support for the Resolution.   </w:t>
      </w:r>
    </w:p>
    <w:p w:rsidR="005E3829" w:rsidRPr="00891137" w:rsidRDefault="00FC59A1" w:rsidP="00891137">
      <w:pPr>
        <w:spacing w:after="0" w:line="240" w:lineRule="auto"/>
        <w:ind w:firstLine="720"/>
        <w:jc w:val="both"/>
        <w:rPr>
          <w:rFonts w:ascii="Times New Roman" w:hAnsi="Times New Roman" w:cs="Times New Roman"/>
          <w:sz w:val="24"/>
          <w:szCs w:val="24"/>
          <w:lang w:val="en-IE"/>
        </w:rPr>
      </w:pPr>
      <w:r w:rsidRPr="00891137">
        <w:rPr>
          <w:rFonts w:ascii="Times New Roman" w:hAnsi="Times New Roman" w:cs="Times New Roman"/>
          <w:sz w:val="24"/>
          <w:szCs w:val="24"/>
          <w:lang w:val="en-IE"/>
        </w:rPr>
        <w:lastRenderedPageBreak/>
        <w:t xml:space="preserve">In this vein, </w:t>
      </w:r>
      <w:r w:rsidR="00830705" w:rsidRPr="00891137">
        <w:rPr>
          <w:rFonts w:ascii="Times New Roman" w:hAnsi="Times New Roman" w:cs="Times New Roman"/>
          <w:sz w:val="24"/>
          <w:szCs w:val="24"/>
          <w:lang w:val="en-IE"/>
        </w:rPr>
        <w:t>t</w:t>
      </w:r>
      <w:r w:rsidR="00240FAA" w:rsidRPr="00891137">
        <w:rPr>
          <w:rFonts w:ascii="Times New Roman" w:hAnsi="Times New Roman" w:cs="Times New Roman"/>
          <w:sz w:val="24"/>
          <w:szCs w:val="24"/>
          <w:lang w:val="en-IE"/>
        </w:rPr>
        <w:t xml:space="preserve">he revised draft contained </w:t>
      </w:r>
      <w:r w:rsidR="005E3829" w:rsidRPr="00891137">
        <w:rPr>
          <w:rFonts w:ascii="Times New Roman" w:hAnsi="Times New Roman" w:cs="Times New Roman"/>
          <w:sz w:val="24"/>
          <w:szCs w:val="24"/>
          <w:lang w:val="en-IE"/>
        </w:rPr>
        <w:t xml:space="preserve">substantive </w:t>
      </w:r>
      <w:r w:rsidR="00240FAA" w:rsidRPr="00891137">
        <w:rPr>
          <w:rFonts w:ascii="Times New Roman" w:hAnsi="Times New Roman" w:cs="Times New Roman"/>
          <w:sz w:val="24"/>
          <w:szCs w:val="24"/>
          <w:lang w:val="en-IE"/>
        </w:rPr>
        <w:t>amendments</w:t>
      </w:r>
      <w:r w:rsidR="005E3829" w:rsidRPr="00891137">
        <w:rPr>
          <w:rFonts w:ascii="Times New Roman" w:hAnsi="Times New Roman" w:cs="Times New Roman"/>
          <w:sz w:val="24"/>
          <w:szCs w:val="24"/>
          <w:lang w:val="en-IE"/>
        </w:rPr>
        <w:t xml:space="preserve"> to the </w:t>
      </w:r>
      <w:r w:rsidRPr="00891137">
        <w:rPr>
          <w:rFonts w:ascii="Times New Roman" w:hAnsi="Times New Roman" w:cs="Times New Roman"/>
          <w:sz w:val="24"/>
          <w:szCs w:val="24"/>
          <w:lang w:val="en-IE"/>
        </w:rPr>
        <w:t xml:space="preserve">September 2010 </w:t>
      </w:r>
      <w:r w:rsidR="005E3829" w:rsidRPr="00891137">
        <w:rPr>
          <w:rFonts w:ascii="Times New Roman" w:hAnsi="Times New Roman" w:cs="Times New Roman"/>
          <w:sz w:val="24"/>
          <w:szCs w:val="24"/>
          <w:lang w:val="en-IE"/>
        </w:rPr>
        <w:t xml:space="preserve">failed </w:t>
      </w:r>
      <w:r w:rsidR="00C21179" w:rsidRPr="00891137">
        <w:rPr>
          <w:rFonts w:ascii="Times New Roman" w:hAnsi="Times New Roman" w:cs="Times New Roman"/>
          <w:sz w:val="24"/>
          <w:szCs w:val="24"/>
          <w:lang w:val="en-IE"/>
        </w:rPr>
        <w:t>attempt</w:t>
      </w:r>
      <w:r w:rsidR="00B15848" w:rsidRPr="00891137">
        <w:rPr>
          <w:rFonts w:ascii="Times New Roman" w:hAnsi="Times New Roman" w:cs="Times New Roman"/>
          <w:sz w:val="24"/>
          <w:szCs w:val="24"/>
          <w:lang w:val="en-IE"/>
        </w:rPr>
        <w:t xml:space="preserve"> (see </w:t>
      </w:r>
      <w:r w:rsidR="0014751C" w:rsidRPr="00891137">
        <w:rPr>
          <w:rFonts w:ascii="Times New Roman" w:hAnsi="Times New Roman" w:cs="Times New Roman"/>
          <w:sz w:val="24"/>
          <w:szCs w:val="24"/>
          <w:lang w:val="en-IE"/>
        </w:rPr>
        <w:t>T</w:t>
      </w:r>
      <w:r w:rsidR="00B15848" w:rsidRPr="00891137">
        <w:rPr>
          <w:rFonts w:ascii="Times New Roman" w:hAnsi="Times New Roman" w:cs="Times New Roman"/>
          <w:sz w:val="24"/>
          <w:szCs w:val="24"/>
          <w:lang w:val="en-IE"/>
        </w:rPr>
        <w:t xml:space="preserve">able </w:t>
      </w:r>
      <w:r w:rsidR="00803826">
        <w:rPr>
          <w:rFonts w:ascii="Times New Roman" w:hAnsi="Times New Roman" w:cs="Times New Roman"/>
          <w:sz w:val="24"/>
          <w:szCs w:val="24"/>
          <w:lang w:val="en-IE"/>
        </w:rPr>
        <w:t>1</w:t>
      </w:r>
      <w:r w:rsidR="00B15848" w:rsidRPr="00891137">
        <w:rPr>
          <w:rFonts w:ascii="Times New Roman" w:hAnsi="Times New Roman" w:cs="Times New Roman"/>
          <w:sz w:val="24"/>
          <w:szCs w:val="24"/>
          <w:lang w:val="en-IE"/>
        </w:rPr>
        <w:t>)</w:t>
      </w:r>
      <w:r w:rsidR="00240FAA" w:rsidRPr="00891137">
        <w:rPr>
          <w:rFonts w:ascii="Times New Roman" w:hAnsi="Times New Roman" w:cs="Times New Roman"/>
          <w:sz w:val="24"/>
          <w:szCs w:val="24"/>
          <w:lang w:val="en-IE"/>
        </w:rPr>
        <w:t>.</w:t>
      </w:r>
      <w:r w:rsidR="00A21C2F">
        <w:rPr>
          <w:rFonts w:ascii="Times New Roman" w:hAnsi="Times New Roman" w:cs="Times New Roman"/>
          <w:sz w:val="24"/>
          <w:szCs w:val="24"/>
          <w:lang w:val="en-IE"/>
        </w:rPr>
        <w:t xml:space="preserve"> </w:t>
      </w:r>
      <w:r w:rsidR="005E3829" w:rsidRPr="00891137">
        <w:rPr>
          <w:rFonts w:ascii="Times New Roman" w:hAnsi="Times New Roman" w:cs="Times New Roman"/>
          <w:sz w:val="24"/>
          <w:szCs w:val="24"/>
          <w:lang w:val="en-IE"/>
        </w:rPr>
        <w:t xml:space="preserve">First, </w:t>
      </w:r>
      <w:r w:rsidR="00E966D9" w:rsidRPr="00891137">
        <w:rPr>
          <w:rFonts w:ascii="Times New Roman" w:hAnsi="Times New Roman" w:cs="Times New Roman"/>
          <w:sz w:val="24"/>
          <w:szCs w:val="24"/>
          <w:lang w:val="en-IE"/>
        </w:rPr>
        <w:t xml:space="preserve">particular </w:t>
      </w:r>
      <w:r w:rsidR="00C21179" w:rsidRPr="00891137">
        <w:rPr>
          <w:rFonts w:ascii="Times New Roman" w:hAnsi="Times New Roman" w:cs="Times New Roman"/>
          <w:sz w:val="24"/>
          <w:szCs w:val="24"/>
          <w:lang w:val="en-IE"/>
        </w:rPr>
        <w:t xml:space="preserve">emphasis was laid </w:t>
      </w:r>
      <w:r w:rsidR="00E966D9" w:rsidRPr="00891137">
        <w:rPr>
          <w:rFonts w:ascii="Times New Roman" w:hAnsi="Times New Roman" w:cs="Times New Roman"/>
          <w:sz w:val="24"/>
          <w:szCs w:val="24"/>
          <w:lang w:val="en-IE"/>
        </w:rPr>
        <w:t xml:space="preserve">on the intergovernmental nature of the UN </w:t>
      </w:r>
      <w:r w:rsidR="00C21179" w:rsidRPr="00891137">
        <w:rPr>
          <w:rFonts w:ascii="Times New Roman" w:hAnsi="Times New Roman" w:cs="Times New Roman"/>
          <w:sz w:val="24"/>
          <w:szCs w:val="24"/>
          <w:lang w:val="en-IE"/>
        </w:rPr>
        <w:t xml:space="preserve">reinstating the fact </w:t>
      </w:r>
      <w:r w:rsidR="00E966D9" w:rsidRPr="00891137">
        <w:rPr>
          <w:rFonts w:ascii="Times New Roman" w:hAnsi="Times New Roman" w:cs="Times New Roman"/>
          <w:sz w:val="24"/>
          <w:szCs w:val="24"/>
          <w:lang w:val="en-IE"/>
        </w:rPr>
        <w:t xml:space="preserve">that </w:t>
      </w:r>
      <w:r w:rsidR="00E45001" w:rsidRPr="00891137">
        <w:rPr>
          <w:rFonts w:ascii="Times New Roman" w:hAnsi="Times New Roman" w:cs="Times New Roman"/>
          <w:sz w:val="24"/>
          <w:szCs w:val="24"/>
          <w:lang w:val="en-IE"/>
        </w:rPr>
        <w:t xml:space="preserve">the UN is and should remain an organization of sovereign states. </w:t>
      </w:r>
      <w:r w:rsidR="00403208" w:rsidRPr="00891137">
        <w:rPr>
          <w:rFonts w:ascii="Times New Roman" w:hAnsi="Times New Roman" w:cs="Times New Roman"/>
          <w:sz w:val="24"/>
          <w:szCs w:val="24"/>
          <w:lang w:val="en-IE"/>
        </w:rPr>
        <w:t xml:space="preserve">This countered expressed concerns about the alleged EU intention to upset the organizational structure and basis of the UN undermining the </w:t>
      </w:r>
      <w:r w:rsidR="00024438" w:rsidRPr="00891137">
        <w:rPr>
          <w:rFonts w:ascii="Times New Roman" w:hAnsi="Times New Roman" w:cs="Times New Roman"/>
          <w:sz w:val="24"/>
          <w:szCs w:val="24"/>
          <w:lang w:val="en-IE"/>
        </w:rPr>
        <w:t xml:space="preserve">Westphalian world order. </w:t>
      </w:r>
      <w:r w:rsidR="00B15848" w:rsidRPr="00891137">
        <w:rPr>
          <w:rFonts w:ascii="Times New Roman" w:hAnsi="Times New Roman" w:cs="Times New Roman"/>
          <w:sz w:val="24"/>
          <w:szCs w:val="24"/>
          <w:lang w:val="en-IE"/>
        </w:rPr>
        <w:t xml:space="preserve">Second, </w:t>
      </w:r>
      <w:r w:rsidR="00C21179" w:rsidRPr="00891137">
        <w:rPr>
          <w:rFonts w:ascii="Times New Roman" w:hAnsi="Times New Roman" w:cs="Times New Roman"/>
          <w:sz w:val="24"/>
          <w:szCs w:val="24"/>
          <w:lang w:val="en-IE"/>
        </w:rPr>
        <w:t xml:space="preserve">the EU put forward a much more restrained set of rights to reassure opposing member-states that the EU did not intend to acquire state-like </w:t>
      </w:r>
      <w:r w:rsidR="002B1752" w:rsidRPr="00891137">
        <w:rPr>
          <w:rFonts w:ascii="Times New Roman" w:hAnsi="Times New Roman" w:cs="Times New Roman"/>
          <w:sz w:val="24"/>
          <w:szCs w:val="24"/>
          <w:lang w:val="en-IE"/>
        </w:rPr>
        <w:t>privileges and rights</w:t>
      </w:r>
      <w:r w:rsidR="00153DA0" w:rsidRPr="00891137">
        <w:rPr>
          <w:rFonts w:ascii="Times New Roman" w:hAnsi="Times New Roman" w:cs="Times New Roman"/>
          <w:sz w:val="24"/>
          <w:szCs w:val="24"/>
          <w:lang w:val="en-IE"/>
        </w:rPr>
        <w:t>.</w:t>
      </w:r>
      <w:r w:rsidR="00E7079C">
        <w:rPr>
          <w:rFonts w:ascii="Times New Roman" w:hAnsi="Times New Roman" w:cs="Times New Roman"/>
          <w:sz w:val="24"/>
          <w:szCs w:val="24"/>
          <w:lang w:val="en-IE"/>
        </w:rPr>
        <w:t xml:space="preserve"> </w:t>
      </w:r>
      <w:r w:rsidR="00C21179" w:rsidRPr="00891137">
        <w:rPr>
          <w:rFonts w:ascii="Times New Roman" w:hAnsi="Times New Roman" w:cs="Times New Roman"/>
          <w:sz w:val="24"/>
          <w:szCs w:val="24"/>
          <w:lang w:val="en-IE"/>
        </w:rPr>
        <w:t xml:space="preserve">More importantly perhaps, </w:t>
      </w:r>
      <w:r w:rsidR="003052C9" w:rsidRPr="00891137">
        <w:rPr>
          <w:rFonts w:ascii="Times New Roman" w:hAnsi="Times New Roman" w:cs="Times New Roman"/>
          <w:sz w:val="24"/>
          <w:szCs w:val="24"/>
          <w:lang w:val="en-IE"/>
        </w:rPr>
        <w:t xml:space="preserve">the revised draft </w:t>
      </w:r>
      <w:r w:rsidR="00C21179" w:rsidRPr="00891137">
        <w:rPr>
          <w:rFonts w:ascii="Times New Roman" w:hAnsi="Times New Roman" w:cs="Times New Roman"/>
          <w:sz w:val="24"/>
          <w:szCs w:val="24"/>
          <w:lang w:val="en-IE"/>
        </w:rPr>
        <w:t>Resolution proscribed</w:t>
      </w:r>
      <w:r w:rsidR="00E7079C">
        <w:rPr>
          <w:rFonts w:ascii="Times New Roman" w:hAnsi="Times New Roman" w:cs="Times New Roman"/>
          <w:sz w:val="24"/>
          <w:szCs w:val="24"/>
          <w:lang w:val="en-IE"/>
        </w:rPr>
        <w:t xml:space="preserve"> </w:t>
      </w:r>
      <w:r w:rsidR="00C21179" w:rsidRPr="00891137">
        <w:rPr>
          <w:rFonts w:ascii="Times New Roman" w:hAnsi="Times New Roman" w:cs="Times New Roman"/>
          <w:sz w:val="24"/>
          <w:szCs w:val="24"/>
          <w:lang w:val="en-IE"/>
        </w:rPr>
        <w:t xml:space="preserve">explicitly </w:t>
      </w:r>
      <w:r w:rsidR="003052C9" w:rsidRPr="00891137">
        <w:rPr>
          <w:rFonts w:ascii="Times New Roman" w:hAnsi="Times New Roman" w:cs="Times New Roman"/>
          <w:sz w:val="24"/>
          <w:szCs w:val="24"/>
          <w:lang w:val="en-IE"/>
        </w:rPr>
        <w:t xml:space="preserve">the EU from </w:t>
      </w:r>
      <w:r w:rsidR="00C21179" w:rsidRPr="00891137">
        <w:rPr>
          <w:rFonts w:ascii="Times New Roman" w:hAnsi="Times New Roman" w:cs="Times New Roman"/>
          <w:sz w:val="24"/>
          <w:szCs w:val="24"/>
          <w:lang w:val="en-IE"/>
        </w:rPr>
        <w:t xml:space="preserve">the </w:t>
      </w:r>
      <w:r w:rsidR="003052C9" w:rsidRPr="00891137">
        <w:rPr>
          <w:rFonts w:ascii="Times New Roman" w:hAnsi="Times New Roman" w:cs="Times New Roman"/>
          <w:sz w:val="24"/>
          <w:szCs w:val="24"/>
          <w:lang w:val="en-IE"/>
        </w:rPr>
        <w:t>veto</w:t>
      </w:r>
      <w:r w:rsidR="00C21179" w:rsidRPr="00891137">
        <w:rPr>
          <w:rFonts w:ascii="Times New Roman" w:hAnsi="Times New Roman" w:cs="Times New Roman"/>
          <w:sz w:val="24"/>
          <w:szCs w:val="24"/>
          <w:lang w:val="en-IE"/>
        </w:rPr>
        <w:t xml:space="preserve"> right</w:t>
      </w:r>
      <w:r w:rsidR="001512EB" w:rsidRPr="00891137">
        <w:rPr>
          <w:rFonts w:ascii="Times New Roman" w:hAnsi="Times New Roman" w:cs="Times New Roman"/>
          <w:sz w:val="24"/>
          <w:szCs w:val="24"/>
          <w:lang w:val="en-IE"/>
        </w:rPr>
        <w:t>,</w:t>
      </w:r>
      <w:r w:rsidR="00C21179" w:rsidRPr="00891137">
        <w:rPr>
          <w:rFonts w:ascii="Times New Roman" w:hAnsi="Times New Roman" w:cs="Times New Roman"/>
          <w:sz w:val="24"/>
          <w:szCs w:val="24"/>
          <w:lang w:val="en-IE"/>
        </w:rPr>
        <w:t xml:space="preserve"> the right to </w:t>
      </w:r>
      <w:r w:rsidR="003052C9" w:rsidRPr="00891137">
        <w:rPr>
          <w:rFonts w:ascii="Times New Roman" w:hAnsi="Times New Roman" w:cs="Times New Roman"/>
          <w:sz w:val="24"/>
          <w:szCs w:val="24"/>
          <w:lang w:val="en-IE"/>
        </w:rPr>
        <w:t xml:space="preserve">co-sponsor </w:t>
      </w:r>
      <w:r w:rsidR="00C21179" w:rsidRPr="00891137">
        <w:rPr>
          <w:rFonts w:ascii="Times New Roman" w:hAnsi="Times New Roman" w:cs="Times New Roman"/>
          <w:sz w:val="24"/>
          <w:szCs w:val="24"/>
          <w:lang w:val="en-IE"/>
        </w:rPr>
        <w:t>R</w:t>
      </w:r>
      <w:r w:rsidR="003052C9" w:rsidRPr="00891137">
        <w:rPr>
          <w:rFonts w:ascii="Times New Roman" w:hAnsi="Times New Roman" w:cs="Times New Roman"/>
          <w:sz w:val="24"/>
          <w:szCs w:val="24"/>
          <w:lang w:val="en-IE"/>
        </w:rPr>
        <w:t>esolution</w:t>
      </w:r>
      <w:r w:rsidR="001D27D4" w:rsidRPr="00891137">
        <w:rPr>
          <w:rFonts w:ascii="Times New Roman" w:hAnsi="Times New Roman" w:cs="Times New Roman"/>
          <w:sz w:val="24"/>
          <w:szCs w:val="24"/>
          <w:lang w:val="en-IE"/>
        </w:rPr>
        <w:t>s</w:t>
      </w:r>
      <w:r w:rsidR="003052C9" w:rsidRPr="00891137">
        <w:rPr>
          <w:rFonts w:ascii="Times New Roman" w:hAnsi="Times New Roman" w:cs="Times New Roman"/>
          <w:sz w:val="24"/>
          <w:szCs w:val="24"/>
          <w:lang w:val="en-IE"/>
        </w:rPr>
        <w:t>, or put forward candidates. This</w:t>
      </w:r>
      <w:r w:rsidR="009E5B57" w:rsidRPr="00891137">
        <w:rPr>
          <w:rFonts w:ascii="Times New Roman" w:hAnsi="Times New Roman" w:cs="Times New Roman"/>
          <w:sz w:val="24"/>
          <w:szCs w:val="24"/>
          <w:lang w:val="en-IE"/>
        </w:rPr>
        <w:t xml:space="preserve"> provision was inserted into the </w:t>
      </w:r>
      <w:r w:rsidR="00C21179" w:rsidRPr="00891137">
        <w:rPr>
          <w:rFonts w:ascii="Times New Roman" w:hAnsi="Times New Roman" w:cs="Times New Roman"/>
          <w:sz w:val="24"/>
          <w:szCs w:val="24"/>
          <w:lang w:val="en-IE"/>
        </w:rPr>
        <w:t xml:space="preserve">draft </w:t>
      </w:r>
      <w:r w:rsidR="009E5B57" w:rsidRPr="00891137">
        <w:rPr>
          <w:rFonts w:ascii="Times New Roman" w:hAnsi="Times New Roman" w:cs="Times New Roman"/>
          <w:sz w:val="24"/>
          <w:szCs w:val="24"/>
          <w:lang w:val="en-IE"/>
        </w:rPr>
        <w:t>text at the request</w:t>
      </w:r>
      <w:r w:rsidR="00C21179" w:rsidRPr="00891137">
        <w:rPr>
          <w:rFonts w:ascii="Times New Roman" w:hAnsi="Times New Roman" w:cs="Times New Roman"/>
          <w:sz w:val="24"/>
          <w:szCs w:val="24"/>
          <w:lang w:val="en-IE"/>
        </w:rPr>
        <w:t xml:space="preserve"> – more accurately</w:t>
      </w:r>
      <w:r w:rsidR="001512EB" w:rsidRPr="00891137">
        <w:rPr>
          <w:rFonts w:ascii="Times New Roman" w:hAnsi="Times New Roman" w:cs="Times New Roman"/>
          <w:sz w:val="24"/>
          <w:szCs w:val="24"/>
          <w:lang w:val="en-IE"/>
        </w:rPr>
        <w:t>,</w:t>
      </w:r>
      <w:r w:rsidR="00E7079C">
        <w:rPr>
          <w:rFonts w:ascii="Times New Roman" w:hAnsi="Times New Roman" w:cs="Times New Roman"/>
          <w:sz w:val="24"/>
          <w:szCs w:val="24"/>
          <w:lang w:val="en-IE"/>
        </w:rPr>
        <w:t xml:space="preserve"> </w:t>
      </w:r>
      <w:r w:rsidR="00403208" w:rsidRPr="00891137">
        <w:rPr>
          <w:rFonts w:ascii="Times New Roman" w:hAnsi="Times New Roman" w:cs="Times New Roman"/>
          <w:sz w:val="24"/>
          <w:szCs w:val="24"/>
          <w:lang w:val="en-IE"/>
        </w:rPr>
        <w:t>at</w:t>
      </w:r>
      <w:r w:rsidR="00E7079C">
        <w:rPr>
          <w:rFonts w:ascii="Times New Roman" w:hAnsi="Times New Roman" w:cs="Times New Roman"/>
          <w:sz w:val="24"/>
          <w:szCs w:val="24"/>
          <w:lang w:val="en-IE"/>
        </w:rPr>
        <w:t xml:space="preserve"> </w:t>
      </w:r>
      <w:r w:rsidR="009E5B57" w:rsidRPr="00891137">
        <w:rPr>
          <w:rFonts w:ascii="Times New Roman" w:hAnsi="Times New Roman" w:cs="Times New Roman"/>
          <w:sz w:val="24"/>
          <w:szCs w:val="24"/>
          <w:lang w:val="en-IE"/>
        </w:rPr>
        <w:t xml:space="preserve">the </w:t>
      </w:r>
      <w:r w:rsidR="00C21179" w:rsidRPr="00891137">
        <w:rPr>
          <w:rFonts w:ascii="Times New Roman" w:hAnsi="Times New Roman" w:cs="Times New Roman"/>
          <w:sz w:val="24"/>
          <w:szCs w:val="24"/>
          <w:lang w:val="en-IE"/>
        </w:rPr>
        <w:t xml:space="preserve">no-vote </w:t>
      </w:r>
      <w:r w:rsidR="009E5B57" w:rsidRPr="00891137">
        <w:rPr>
          <w:rFonts w:ascii="Times New Roman" w:hAnsi="Times New Roman" w:cs="Times New Roman"/>
          <w:sz w:val="24"/>
          <w:szCs w:val="24"/>
          <w:lang w:val="en-IE"/>
        </w:rPr>
        <w:t>threat</w:t>
      </w:r>
      <w:r w:rsidR="001512EB" w:rsidRPr="00891137">
        <w:rPr>
          <w:rFonts w:ascii="Times New Roman" w:hAnsi="Times New Roman" w:cs="Times New Roman"/>
          <w:sz w:val="24"/>
          <w:szCs w:val="24"/>
          <w:lang w:val="en-IE"/>
        </w:rPr>
        <w:t>-</w:t>
      </w:r>
      <w:r w:rsidR="009E5B57" w:rsidRPr="00891137">
        <w:rPr>
          <w:rFonts w:ascii="Times New Roman" w:hAnsi="Times New Roman" w:cs="Times New Roman"/>
          <w:sz w:val="24"/>
          <w:szCs w:val="24"/>
          <w:lang w:val="en-IE"/>
        </w:rPr>
        <w:t xml:space="preserve"> of CARICOM states who want</w:t>
      </w:r>
      <w:r w:rsidR="00244ECB" w:rsidRPr="00891137">
        <w:rPr>
          <w:rFonts w:ascii="Times New Roman" w:hAnsi="Times New Roman" w:cs="Times New Roman"/>
          <w:sz w:val="24"/>
          <w:szCs w:val="24"/>
          <w:lang w:val="en-IE"/>
        </w:rPr>
        <w:t xml:space="preserve">ed to ensure </w:t>
      </w:r>
      <w:r w:rsidR="00C21179" w:rsidRPr="00891137">
        <w:rPr>
          <w:rFonts w:ascii="Times New Roman" w:hAnsi="Times New Roman" w:cs="Times New Roman"/>
          <w:sz w:val="24"/>
          <w:szCs w:val="24"/>
          <w:lang w:val="en-IE"/>
        </w:rPr>
        <w:t>that the EU would</w:t>
      </w:r>
      <w:r w:rsidR="00520894" w:rsidRPr="00891137">
        <w:rPr>
          <w:rFonts w:ascii="Times New Roman" w:hAnsi="Times New Roman" w:cs="Times New Roman"/>
          <w:sz w:val="24"/>
          <w:szCs w:val="24"/>
          <w:lang w:val="en-IE"/>
        </w:rPr>
        <w:t xml:space="preserve"> not </w:t>
      </w:r>
      <w:r w:rsidR="001512EB" w:rsidRPr="00891137">
        <w:rPr>
          <w:rFonts w:ascii="Times New Roman" w:hAnsi="Times New Roman" w:cs="Times New Roman"/>
          <w:sz w:val="24"/>
          <w:szCs w:val="24"/>
          <w:lang w:val="en-IE"/>
        </w:rPr>
        <w:t xml:space="preserve">take advantage </w:t>
      </w:r>
      <w:r w:rsidR="001D27D4" w:rsidRPr="00891137">
        <w:rPr>
          <w:rFonts w:ascii="Times New Roman" w:hAnsi="Times New Roman" w:cs="Times New Roman"/>
          <w:sz w:val="24"/>
          <w:szCs w:val="24"/>
          <w:lang w:val="en-IE"/>
        </w:rPr>
        <w:t xml:space="preserve">of </w:t>
      </w:r>
      <w:r w:rsidR="003052C9" w:rsidRPr="00891137">
        <w:rPr>
          <w:rFonts w:ascii="Times New Roman" w:hAnsi="Times New Roman" w:cs="Times New Roman"/>
          <w:sz w:val="24"/>
          <w:szCs w:val="24"/>
          <w:lang w:val="en-IE"/>
        </w:rPr>
        <w:t xml:space="preserve">customary practice over time </w:t>
      </w:r>
      <w:r w:rsidR="001512EB" w:rsidRPr="00891137">
        <w:rPr>
          <w:rFonts w:ascii="Times New Roman" w:hAnsi="Times New Roman" w:cs="Times New Roman"/>
          <w:sz w:val="24"/>
          <w:szCs w:val="24"/>
          <w:lang w:val="en-IE"/>
        </w:rPr>
        <w:t xml:space="preserve">to expand the agreed </w:t>
      </w:r>
      <w:r w:rsidR="003052C9" w:rsidRPr="00891137">
        <w:rPr>
          <w:rFonts w:ascii="Times New Roman" w:hAnsi="Times New Roman" w:cs="Times New Roman"/>
          <w:sz w:val="24"/>
          <w:szCs w:val="24"/>
          <w:lang w:val="en-IE"/>
        </w:rPr>
        <w:t>rights</w:t>
      </w:r>
      <w:r w:rsidR="00244ECB" w:rsidRPr="00891137">
        <w:rPr>
          <w:rFonts w:ascii="Times New Roman" w:hAnsi="Times New Roman" w:cs="Times New Roman"/>
          <w:sz w:val="24"/>
          <w:szCs w:val="24"/>
          <w:lang w:val="en-IE"/>
        </w:rPr>
        <w:t>.</w:t>
      </w:r>
      <w:r w:rsidR="00A21C2F">
        <w:rPr>
          <w:rStyle w:val="ad"/>
          <w:rFonts w:ascii="Times New Roman" w:hAnsi="Times New Roman" w:cs="Times New Roman"/>
          <w:sz w:val="24"/>
          <w:szCs w:val="24"/>
          <w:lang w:val="en-IE"/>
        </w:rPr>
        <w:endnoteReference w:id="20"/>
      </w:r>
      <w:r w:rsidR="00244ECB" w:rsidRPr="00891137">
        <w:rPr>
          <w:rFonts w:ascii="Times New Roman" w:hAnsi="Times New Roman" w:cs="Times New Roman"/>
          <w:sz w:val="24"/>
          <w:szCs w:val="24"/>
          <w:lang w:val="en-IE"/>
        </w:rPr>
        <w:t xml:space="preserve"> As CARICOM states underlined,</w:t>
      </w:r>
      <w:r w:rsidR="00E7079C">
        <w:rPr>
          <w:rFonts w:ascii="Times New Roman" w:hAnsi="Times New Roman" w:cs="Times New Roman"/>
          <w:sz w:val="24"/>
          <w:szCs w:val="24"/>
          <w:lang w:val="en-IE"/>
        </w:rPr>
        <w:t xml:space="preserve"> </w:t>
      </w:r>
      <w:r w:rsidR="00244ECB" w:rsidRPr="00891137">
        <w:rPr>
          <w:rFonts w:ascii="Times New Roman" w:hAnsi="Times New Roman" w:cs="Times New Roman"/>
          <w:sz w:val="24"/>
          <w:szCs w:val="24"/>
          <w:lang w:val="en-IE"/>
        </w:rPr>
        <w:t xml:space="preserve">the provisions of the revised draft </w:t>
      </w:r>
      <w:r w:rsidR="00A017A5">
        <w:rPr>
          <w:rFonts w:ascii="Times New Roman" w:hAnsi="Times New Roman" w:cs="Times New Roman"/>
          <w:sz w:val="24"/>
          <w:szCs w:val="24"/>
          <w:lang w:val="en-IE"/>
        </w:rPr>
        <w:t>R</w:t>
      </w:r>
      <w:r w:rsidR="00244ECB" w:rsidRPr="00891137">
        <w:rPr>
          <w:rFonts w:ascii="Times New Roman" w:hAnsi="Times New Roman" w:cs="Times New Roman"/>
          <w:sz w:val="24"/>
          <w:szCs w:val="24"/>
          <w:lang w:val="en-IE"/>
        </w:rPr>
        <w:t xml:space="preserve">esolution </w:t>
      </w:r>
      <w:r w:rsidR="00403208" w:rsidRPr="00891137">
        <w:rPr>
          <w:rFonts w:ascii="Times New Roman" w:hAnsi="Times New Roman" w:cs="Times New Roman"/>
          <w:sz w:val="24"/>
          <w:szCs w:val="24"/>
          <w:lang w:val="en-IE"/>
        </w:rPr>
        <w:t xml:space="preserve">“… </w:t>
      </w:r>
      <w:r w:rsidR="00244ECB" w:rsidRPr="00891137">
        <w:rPr>
          <w:rFonts w:ascii="Times New Roman" w:hAnsi="Times New Roman" w:cs="Times New Roman"/>
          <w:sz w:val="24"/>
          <w:szCs w:val="24"/>
          <w:lang w:val="en-IE"/>
        </w:rPr>
        <w:t xml:space="preserve">constraints the European Union to enjoy only those rights that are specifically and explicitly delineated in the </w:t>
      </w:r>
      <w:r w:rsidR="00A017A5">
        <w:rPr>
          <w:rFonts w:ascii="Times New Roman" w:hAnsi="Times New Roman" w:cs="Times New Roman"/>
          <w:sz w:val="24"/>
          <w:szCs w:val="24"/>
          <w:lang w:val="en-IE"/>
        </w:rPr>
        <w:t>R</w:t>
      </w:r>
      <w:r w:rsidR="00244ECB" w:rsidRPr="00891137">
        <w:rPr>
          <w:rFonts w:ascii="Times New Roman" w:hAnsi="Times New Roman" w:cs="Times New Roman"/>
          <w:sz w:val="24"/>
          <w:szCs w:val="24"/>
          <w:lang w:val="en-IE"/>
        </w:rPr>
        <w:t>esolution</w:t>
      </w:r>
      <w:r w:rsidR="00403208" w:rsidRPr="00891137">
        <w:rPr>
          <w:rFonts w:ascii="Times New Roman" w:hAnsi="Times New Roman" w:cs="Times New Roman"/>
          <w:sz w:val="24"/>
          <w:szCs w:val="24"/>
          <w:lang w:val="en-IE"/>
        </w:rPr>
        <w:t>”</w:t>
      </w:r>
      <w:r w:rsidR="00244ECB" w:rsidRPr="00891137">
        <w:rPr>
          <w:rFonts w:ascii="Times New Roman" w:hAnsi="Times New Roman" w:cs="Times New Roman"/>
          <w:sz w:val="24"/>
          <w:szCs w:val="24"/>
          <w:lang w:val="en-IE"/>
        </w:rPr>
        <w:t>.</w:t>
      </w:r>
      <w:r w:rsidR="00A21C2F">
        <w:rPr>
          <w:rStyle w:val="ad"/>
          <w:rFonts w:ascii="Times New Roman" w:hAnsi="Times New Roman" w:cs="Times New Roman"/>
          <w:sz w:val="24"/>
          <w:szCs w:val="24"/>
          <w:lang w:val="en-IE"/>
        </w:rPr>
        <w:endnoteReference w:id="21"/>
      </w:r>
      <w:r w:rsidR="00A21C2F">
        <w:rPr>
          <w:rFonts w:ascii="Times New Roman" w:hAnsi="Times New Roman" w:cs="Times New Roman"/>
          <w:sz w:val="24"/>
          <w:szCs w:val="24"/>
          <w:lang w:val="en-IE"/>
        </w:rPr>
        <w:t xml:space="preserve"> </w:t>
      </w:r>
      <w:r w:rsidR="006250FB" w:rsidRPr="00891137">
        <w:rPr>
          <w:rFonts w:ascii="Times New Roman" w:hAnsi="Times New Roman" w:cs="Times New Roman"/>
          <w:sz w:val="24"/>
          <w:szCs w:val="24"/>
          <w:lang w:val="en-IE"/>
        </w:rPr>
        <w:t>Third, the</w:t>
      </w:r>
      <w:r w:rsidR="001512EB" w:rsidRPr="00891137">
        <w:rPr>
          <w:rFonts w:ascii="Times New Roman" w:hAnsi="Times New Roman" w:cs="Times New Roman"/>
          <w:sz w:val="24"/>
          <w:szCs w:val="24"/>
          <w:lang w:val="en-IE"/>
        </w:rPr>
        <w:t xml:space="preserve"> rights envisaged for the EU could be conferred </w:t>
      </w:r>
      <w:r w:rsidR="006250FB" w:rsidRPr="00891137">
        <w:rPr>
          <w:rFonts w:ascii="Times New Roman" w:hAnsi="Times New Roman" w:cs="Times New Roman"/>
          <w:sz w:val="24"/>
          <w:szCs w:val="24"/>
          <w:lang w:val="en-IE"/>
        </w:rPr>
        <w:t>to other regional organizations</w:t>
      </w:r>
      <w:r w:rsidR="001512EB" w:rsidRPr="00891137">
        <w:rPr>
          <w:rFonts w:ascii="Times New Roman" w:hAnsi="Times New Roman" w:cs="Times New Roman"/>
          <w:sz w:val="24"/>
          <w:szCs w:val="24"/>
          <w:lang w:val="en-IE"/>
        </w:rPr>
        <w:t xml:space="preserve"> without prejudice to their level of integration</w:t>
      </w:r>
      <w:r w:rsidR="007638BC" w:rsidRPr="00891137">
        <w:rPr>
          <w:rFonts w:ascii="Times New Roman" w:hAnsi="Times New Roman" w:cs="Times New Roman"/>
          <w:sz w:val="24"/>
          <w:szCs w:val="24"/>
          <w:lang w:val="en-IE"/>
        </w:rPr>
        <w:t xml:space="preserve">. </w:t>
      </w:r>
      <w:r w:rsidR="001512EB" w:rsidRPr="00891137">
        <w:rPr>
          <w:rFonts w:ascii="Times New Roman" w:hAnsi="Times New Roman" w:cs="Times New Roman"/>
          <w:sz w:val="24"/>
          <w:szCs w:val="24"/>
          <w:lang w:val="en-IE"/>
        </w:rPr>
        <w:t xml:space="preserve">In contrast to the first attempt that referred to an advanced level of integration as a prerequisite for such a conferral of rights, the revised draft </w:t>
      </w:r>
      <w:r w:rsidR="00037C78" w:rsidRPr="00891137">
        <w:rPr>
          <w:rFonts w:ascii="Times New Roman" w:hAnsi="Times New Roman" w:cs="Times New Roman"/>
          <w:sz w:val="24"/>
          <w:szCs w:val="24"/>
          <w:lang w:val="en-IE"/>
        </w:rPr>
        <w:t xml:space="preserve">provided </w:t>
      </w:r>
      <w:r w:rsidR="00AC0CF0" w:rsidRPr="00891137">
        <w:rPr>
          <w:rFonts w:ascii="Times New Roman" w:hAnsi="Times New Roman" w:cs="Times New Roman"/>
          <w:sz w:val="24"/>
          <w:szCs w:val="24"/>
          <w:lang w:val="en-IE"/>
        </w:rPr>
        <w:t xml:space="preserve">that </w:t>
      </w:r>
      <w:r w:rsidR="00037C78" w:rsidRPr="00891137">
        <w:rPr>
          <w:rFonts w:ascii="Times New Roman" w:hAnsi="Times New Roman" w:cs="Times New Roman"/>
          <w:sz w:val="24"/>
          <w:szCs w:val="24"/>
          <w:lang w:val="en-IE"/>
        </w:rPr>
        <w:t>as long as a regional organization has</w:t>
      </w:r>
      <w:r w:rsidR="001512EB" w:rsidRPr="00891137">
        <w:rPr>
          <w:rFonts w:ascii="Times New Roman" w:hAnsi="Times New Roman" w:cs="Times New Roman"/>
          <w:sz w:val="24"/>
          <w:szCs w:val="24"/>
          <w:lang w:val="en-IE"/>
        </w:rPr>
        <w:t xml:space="preserve"> developed</w:t>
      </w:r>
      <w:r w:rsidR="00037C78" w:rsidRPr="00891137">
        <w:rPr>
          <w:rFonts w:ascii="Times New Roman" w:hAnsi="Times New Roman" w:cs="Times New Roman"/>
          <w:sz w:val="24"/>
          <w:szCs w:val="24"/>
          <w:lang w:val="en-IE"/>
        </w:rPr>
        <w:t xml:space="preserve"> agreed arrangements that allow its </w:t>
      </w:r>
      <w:r w:rsidR="007638BC" w:rsidRPr="00891137">
        <w:rPr>
          <w:rFonts w:ascii="Times New Roman" w:hAnsi="Times New Roman" w:cs="Times New Roman"/>
          <w:sz w:val="24"/>
          <w:szCs w:val="24"/>
          <w:lang w:val="en-IE"/>
        </w:rPr>
        <w:t>representatives to speak on behalf of the organization and its member states</w:t>
      </w:r>
      <w:r w:rsidR="00037C78" w:rsidRPr="00891137">
        <w:rPr>
          <w:rFonts w:ascii="Times New Roman" w:hAnsi="Times New Roman" w:cs="Times New Roman"/>
          <w:sz w:val="24"/>
          <w:szCs w:val="24"/>
          <w:lang w:val="en-IE"/>
        </w:rPr>
        <w:t xml:space="preserve">, that organization may avail of those rights enumerated in the draft </w:t>
      </w:r>
      <w:r w:rsidRPr="00891137">
        <w:rPr>
          <w:rFonts w:ascii="Times New Roman" w:hAnsi="Times New Roman" w:cs="Times New Roman"/>
          <w:sz w:val="24"/>
          <w:szCs w:val="24"/>
          <w:lang w:val="en-IE"/>
        </w:rPr>
        <w:t>R</w:t>
      </w:r>
      <w:r w:rsidR="00037C78" w:rsidRPr="00891137">
        <w:rPr>
          <w:rFonts w:ascii="Times New Roman" w:hAnsi="Times New Roman" w:cs="Times New Roman"/>
          <w:sz w:val="24"/>
          <w:szCs w:val="24"/>
          <w:lang w:val="en-IE"/>
        </w:rPr>
        <w:t xml:space="preserve">esolution. In line with it, all references to </w:t>
      </w:r>
      <w:r w:rsidR="001512EB" w:rsidRPr="00891137">
        <w:rPr>
          <w:rFonts w:ascii="Times New Roman" w:hAnsi="Times New Roman" w:cs="Times New Roman"/>
          <w:sz w:val="24"/>
          <w:szCs w:val="24"/>
          <w:lang w:val="en-IE"/>
        </w:rPr>
        <w:t xml:space="preserve">the </w:t>
      </w:r>
      <w:r w:rsidR="00037C78" w:rsidRPr="00891137">
        <w:rPr>
          <w:rFonts w:ascii="Times New Roman" w:hAnsi="Times New Roman" w:cs="Times New Roman"/>
          <w:sz w:val="24"/>
          <w:szCs w:val="24"/>
          <w:lang w:val="en-IE"/>
        </w:rPr>
        <w:t xml:space="preserve">Lisbon Treaty were removed from the </w:t>
      </w:r>
      <w:r w:rsidR="00403208" w:rsidRPr="00891137">
        <w:rPr>
          <w:rFonts w:ascii="Times New Roman" w:hAnsi="Times New Roman" w:cs="Times New Roman"/>
          <w:sz w:val="24"/>
          <w:szCs w:val="24"/>
          <w:lang w:val="en-IE"/>
        </w:rPr>
        <w:t xml:space="preserve">2011 </w:t>
      </w:r>
      <w:r w:rsidRPr="00891137">
        <w:rPr>
          <w:rFonts w:ascii="Times New Roman" w:hAnsi="Times New Roman" w:cs="Times New Roman"/>
          <w:sz w:val="24"/>
          <w:szCs w:val="24"/>
          <w:lang w:val="en-IE"/>
        </w:rPr>
        <w:t>draft</w:t>
      </w:r>
      <w:r w:rsidR="00037C78" w:rsidRPr="00891137">
        <w:rPr>
          <w:rFonts w:ascii="Times New Roman" w:hAnsi="Times New Roman" w:cs="Times New Roman"/>
          <w:sz w:val="24"/>
          <w:szCs w:val="24"/>
          <w:lang w:val="en-IE"/>
        </w:rPr>
        <w:t>.</w:t>
      </w:r>
    </w:p>
    <w:p w:rsidR="00816CC5" w:rsidRPr="00891137" w:rsidRDefault="00816CC5" w:rsidP="00891137">
      <w:pPr>
        <w:spacing w:after="0" w:line="240" w:lineRule="auto"/>
        <w:rPr>
          <w:rFonts w:ascii="Times New Roman" w:hAnsi="Times New Roman" w:cs="Times New Roman"/>
          <w:b/>
          <w:sz w:val="24"/>
          <w:szCs w:val="24"/>
          <w:lang w:val="en-US"/>
        </w:rPr>
      </w:pPr>
    </w:p>
    <w:p w:rsidR="00E12284" w:rsidRPr="00891137" w:rsidRDefault="00B66F26" w:rsidP="00891137">
      <w:pPr>
        <w:spacing w:after="0" w:line="240" w:lineRule="auto"/>
        <w:rPr>
          <w:rFonts w:ascii="Times New Roman" w:hAnsi="Times New Roman" w:cs="Times New Roman"/>
          <w:b/>
          <w:sz w:val="24"/>
          <w:szCs w:val="24"/>
          <w:lang w:val="en-US"/>
        </w:rPr>
      </w:pPr>
      <w:r w:rsidRPr="00891137">
        <w:rPr>
          <w:rFonts w:ascii="Times New Roman" w:hAnsi="Times New Roman" w:cs="Times New Roman"/>
          <w:b/>
          <w:sz w:val="24"/>
          <w:szCs w:val="24"/>
          <w:lang w:val="en-US"/>
        </w:rPr>
        <w:t>Conclusions</w:t>
      </w:r>
    </w:p>
    <w:p w:rsidR="006F17CC" w:rsidRPr="00891137" w:rsidRDefault="00944577" w:rsidP="00D815B4">
      <w:pPr>
        <w:spacing w:after="0" w:line="240" w:lineRule="auto"/>
        <w:jc w:val="both"/>
        <w:rPr>
          <w:rFonts w:ascii="Times New Roman" w:hAnsi="Times New Roman" w:cs="Times New Roman"/>
          <w:sz w:val="24"/>
          <w:szCs w:val="24"/>
          <w:lang w:val="en-US"/>
        </w:rPr>
      </w:pPr>
      <w:r w:rsidRPr="00891137">
        <w:rPr>
          <w:rFonts w:ascii="Times New Roman" w:hAnsi="Times New Roman" w:cs="Times New Roman"/>
          <w:sz w:val="24"/>
          <w:szCs w:val="24"/>
          <w:lang w:val="en-US"/>
        </w:rPr>
        <w:t xml:space="preserve">The </w:t>
      </w:r>
      <w:r w:rsidR="008F5EDE">
        <w:rPr>
          <w:rFonts w:ascii="Times New Roman" w:hAnsi="Times New Roman" w:cs="Times New Roman"/>
          <w:sz w:val="24"/>
          <w:szCs w:val="24"/>
          <w:lang w:val="en-US"/>
        </w:rPr>
        <w:t xml:space="preserve">UNGA </w:t>
      </w:r>
      <w:r w:rsidRPr="00891137">
        <w:rPr>
          <w:rFonts w:ascii="Times New Roman" w:hAnsi="Times New Roman" w:cs="Times New Roman"/>
          <w:sz w:val="24"/>
          <w:szCs w:val="24"/>
          <w:lang w:val="en-US"/>
        </w:rPr>
        <w:t>Resolution 65/276 constitutes a significant development as far as the EU international interactions are concerned. It creates the institutional set-up of an</w:t>
      </w:r>
      <w:r w:rsidR="000D3D90" w:rsidRPr="00891137">
        <w:rPr>
          <w:rFonts w:ascii="Times New Roman" w:hAnsi="Times New Roman" w:cs="Times New Roman"/>
          <w:sz w:val="24"/>
          <w:szCs w:val="24"/>
          <w:lang w:val="en-US"/>
        </w:rPr>
        <w:t xml:space="preserve"> enhanced</w:t>
      </w:r>
      <w:r w:rsidRPr="00891137">
        <w:rPr>
          <w:rFonts w:ascii="Times New Roman" w:hAnsi="Times New Roman" w:cs="Times New Roman"/>
          <w:sz w:val="24"/>
          <w:szCs w:val="24"/>
          <w:lang w:val="en-US"/>
        </w:rPr>
        <w:t xml:space="preserve"> EU collective representation in the most important political international organization</w:t>
      </w:r>
      <w:r w:rsidR="000D3D90" w:rsidRPr="00891137">
        <w:rPr>
          <w:rFonts w:ascii="Times New Roman" w:hAnsi="Times New Roman" w:cs="Times New Roman"/>
          <w:sz w:val="24"/>
          <w:szCs w:val="24"/>
          <w:lang w:val="en-US"/>
        </w:rPr>
        <w:t xml:space="preserve">. Assessing positively this development rests </w:t>
      </w:r>
      <w:r w:rsidRPr="00891137">
        <w:rPr>
          <w:rFonts w:ascii="Times New Roman" w:hAnsi="Times New Roman" w:cs="Times New Roman"/>
          <w:sz w:val="24"/>
          <w:szCs w:val="24"/>
          <w:lang w:val="en-US"/>
        </w:rPr>
        <w:t>u</w:t>
      </w:r>
      <w:r w:rsidR="008F5EDE">
        <w:rPr>
          <w:rFonts w:ascii="Times New Roman" w:hAnsi="Times New Roman" w:cs="Times New Roman"/>
          <w:sz w:val="24"/>
          <w:szCs w:val="24"/>
          <w:lang w:val="en-US"/>
        </w:rPr>
        <w:t>pon</w:t>
      </w:r>
      <w:r w:rsidRPr="00891137">
        <w:rPr>
          <w:rFonts w:ascii="Times New Roman" w:hAnsi="Times New Roman" w:cs="Times New Roman"/>
          <w:sz w:val="24"/>
          <w:szCs w:val="24"/>
          <w:lang w:val="en-US"/>
        </w:rPr>
        <w:t xml:space="preserve"> the assumption that a single voice </w:t>
      </w:r>
      <w:r w:rsidR="00455E0F">
        <w:rPr>
          <w:rFonts w:ascii="Times New Roman" w:hAnsi="Times New Roman" w:cs="Times New Roman"/>
          <w:sz w:val="24"/>
          <w:szCs w:val="24"/>
          <w:lang w:val="en-US"/>
        </w:rPr>
        <w:t xml:space="preserve">will </w:t>
      </w:r>
      <w:r w:rsidRPr="00891137">
        <w:rPr>
          <w:rFonts w:ascii="Times New Roman" w:hAnsi="Times New Roman" w:cs="Times New Roman"/>
          <w:sz w:val="24"/>
          <w:szCs w:val="24"/>
          <w:lang w:val="en-US"/>
        </w:rPr>
        <w:t>create</w:t>
      </w:r>
      <w:r w:rsidR="00455E0F">
        <w:rPr>
          <w:rFonts w:ascii="Times New Roman" w:hAnsi="Times New Roman" w:cs="Times New Roman"/>
          <w:sz w:val="24"/>
          <w:szCs w:val="24"/>
          <w:lang w:val="en-US"/>
        </w:rPr>
        <w:t xml:space="preserve"> more visibility and lead</w:t>
      </w:r>
      <w:r w:rsidRPr="00891137">
        <w:rPr>
          <w:rFonts w:ascii="Times New Roman" w:hAnsi="Times New Roman" w:cs="Times New Roman"/>
          <w:sz w:val="24"/>
          <w:szCs w:val="24"/>
          <w:lang w:val="en-US"/>
        </w:rPr>
        <w:t xml:space="preserve"> to more international clout. However, as much of the relevant literature suggests and the empirics of the politics surrounding the passing of the Resolution confirm, speaking with a single voice is a necessary but not </w:t>
      </w:r>
      <w:r w:rsidR="000D3D90" w:rsidRPr="00891137">
        <w:rPr>
          <w:rFonts w:ascii="Times New Roman" w:hAnsi="Times New Roman" w:cs="Times New Roman"/>
          <w:sz w:val="24"/>
          <w:szCs w:val="24"/>
          <w:lang w:val="en-US"/>
        </w:rPr>
        <w:t xml:space="preserve">sufficient </w:t>
      </w:r>
      <w:r w:rsidRPr="00891137">
        <w:rPr>
          <w:rFonts w:ascii="Times New Roman" w:hAnsi="Times New Roman" w:cs="Times New Roman"/>
          <w:sz w:val="24"/>
          <w:szCs w:val="24"/>
          <w:lang w:val="en-US"/>
        </w:rPr>
        <w:t xml:space="preserve">condition for an enhanced global role. </w:t>
      </w:r>
      <w:r w:rsidR="00D815B4" w:rsidRPr="00891137">
        <w:rPr>
          <w:rFonts w:ascii="Times New Roman" w:hAnsi="Times New Roman" w:cs="Times New Roman"/>
          <w:sz w:val="24"/>
          <w:szCs w:val="24"/>
          <w:lang w:val="en-US"/>
        </w:rPr>
        <w:t>The twenty seven - at that time - EU member-states did align behind the ambitious first draft but at vein.</w:t>
      </w:r>
      <w:r w:rsidR="00D815B4">
        <w:rPr>
          <w:rFonts w:ascii="Times New Roman" w:hAnsi="Times New Roman" w:cs="Times New Roman"/>
          <w:sz w:val="24"/>
          <w:szCs w:val="24"/>
          <w:lang w:val="en-US"/>
        </w:rPr>
        <w:t xml:space="preserve"> Thus, </w:t>
      </w:r>
      <w:r w:rsidR="00D815B4" w:rsidRPr="00891137">
        <w:rPr>
          <w:rStyle w:val="apple-style-span"/>
          <w:rFonts w:ascii="Times New Roman" w:hAnsi="Times New Roman" w:cs="Times New Roman"/>
          <w:sz w:val="24"/>
          <w:szCs w:val="24"/>
          <w:lang w:val="en-US"/>
        </w:rPr>
        <w:t xml:space="preserve">effectiveness is not solely an issue of bargaining power, in which case coherence </w:t>
      </w:r>
      <w:r w:rsidR="00D815B4">
        <w:rPr>
          <w:rStyle w:val="apple-style-span"/>
          <w:rFonts w:ascii="Times New Roman" w:hAnsi="Times New Roman" w:cs="Times New Roman"/>
          <w:sz w:val="24"/>
          <w:szCs w:val="24"/>
          <w:lang w:val="en-US"/>
        </w:rPr>
        <w:t xml:space="preserve">plays </w:t>
      </w:r>
      <w:r w:rsidR="00D815B4" w:rsidRPr="00891137">
        <w:rPr>
          <w:rStyle w:val="apple-style-span"/>
          <w:rFonts w:ascii="Times New Roman" w:hAnsi="Times New Roman" w:cs="Times New Roman"/>
          <w:sz w:val="24"/>
          <w:szCs w:val="24"/>
          <w:lang w:val="en-US"/>
        </w:rPr>
        <w:t xml:space="preserve">clearly a critical role. Bargaining leverage is conditioned by three additional parameters: first, the institutional set-up within which negotiations evolve; second, whether the EU adopts extreme positions or not and whether these positions are in defense of the existing </w:t>
      </w:r>
      <w:r w:rsidR="00D815B4" w:rsidRPr="00D815B4">
        <w:rPr>
          <w:rStyle w:val="apple-style-span"/>
          <w:rFonts w:ascii="Times New Roman" w:hAnsi="Times New Roman" w:cs="Times New Roman"/>
          <w:i/>
          <w:sz w:val="24"/>
          <w:szCs w:val="24"/>
          <w:lang w:val="en-US"/>
        </w:rPr>
        <w:t>status quo</w:t>
      </w:r>
      <w:r w:rsidR="00D815B4" w:rsidRPr="00891137">
        <w:rPr>
          <w:rStyle w:val="apple-style-span"/>
          <w:rFonts w:ascii="Times New Roman" w:hAnsi="Times New Roman" w:cs="Times New Roman"/>
          <w:sz w:val="24"/>
          <w:szCs w:val="24"/>
          <w:lang w:val="en-US"/>
        </w:rPr>
        <w:t>; and third, whether the EU has attractive alternatives</w:t>
      </w:r>
      <w:r w:rsidR="00D815B4">
        <w:rPr>
          <w:rStyle w:val="apple-style-span"/>
          <w:rFonts w:ascii="Times New Roman" w:hAnsi="Times New Roman" w:cs="Times New Roman"/>
          <w:sz w:val="24"/>
          <w:szCs w:val="24"/>
          <w:lang w:val="en-US"/>
        </w:rPr>
        <w:t xml:space="preserve"> in hand in case a bargaining breakthrough never occurs. These parameters should inform and direct the adoption of </w:t>
      </w:r>
      <w:r w:rsidR="00D815B4" w:rsidRPr="00891137">
        <w:rPr>
          <w:rStyle w:val="apple-style-span"/>
          <w:rFonts w:ascii="Times New Roman" w:hAnsi="Times New Roman" w:cs="Times New Roman"/>
          <w:sz w:val="24"/>
          <w:szCs w:val="24"/>
          <w:lang w:val="en-US"/>
        </w:rPr>
        <w:t xml:space="preserve">the </w:t>
      </w:r>
      <w:r w:rsidR="00D815B4">
        <w:rPr>
          <w:rStyle w:val="apple-style-span"/>
          <w:rFonts w:ascii="Times New Roman" w:hAnsi="Times New Roman" w:cs="Times New Roman"/>
          <w:sz w:val="24"/>
          <w:szCs w:val="24"/>
          <w:lang w:val="en-US"/>
        </w:rPr>
        <w:t>appropriate EU bargaining strategy</w:t>
      </w:r>
      <w:r w:rsidR="00D815B4" w:rsidRPr="00891137">
        <w:rPr>
          <w:rStyle w:val="apple-style-span"/>
          <w:rFonts w:ascii="Times New Roman" w:hAnsi="Times New Roman" w:cs="Times New Roman"/>
          <w:sz w:val="24"/>
          <w:szCs w:val="24"/>
          <w:lang w:val="en-US"/>
        </w:rPr>
        <w:t>.</w:t>
      </w:r>
      <w:r w:rsidR="00D815B4">
        <w:rPr>
          <w:rStyle w:val="apple-style-span"/>
          <w:rFonts w:ascii="Times New Roman" w:hAnsi="Times New Roman" w:cs="Times New Roman"/>
          <w:sz w:val="24"/>
          <w:szCs w:val="24"/>
          <w:lang w:val="en-US"/>
        </w:rPr>
        <w:t xml:space="preserve"> In the case of </w:t>
      </w:r>
      <w:r w:rsidR="00567DE8">
        <w:rPr>
          <w:rStyle w:val="apple-style-span"/>
          <w:rFonts w:ascii="Times New Roman" w:hAnsi="Times New Roman" w:cs="Times New Roman"/>
          <w:sz w:val="24"/>
          <w:szCs w:val="24"/>
          <w:lang w:val="en-US"/>
        </w:rPr>
        <w:t xml:space="preserve">UNGA </w:t>
      </w:r>
      <w:r w:rsidR="00D815B4">
        <w:rPr>
          <w:rStyle w:val="apple-style-span"/>
          <w:rFonts w:ascii="Times New Roman" w:hAnsi="Times New Roman" w:cs="Times New Roman"/>
          <w:sz w:val="24"/>
          <w:szCs w:val="24"/>
          <w:lang w:val="en-US"/>
        </w:rPr>
        <w:t>Resolution 65/276</w:t>
      </w:r>
      <w:r w:rsidR="006F17CC" w:rsidRPr="00891137">
        <w:rPr>
          <w:rFonts w:ascii="Times New Roman" w:hAnsi="Times New Roman" w:cs="Times New Roman"/>
          <w:sz w:val="24"/>
          <w:szCs w:val="24"/>
          <w:lang w:val="en-US"/>
        </w:rPr>
        <w:t xml:space="preserve"> t</w:t>
      </w:r>
      <w:r w:rsidRPr="00891137">
        <w:rPr>
          <w:rFonts w:ascii="Times New Roman" w:hAnsi="Times New Roman" w:cs="Times New Roman"/>
          <w:sz w:val="24"/>
          <w:szCs w:val="24"/>
          <w:lang w:val="en-US"/>
        </w:rPr>
        <w:t xml:space="preserve">he EU </w:t>
      </w:r>
      <w:r w:rsidR="006F17CC" w:rsidRPr="00891137">
        <w:rPr>
          <w:rFonts w:ascii="Times New Roman" w:hAnsi="Times New Roman" w:cs="Times New Roman"/>
          <w:sz w:val="24"/>
          <w:szCs w:val="24"/>
          <w:lang w:val="en-US"/>
        </w:rPr>
        <w:t>did the exact opposite of what should have been done</w:t>
      </w:r>
      <w:r w:rsidR="00723BB4" w:rsidRPr="00891137">
        <w:rPr>
          <w:rFonts w:ascii="Times New Roman" w:hAnsi="Times New Roman" w:cs="Times New Roman"/>
          <w:sz w:val="24"/>
          <w:szCs w:val="24"/>
          <w:lang w:val="en-US"/>
        </w:rPr>
        <w:t xml:space="preserve"> in terms of formulating the proposal and reaching out to the UNGA members</w:t>
      </w:r>
      <w:r w:rsidR="006F17CC" w:rsidRPr="00891137">
        <w:rPr>
          <w:rFonts w:ascii="Times New Roman" w:hAnsi="Times New Roman" w:cs="Times New Roman"/>
          <w:sz w:val="24"/>
          <w:szCs w:val="24"/>
          <w:lang w:val="en-US"/>
        </w:rPr>
        <w:t xml:space="preserve">. In other words, it is not only about who delivers the message but also about </w:t>
      </w:r>
      <w:r w:rsidR="000D3D90" w:rsidRPr="00891137">
        <w:rPr>
          <w:rFonts w:ascii="Times New Roman" w:hAnsi="Times New Roman" w:cs="Times New Roman"/>
          <w:sz w:val="24"/>
          <w:szCs w:val="24"/>
          <w:lang w:val="en-US"/>
        </w:rPr>
        <w:t xml:space="preserve">the </w:t>
      </w:r>
      <w:r w:rsidR="006F17CC" w:rsidRPr="00891137">
        <w:rPr>
          <w:rFonts w:ascii="Times New Roman" w:hAnsi="Times New Roman" w:cs="Times New Roman"/>
          <w:sz w:val="24"/>
          <w:szCs w:val="24"/>
          <w:lang w:val="en-US"/>
        </w:rPr>
        <w:t xml:space="preserve">content </w:t>
      </w:r>
      <w:r w:rsidR="000D3D90" w:rsidRPr="00891137">
        <w:rPr>
          <w:rFonts w:ascii="Times New Roman" w:hAnsi="Times New Roman" w:cs="Times New Roman"/>
          <w:sz w:val="24"/>
          <w:szCs w:val="24"/>
          <w:lang w:val="en-US"/>
        </w:rPr>
        <w:t xml:space="preserve">of the message </w:t>
      </w:r>
      <w:r w:rsidR="006F17CC" w:rsidRPr="00891137">
        <w:rPr>
          <w:rFonts w:ascii="Times New Roman" w:hAnsi="Times New Roman" w:cs="Times New Roman"/>
          <w:sz w:val="24"/>
          <w:szCs w:val="24"/>
          <w:lang w:val="en-US"/>
        </w:rPr>
        <w:t>and the way of delivering it. In both issues, the EU failed initially to read the situation appropriately and develop the right strategy</w:t>
      </w:r>
      <w:r w:rsidR="000D3D90" w:rsidRPr="00891137">
        <w:rPr>
          <w:rFonts w:ascii="Times New Roman" w:hAnsi="Times New Roman" w:cs="Times New Roman"/>
          <w:sz w:val="24"/>
          <w:szCs w:val="24"/>
          <w:lang w:val="en-US"/>
        </w:rPr>
        <w:t xml:space="preserve"> to communicate it</w:t>
      </w:r>
      <w:r w:rsidR="006F17CC" w:rsidRPr="00891137">
        <w:rPr>
          <w:rFonts w:ascii="Times New Roman" w:hAnsi="Times New Roman" w:cs="Times New Roman"/>
          <w:sz w:val="24"/>
          <w:szCs w:val="24"/>
          <w:lang w:val="en-US"/>
        </w:rPr>
        <w:t>.</w:t>
      </w:r>
    </w:p>
    <w:p w:rsidR="006D363A" w:rsidRPr="00891137" w:rsidRDefault="006F17CC" w:rsidP="00891137">
      <w:pPr>
        <w:spacing w:after="0" w:line="240" w:lineRule="auto"/>
        <w:jc w:val="both"/>
        <w:rPr>
          <w:rFonts w:ascii="Times New Roman" w:hAnsi="Times New Roman" w:cs="Times New Roman"/>
          <w:sz w:val="24"/>
          <w:szCs w:val="24"/>
          <w:lang w:val="en-US"/>
        </w:rPr>
      </w:pPr>
      <w:r w:rsidRPr="00891137">
        <w:rPr>
          <w:rFonts w:ascii="Times New Roman" w:hAnsi="Times New Roman" w:cs="Times New Roman"/>
          <w:sz w:val="24"/>
          <w:szCs w:val="24"/>
          <w:lang w:val="en-US"/>
        </w:rPr>
        <w:lastRenderedPageBreak/>
        <w:tab/>
        <w:t xml:space="preserve">Naturally, the glass is never only </w:t>
      </w:r>
      <w:r w:rsidR="00C06630" w:rsidRPr="00891137">
        <w:rPr>
          <w:rFonts w:ascii="Times New Roman" w:hAnsi="Times New Roman" w:cs="Times New Roman"/>
          <w:sz w:val="24"/>
          <w:szCs w:val="24"/>
          <w:lang w:val="en-US"/>
        </w:rPr>
        <w:t>half</w:t>
      </w:r>
      <w:r w:rsidRPr="00891137">
        <w:rPr>
          <w:rFonts w:ascii="Times New Roman" w:hAnsi="Times New Roman" w:cs="Times New Roman"/>
          <w:sz w:val="24"/>
          <w:szCs w:val="24"/>
          <w:lang w:val="en-US"/>
        </w:rPr>
        <w:t xml:space="preserve">-empty. One could credibly focus on the second stage of the negotiations; after having suffered a surprise </w:t>
      </w:r>
      <w:r w:rsidR="0068782F">
        <w:rPr>
          <w:rFonts w:ascii="Times New Roman" w:hAnsi="Times New Roman" w:cs="Times New Roman"/>
          <w:sz w:val="24"/>
          <w:szCs w:val="24"/>
          <w:lang w:val="en-US"/>
        </w:rPr>
        <w:t xml:space="preserve">and embarrassing </w:t>
      </w:r>
      <w:r w:rsidRPr="00891137">
        <w:rPr>
          <w:rFonts w:ascii="Times New Roman" w:hAnsi="Times New Roman" w:cs="Times New Roman"/>
          <w:sz w:val="24"/>
          <w:szCs w:val="24"/>
          <w:lang w:val="en-US"/>
        </w:rPr>
        <w:t>defeat, the EU stood up, regrouped, and adjusted its</w:t>
      </w:r>
      <w:r w:rsidR="00C06630" w:rsidRPr="00891137">
        <w:rPr>
          <w:rFonts w:ascii="Times New Roman" w:hAnsi="Times New Roman" w:cs="Times New Roman"/>
          <w:sz w:val="24"/>
          <w:szCs w:val="24"/>
          <w:lang w:val="en-US"/>
        </w:rPr>
        <w:t xml:space="preserve"> negotiating strategy accordingly. </w:t>
      </w:r>
      <w:r w:rsidR="000D3D90" w:rsidRPr="00891137">
        <w:rPr>
          <w:rFonts w:ascii="Times New Roman" w:hAnsi="Times New Roman" w:cs="Times New Roman"/>
          <w:sz w:val="24"/>
          <w:szCs w:val="24"/>
          <w:lang w:val="en-US"/>
        </w:rPr>
        <w:t xml:space="preserve">In this narrative, emphasis should be laid on the adaptation capacity of the EU as an international actor and the efficiency of the EU diplomatic machinery, including the EU Delegation at the UN, the EEAS and member-states, in carrying out this delicate task. </w:t>
      </w:r>
      <w:r w:rsidR="00A017A5">
        <w:rPr>
          <w:rFonts w:ascii="Times New Roman" w:hAnsi="Times New Roman" w:cs="Times New Roman"/>
          <w:sz w:val="24"/>
          <w:szCs w:val="24"/>
          <w:lang w:val="en-US"/>
        </w:rPr>
        <w:t xml:space="preserve">The initial failure could be attributed to the over-enthusiasm triggered by the Lisbon Treaty and the nascent stage of the </w:t>
      </w:r>
      <w:r w:rsidR="00FC1EEF">
        <w:rPr>
          <w:rFonts w:ascii="Times New Roman" w:hAnsi="Times New Roman" w:cs="Times New Roman"/>
          <w:sz w:val="24"/>
          <w:szCs w:val="24"/>
          <w:lang w:val="en-US"/>
        </w:rPr>
        <w:t xml:space="preserve">same </w:t>
      </w:r>
      <w:r w:rsidR="00A017A5">
        <w:rPr>
          <w:rFonts w:ascii="Times New Roman" w:hAnsi="Times New Roman" w:cs="Times New Roman"/>
          <w:sz w:val="24"/>
          <w:szCs w:val="24"/>
          <w:lang w:val="en-US"/>
        </w:rPr>
        <w:t>EU diplomatic machinery</w:t>
      </w:r>
      <w:r w:rsidR="00FC1EEF">
        <w:rPr>
          <w:rFonts w:ascii="Times New Roman" w:hAnsi="Times New Roman" w:cs="Times New Roman"/>
          <w:sz w:val="24"/>
          <w:szCs w:val="24"/>
          <w:lang w:val="en-US"/>
        </w:rPr>
        <w:t xml:space="preserve">, with the newly-born EEAS counting only few months of existence. Although proactive international actors usually take all credit –and gains- in the </w:t>
      </w:r>
      <w:r w:rsidR="00A640CC">
        <w:rPr>
          <w:rFonts w:ascii="Times New Roman" w:hAnsi="Times New Roman" w:cs="Times New Roman"/>
          <w:sz w:val="24"/>
          <w:szCs w:val="24"/>
          <w:lang w:val="en-US"/>
        </w:rPr>
        <w:t>international arena</w:t>
      </w:r>
      <w:r w:rsidR="00FC1EEF">
        <w:rPr>
          <w:rFonts w:ascii="Times New Roman" w:hAnsi="Times New Roman" w:cs="Times New Roman"/>
          <w:sz w:val="24"/>
          <w:szCs w:val="24"/>
          <w:lang w:val="en-US"/>
        </w:rPr>
        <w:t>, quick reflexes in reactive responses are also worth prais</w:t>
      </w:r>
      <w:r w:rsidR="00567DE8">
        <w:rPr>
          <w:rFonts w:ascii="Times New Roman" w:hAnsi="Times New Roman" w:cs="Times New Roman"/>
          <w:sz w:val="24"/>
          <w:szCs w:val="24"/>
          <w:lang w:val="en-US"/>
        </w:rPr>
        <w:t>ing.</w:t>
      </w:r>
      <w:r w:rsidR="00FC1EEF">
        <w:rPr>
          <w:rFonts w:ascii="Times New Roman" w:hAnsi="Times New Roman" w:cs="Times New Roman"/>
          <w:sz w:val="24"/>
          <w:szCs w:val="24"/>
          <w:lang w:val="en-US"/>
        </w:rPr>
        <w:t xml:space="preserve"> In that respect, the EU exhibits a fast-track</w:t>
      </w:r>
      <w:r w:rsidR="00E7079C">
        <w:rPr>
          <w:rFonts w:ascii="Times New Roman" w:hAnsi="Times New Roman" w:cs="Times New Roman"/>
          <w:sz w:val="24"/>
          <w:szCs w:val="24"/>
          <w:lang w:val="en-US"/>
        </w:rPr>
        <w:t xml:space="preserve"> </w:t>
      </w:r>
      <w:r w:rsidR="00D815B4">
        <w:rPr>
          <w:rFonts w:ascii="Times New Roman" w:hAnsi="Times New Roman" w:cs="Times New Roman"/>
          <w:sz w:val="24"/>
          <w:szCs w:val="24"/>
          <w:lang w:val="en-US"/>
        </w:rPr>
        <w:t xml:space="preserve">and </w:t>
      </w:r>
      <w:r w:rsidR="00FC1EEF">
        <w:rPr>
          <w:rFonts w:ascii="Times New Roman" w:hAnsi="Times New Roman" w:cs="Times New Roman"/>
          <w:sz w:val="24"/>
          <w:szCs w:val="24"/>
          <w:lang w:val="en-US"/>
        </w:rPr>
        <w:t xml:space="preserve">correct </w:t>
      </w:r>
      <w:r w:rsidR="00D815B4">
        <w:rPr>
          <w:rFonts w:ascii="Times New Roman" w:hAnsi="Times New Roman" w:cs="Times New Roman"/>
          <w:sz w:val="24"/>
          <w:szCs w:val="24"/>
          <w:lang w:val="en-US"/>
        </w:rPr>
        <w:t xml:space="preserve">new </w:t>
      </w:r>
      <w:r w:rsidR="00FC1EEF">
        <w:rPr>
          <w:rFonts w:ascii="Times New Roman" w:hAnsi="Times New Roman" w:cs="Times New Roman"/>
          <w:sz w:val="24"/>
          <w:szCs w:val="24"/>
          <w:lang w:val="en-US"/>
        </w:rPr>
        <w:t xml:space="preserve">reading of the situation and the mistakes that led to it and appropriately alters her </w:t>
      </w:r>
      <w:bookmarkStart w:id="10" w:name="_GoBack"/>
      <w:bookmarkEnd w:id="10"/>
      <w:r w:rsidR="00FC1EEF">
        <w:rPr>
          <w:rFonts w:ascii="Times New Roman" w:hAnsi="Times New Roman" w:cs="Times New Roman"/>
          <w:sz w:val="24"/>
          <w:szCs w:val="24"/>
          <w:lang w:val="en-US"/>
        </w:rPr>
        <w:t xml:space="preserve">bargaining strategy. In the hope the EU will eventually become a successful and influential proactive actor, learning by her mistakes and quickly correcting them is not a negligible and unimportant </w:t>
      </w:r>
      <w:r w:rsidR="00D815B4">
        <w:rPr>
          <w:rFonts w:ascii="Times New Roman" w:hAnsi="Times New Roman" w:cs="Times New Roman"/>
          <w:sz w:val="24"/>
          <w:szCs w:val="24"/>
          <w:lang w:val="en-US"/>
        </w:rPr>
        <w:t xml:space="preserve">skill </w:t>
      </w:r>
      <w:r w:rsidR="0068782F">
        <w:rPr>
          <w:rFonts w:ascii="Times New Roman" w:hAnsi="Times New Roman" w:cs="Times New Roman"/>
          <w:sz w:val="24"/>
          <w:szCs w:val="24"/>
          <w:lang w:val="en-US"/>
        </w:rPr>
        <w:t xml:space="preserve">for </w:t>
      </w:r>
      <w:r w:rsidR="00FC1EEF">
        <w:rPr>
          <w:rFonts w:ascii="Times New Roman" w:hAnsi="Times New Roman" w:cs="Times New Roman"/>
          <w:sz w:val="24"/>
          <w:szCs w:val="24"/>
          <w:lang w:val="en-US"/>
        </w:rPr>
        <w:t>the EU.</w:t>
      </w:r>
    </w:p>
    <w:p w:rsidR="00807ABC" w:rsidRPr="00D815B4" w:rsidRDefault="00D815B4" w:rsidP="00D815B4">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sidRPr="00D815B4">
        <w:rPr>
          <w:rFonts w:ascii="Times New Roman" w:hAnsi="Times New Roman" w:cs="Times New Roman"/>
          <w:sz w:val="24"/>
          <w:szCs w:val="24"/>
          <w:lang w:val="en-US"/>
        </w:rPr>
        <w:t>Besi</w:t>
      </w:r>
      <w:r>
        <w:rPr>
          <w:rFonts w:ascii="Times New Roman" w:hAnsi="Times New Roman" w:cs="Times New Roman"/>
          <w:sz w:val="24"/>
          <w:szCs w:val="24"/>
          <w:lang w:val="en-US"/>
        </w:rPr>
        <w:t xml:space="preserve">des additional analytical work on the underpinnings of what takes to become an influential international actor, the Resolution </w:t>
      </w:r>
      <w:r w:rsidRPr="00D815B4">
        <w:rPr>
          <w:rFonts w:ascii="Times New Roman" w:hAnsi="Times New Roman" w:cs="Times New Roman"/>
          <w:i/>
          <w:sz w:val="24"/>
          <w:szCs w:val="24"/>
          <w:lang w:val="en-US"/>
        </w:rPr>
        <w:t>per se</w:t>
      </w:r>
      <w:r w:rsidR="00E7079C">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requires further research at least in two respects: first, we need to examine </w:t>
      </w:r>
      <w:r w:rsidR="00980228">
        <w:rPr>
          <w:rFonts w:ascii="Times New Roman" w:hAnsi="Times New Roman" w:cs="Times New Roman"/>
          <w:sz w:val="24"/>
          <w:szCs w:val="24"/>
          <w:lang w:val="en-US"/>
        </w:rPr>
        <w:t xml:space="preserve">the extent to which </w:t>
      </w:r>
      <w:r>
        <w:rPr>
          <w:rFonts w:ascii="Times New Roman" w:hAnsi="Times New Roman" w:cs="Times New Roman"/>
          <w:sz w:val="24"/>
          <w:szCs w:val="24"/>
          <w:lang w:val="en-US"/>
        </w:rPr>
        <w:t>it</w:t>
      </w:r>
      <w:r w:rsidR="00980228">
        <w:rPr>
          <w:rFonts w:ascii="Times New Roman" w:hAnsi="Times New Roman" w:cs="Times New Roman"/>
          <w:sz w:val="24"/>
          <w:szCs w:val="24"/>
          <w:lang w:val="en-US"/>
        </w:rPr>
        <w:t>s provisions</w:t>
      </w:r>
      <w:r>
        <w:rPr>
          <w:rFonts w:ascii="Times New Roman" w:hAnsi="Times New Roman" w:cs="Times New Roman"/>
          <w:sz w:val="24"/>
          <w:szCs w:val="24"/>
          <w:lang w:val="en-US"/>
        </w:rPr>
        <w:t xml:space="preserve"> ha</w:t>
      </w:r>
      <w:r w:rsidR="00980228">
        <w:rPr>
          <w:rFonts w:ascii="Times New Roman" w:hAnsi="Times New Roman" w:cs="Times New Roman"/>
          <w:sz w:val="24"/>
          <w:szCs w:val="24"/>
          <w:lang w:val="en-US"/>
        </w:rPr>
        <w:t>ve</w:t>
      </w:r>
      <w:r>
        <w:rPr>
          <w:rFonts w:ascii="Times New Roman" w:hAnsi="Times New Roman" w:cs="Times New Roman"/>
          <w:sz w:val="24"/>
          <w:szCs w:val="24"/>
          <w:lang w:val="en-US"/>
        </w:rPr>
        <w:t xml:space="preserve"> been implemented</w:t>
      </w:r>
      <w:r w:rsidR="00980228">
        <w:rPr>
          <w:rFonts w:ascii="Times New Roman" w:hAnsi="Times New Roman" w:cs="Times New Roman"/>
          <w:sz w:val="24"/>
          <w:szCs w:val="24"/>
          <w:lang w:val="en-US"/>
        </w:rPr>
        <w:t xml:space="preserve"> and whether this has actually led to the desired enhancement of the EU political role and status in the UN General Assembly as it was initially aspired to and envisaged; second, we need to explore the intra-EU repercussions of the Resolution in particular whether it contributes to the centralization of the EU diplomatic system with the strengthening of the EU Delegations and the EEAS at the expense of national delegations</w:t>
      </w:r>
      <w:r w:rsidR="00257B2C">
        <w:rPr>
          <w:rFonts w:ascii="Times New Roman" w:hAnsi="Times New Roman" w:cs="Times New Roman"/>
          <w:sz w:val="24"/>
          <w:szCs w:val="24"/>
          <w:lang w:val="en-US"/>
        </w:rPr>
        <w:t xml:space="preserve"> and member-states</w:t>
      </w:r>
      <w:r w:rsidR="00980228">
        <w:rPr>
          <w:rFonts w:ascii="Times New Roman" w:hAnsi="Times New Roman" w:cs="Times New Roman"/>
          <w:sz w:val="24"/>
          <w:szCs w:val="24"/>
          <w:lang w:val="en-US"/>
        </w:rPr>
        <w:t xml:space="preserve">.   </w:t>
      </w:r>
    </w:p>
    <w:p w:rsidR="00807ABC" w:rsidRDefault="00807ABC" w:rsidP="00891137">
      <w:pPr>
        <w:spacing w:after="0" w:line="240" w:lineRule="auto"/>
        <w:rPr>
          <w:rFonts w:ascii="Times New Roman" w:hAnsi="Times New Roman" w:cs="Times New Roman"/>
          <w:b/>
          <w:sz w:val="24"/>
          <w:szCs w:val="24"/>
          <w:lang w:val="en-US"/>
        </w:rPr>
      </w:pPr>
    </w:p>
    <w:p w:rsidR="00A640CC" w:rsidRDefault="00A640CC" w:rsidP="00891137">
      <w:pPr>
        <w:spacing w:after="0" w:line="240" w:lineRule="auto"/>
        <w:rPr>
          <w:rFonts w:ascii="Times New Roman" w:hAnsi="Times New Roman" w:cs="Times New Roman"/>
          <w:b/>
          <w:sz w:val="24"/>
          <w:szCs w:val="24"/>
          <w:lang w:val="en-US"/>
        </w:rPr>
      </w:pPr>
    </w:p>
    <w:p w:rsidR="00A640CC" w:rsidRDefault="00A640CC" w:rsidP="00891137">
      <w:pPr>
        <w:spacing w:after="0" w:line="240" w:lineRule="auto"/>
        <w:rPr>
          <w:rFonts w:ascii="Times New Roman" w:hAnsi="Times New Roman" w:cs="Times New Roman"/>
          <w:b/>
          <w:sz w:val="24"/>
          <w:szCs w:val="24"/>
          <w:lang w:val="en-US"/>
        </w:rPr>
      </w:pPr>
    </w:p>
    <w:p w:rsidR="00A640CC" w:rsidRPr="00891137" w:rsidRDefault="00A640CC" w:rsidP="00891137">
      <w:pPr>
        <w:spacing w:after="0" w:line="240" w:lineRule="auto"/>
        <w:rPr>
          <w:rFonts w:ascii="Times New Roman" w:hAnsi="Times New Roman" w:cs="Times New Roman"/>
          <w:b/>
          <w:sz w:val="24"/>
          <w:szCs w:val="24"/>
          <w:lang w:val="en-US"/>
        </w:rPr>
        <w:sectPr w:rsidR="00A640CC" w:rsidRPr="00891137" w:rsidSect="00B474F8">
          <w:footerReference w:type="default" r:id="rId8"/>
          <w:endnotePr>
            <w:numFmt w:val="decimal"/>
          </w:endnotePr>
          <w:type w:val="continuous"/>
          <w:pgSz w:w="12240" w:h="15840"/>
          <w:pgMar w:top="1440" w:right="1800" w:bottom="1440" w:left="1800" w:header="720" w:footer="720" w:gutter="0"/>
          <w:cols w:space="720"/>
          <w:docGrid w:linePitch="360"/>
        </w:sectPr>
      </w:pPr>
    </w:p>
    <w:tbl>
      <w:tblPr>
        <w:tblStyle w:val="aa"/>
        <w:tblpPr w:leftFromText="180" w:rightFromText="180" w:vertAnchor="page" w:horzAnchor="margin" w:tblpXSpec="center" w:tblpY="979"/>
        <w:tblW w:w="1554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tblPr>
      <w:tblGrid>
        <w:gridCol w:w="499"/>
        <w:gridCol w:w="4222"/>
        <w:gridCol w:w="6160"/>
        <w:gridCol w:w="4665"/>
      </w:tblGrid>
      <w:tr w:rsidR="00402C4E" w:rsidRPr="0049164B" w:rsidTr="00402C4E">
        <w:tc>
          <w:tcPr>
            <w:tcW w:w="15546" w:type="dxa"/>
            <w:gridSpan w:val="4"/>
            <w:shd w:val="clear" w:color="auto" w:fill="A6A6A6" w:themeFill="background1" w:themeFillShade="A6"/>
          </w:tcPr>
          <w:p w:rsidR="00402C4E" w:rsidRPr="00891137" w:rsidRDefault="00803826" w:rsidP="00891137">
            <w:pPr>
              <w:jc w:val="center"/>
              <w:rPr>
                <w:rFonts w:ascii="Times New Roman" w:hAnsi="Times New Roman" w:cs="Times New Roman"/>
                <w:sz w:val="24"/>
                <w:szCs w:val="24"/>
                <w:lang w:val="en-US"/>
              </w:rPr>
            </w:pPr>
            <w:r>
              <w:rPr>
                <w:rFonts w:ascii="Times New Roman" w:hAnsi="Times New Roman" w:cs="Times New Roman"/>
                <w:b/>
                <w:sz w:val="24"/>
                <w:szCs w:val="24"/>
                <w:lang w:val="en-US"/>
              </w:rPr>
              <w:lastRenderedPageBreak/>
              <w:t xml:space="preserve">Table 1: </w:t>
            </w:r>
            <w:r w:rsidR="00971434" w:rsidRPr="00891137">
              <w:rPr>
                <w:rFonts w:ascii="Times New Roman" w:hAnsi="Times New Roman" w:cs="Times New Roman"/>
                <w:b/>
                <w:sz w:val="24"/>
                <w:szCs w:val="24"/>
                <w:lang w:val="en-US"/>
              </w:rPr>
              <w:t xml:space="preserve">Comparison between the </w:t>
            </w:r>
            <w:r w:rsidR="00567DE8">
              <w:rPr>
                <w:rFonts w:ascii="Times New Roman" w:hAnsi="Times New Roman" w:cs="Times New Roman"/>
                <w:b/>
                <w:sz w:val="24"/>
                <w:szCs w:val="24"/>
                <w:lang w:val="en-US"/>
              </w:rPr>
              <w:t xml:space="preserve">EU </w:t>
            </w:r>
            <w:r w:rsidR="00971434" w:rsidRPr="00891137">
              <w:rPr>
                <w:rFonts w:ascii="Times New Roman" w:hAnsi="Times New Roman" w:cs="Times New Roman"/>
                <w:b/>
                <w:sz w:val="24"/>
                <w:szCs w:val="24"/>
                <w:lang w:val="en-US"/>
              </w:rPr>
              <w:t>draft R</w:t>
            </w:r>
            <w:r w:rsidR="00402C4E" w:rsidRPr="00891137">
              <w:rPr>
                <w:rFonts w:ascii="Times New Roman" w:hAnsi="Times New Roman" w:cs="Times New Roman"/>
                <w:b/>
                <w:sz w:val="24"/>
                <w:szCs w:val="24"/>
                <w:lang w:val="en-US"/>
              </w:rPr>
              <w:t xml:space="preserve">esolution A/64/L.67 and the </w:t>
            </w:r>
            <w:r w:rsidR="00567DE8">
              <w:rPr>
                <w:rFonts w:ascii="Times New Roman" w:hAnsi="Times New Roman" w:cs="Times New Roman"/>
                <w:b/>
                <w:sz w:val="24"/>
                <w:szCs w:val="24"/>
                <w:lang w:val="en-US"/>
              </w:rPr>
              <w:t xml:space="preserve">UNGA </w:t>
            </w:r>
            <w:r w:rsidR="00402C4E" w:rsidRPr="00891137">
              <w:rPr>
                <w:rFonts w:ascii="Times New Roman" w:hAnsi="Times New Roman" w:cs="Times New Roman"/>
                <w:b/>
                <w:sz w:val="24"/>
                <w:szCs w:val="24"/>
                <w:lang w:val="en-US"/>
              </w:rPr>
              <w:t>Resolution 65/276</w:t>
            </w:r>
          </w:p>
        </w:tc>
      </w:tr>
      <w:tr w:rsidR="00402C4E" w:rsidRPr="004F501C" w:rsidTr="00402C4E">
        <w:tc>
          <w:tcPr>
            <w:tcW w:w="4721" w:type="dxa"/>
            <w:gridSpan w:val="2"/>
          </w:tcPr>
          <w:p w:rsidR="00402C4E" w:rsidRPr="00567DE8" w:rsidRDefault="00567DE8" w:rsidP="00567DE8">
            <w:pPr>
              <w:rPr>
                <w:rFonts w:ascii="Times New Roman" w:hAnsi="Times New Roman" w:cs="Times New Roman"/>
                <w:sz w:val="24"/>
                <w:szCs w:val="24"/>
                <w:lang w:val="fr-FR"/>
              </w:rPr>
            </w:pPr>
            <w:r w:rsidRPr="00567DE8">
              <w:rPr>
                <w:rFonts w:ascii="Times New Roman" w:hAnsi="Times New Roman" w:cs="Times New Roman"/>
                <w:b/>
                <w:sz w:val="24"/>
                <w:szCs w:val="24"/>
                <w:lang w:val="fr-FR"/>
              </w:rPr>
              <w:t>EU Draft</w:t>
            </w:r>
            <w:r w:rsidR="00E7079C">
              <w:rPr>
                <w:rFonts w:ascii="Times New Roman" w:hAnsi="Times New Roman" w:cs="Times New Roman"/>
                <w:b/>
                <w:sz w:val="24"/>
                <w:szCs w:val="24"/>
                <w:lang w:val="fr-FR"/>
              </w:rPr>
              <w:t xml:space="preserve"> </w:t>
            </w:r>
            <w:r w:rsidRPr="00567DE8">
              <w:rPr>
                <w:rFonts w:ascii="Times New Roman" w:hAnsi="Times New Roman" w:cs="Times New Roman"/>
                <w:b/>
                <w:sz w:val="24"/>
                <w:szCs w:val="24"/>
                <w:lang w:val="fr-FR"/>
              </w:rPr>
              <w:t>Res</w:t>
            </w:r>
            <w:r w:rsidR="0049164B">
              <w:rPr>
                <w:rFonts w:ascii="Times New Roman" w:hAnsi="Times New Roman" w:cs="Times New Roman"/>
                <w:b/>
                <w:sz w:val="24"/>
                <w:szCs w:val="24"/>
                <w:lang w:val="fr-FR"/>
              </w:rPr>
              <w:t>.</w:t>
            </w:r>
            <w:r w:rsidR="00E7079C">
              <w:rPr>
                <w:rFonts w:ascii="Times New Roman" w:hAnsi="Times New Roman" w:cs="Times New Roman"/>
                <w:b/>
                <w:sz w:val="24"/>
                <w:szCs w:val="24"/>
                <w:lang w:val="fr-FR"/>
              </w:rPr>
              <w:t xml:space="preserve"> </w:t>
            </w:r>
            <w:r w:rsidR="00402C4E" w:rsidRPr="00567DE8">
              <w:rPr>
                <w:rFonts w:ascii="Times New Roman" w:hAnsi="Times New Roman" w:cs="Times New Roman"/>
                <w:b/>
                <w:sz w:val="24"/>
                <w:szCs w:val="24"/>
                <w:lang w:val="fr-FR"/>
              </w:rPr>
              <w:t>A/64/L.67</w:t>
            </w:r>
            <w:r w:rsidRPr="00567DE8">
              <w:rPr>
                <w:rFonts w:ascii="Times New Roman" w:hAnsi="Times New Roman" w:cs="Times New Roman"/>
                <w:b/>
                <w:sz w:val="24"/>
                <w:szCs w:val="24"/>
                <w:lang w:val="fr-FR"/>
              </w:rPr>
              <w:t xml:space="preserve"> (Se</w:t>
            </w:r>
            <w:r>
              <w:rPr>
                <w:rFonts w:ascii="Times New Roman" w:hAnsi="Times New Roman" w:cs="Times New Roman"/>
                <w:b/>
                <w:sz w:val="24"/>
                <w:szCs w:val="24"/>
                <w:lang w:val="fr-FR"/>
              </w:rPr>
              <w:t>ptember 2010)</w:t>
            </w:r>
          </w:p>
        </w:tc>
        <w:tc>
          <w:tcPr>
            <w:tcW w:w="6160" w:type="dxa"/>
          </w:tcPr>
          <w:p w:rsidR="00402C4E" w:rsidRPr="004F501C" w:rsidRDefault="00567DE8" w:rsidP="004F501C">
            <w:pPr>
              <w:rPr>
                <w:rFonts w:ascii="Times New Roman" w:hAnsi="Times New Roman" w:cs="Times New Roman"/>
                <w:sz w:val="24"/>
                <w:szCs w:val="24"/>
                <w:lang w:val="en-US"/>
              </w:rPr>
            </w:pPr>
            <w:r>
              <w:rPr>
                <w:rFonts w:ascii="Times New Roman" w:hAnsi="Times New Roman" w:cs="Times New Roman"/>
                <w:b/>
                <w:sz w:val="24"/>
                <w:szCs w:val="24"/>
                <w:lang w:val="en-US"/>
              </w:rPr>
              <w:t xml:space="preserve">UNGA </w:t>
            </w:r>
            <w:r w:rsidR="00402C4E" w:rsidRPr="004F501C">
              <w:rPr>
                <w:rFonts w:ascii="Times New Roman" w:hAnsi="Times New Roman" w:cs="Times New Roman"/>
                <w:b/>
                <w:sz w:val="24"/>
                <w:szCs w:val="24"/>
                <w:lang w:val="en-US"/>
              </w:rPr>
              <w:t>R</w:t>
            </w:r>
            <w:r w:rsidR="004F501C">
              <w:rPr>
                <w:rFonts w:ascii="Times New Roman" w:hAnsi="Times New Roman" w:cs="Times New Roman"/>
                <w:b/>
                <w:sz w:val="24"/>
                <w:szCs w:val="24"/>
                <w:lang w:val="en-US"/>
              </w:rPr>
              <w:t xml:space="preserve">es. </w:t>
            </w:r>
            <w:r w:rsidR="00402C4E" w:rsidRPr="004F501C">
              <w:rPr>
                <w:rFonts w:ascii="Times New Roman" w:hAnsi="Times New Roman" w:cs="Times New Roman"/>
                <w:b/>
                <w:sz w:val="24"/>
                <w:szCs w:val="24"/>
                <w:lang w:val="en-US"/>
              </w:rPr>
              <w:t>65/276</w:t>
            </w:r>
            <w:r w:rsidR="004F501C">
              <w:rPr>
                <w:rFonts w:ascii="Times New Roman" w:hAnsi="Times New Roman" w:cs="Times New Roman"/>
                <w:b/>
                <w:sz w:val="24"/>
                <w:szCs w:val="24"/>
                <w:lang w:val="en-US"/>
              </w:rPr>
              <w:t xml:space="preserve"> (May 2011)</w:t>
            </w:r>
          </w:p>
        </w:tc>
        <w:tc>
          <w:tcPr>
            <w:tcW w:w="4665" w:type="dxa"/>
          </w:tcPr>
          <w:p w:rsidR="00402C4E" w:rsidRPr="004F501C" w:rsidRDefault="00402C4E" w:rsidP="00891137">
            <w:pPr>
              <w:rPr>
                <w:rFonts w:ascii="Times New Roman" w:hAnsi="Times New Roman" w:cs="Times New Roman"/>
                <w:sz w:val="24"/>
                <w:szCs w:val="24"/>
                <w:lang w:val="en-US"/>
              </w:rPr>
            </w:pPr>
            <w:r w:rsidRPr="004F501C">
              <w:rPr>
                <w:rFonts w:ascii="Times New Roman" w:hAnsi="Times New Roman" w:cs="Times New Roman"/>
                <w:b/>
                <w:sz w:val="24"/>
                <w:szCs w:val="24"/>
                <w:lang w:val="en-US"/>
              </w:rPr>
              <w:t>Differences</w:t>
            </w:r>
          </w:p>
        </w:tc>
      </w:tr>
      <w:tr w:rsidR="004F501C" w:rsidRPr="0049164B" w:rsidTr="00DB1E6E">
        <w:tc>
          <w:tcPr>
            <w:tcW w:w="15546" w:type="dxa"/>
            <w:gridSpan w:val="4"/>
            <w:shd w:val="clear" w:color="auto" w:fill="BFBFBF" w:themeFill="background1" w:themeFillShade="BF"/>
          </w:tcPr>
          <w:p w:rsidR="004F501C" w:rsidRPr="00C10B1E" w:rsidRDefault="00DB1E6E" w:rsidP="00DB1E6E">
            <w:pPr>
              <w:rPr>
                <w:rFonts w:ascii="Times New Roman" w:hAnsi="Times New Roman" w:cs="Times New Roman"/>
                <w:b/>
                <w:sz w:val="24"/>
                <w:szCs w:val="24"/>
                <w:lang w:val="en-US"/>
              </w:rPr>
            </w:pPr>
            <w:r w:rsidRPr="00DB1E6E">
              <w:rPr>
                <w:rFonts w:ascii="Times New Roman" w:hAnsi="Times New Roman" w:cs="Times New Roman"/>
                <w:b/>
                <w:sz w:val="24"/>
                <w:szCs w:val="24"/>
                <w:lang w:val="en-US"/>
              </w:rPr>
              <w:t>Modality</w:t>
            </w:r>
            <w:r w:rsidRPr="00C10B1E">
              <w:rPr>
                <w:rFonts w:ascii="Times New Roman" w:hAnsi="Times New Roman" w:cs="Times New Roman"/>
                <w:b/>
                <w:sz w:val="24"/>
                <w:szCs w:val="24"/>
                <w:lang w:val="en-US"/>
              </w:rPr>
              <w:t xml:space="preserve"> of</w:t>
            </w:r>
            <w:r w:rsidR="004F501C" w:rsidRPr="00C10B1E">
              <w:rPr>
                <w:rFonts w:ascii="Times New Roman" w:hAnsi="Times New Roman" w:cs="Times New Roman"/>
                <w:b/>
                <w:sz w:val="24"/>
                <w:szCs w:val="24"/>
                <w:lang w:val="en-US"/>
              </w:rPr>
              <w:t xml:space="preserve"> EU participation</w:t>
            </w:r>
            <w:r w:rsidR="00C10B1E" w:rsidRPr="00C10B1E">
              <w:rPr>
                <w:rFonts w:ascii="Times New Roman" w:hAnsi="Times New Roman" w:cs="Times New Roman"/>
                <w:b/>
                <w:sz w:val="24"/>
                <w:szCs w:val="24"/>
                <w:lang w:val="en-US"/>
              </w:rPr>
              <w:t xml:space="preserve"> (Rights)</w:t>
            </w:r>
          </w:p>
        </w:tc>
      </w:tr>
      <w:tr w:rsidR="00402C4E" w:rsidRPr="0049164B" w:rsidTr="00402C4E">
        <w:tc>
          <w:tcPr>
            <w:tcW w:w="499" w:type="dxa"/>
          </w:tcPr>
          <w:p w:rsidR="00402C4E" w:rsidRPr="004F501C" w:rsidRDefault="00402C4E" w:rsidP="00891137">
            <w:pPr>
              <w:rPr>
                <w:rFonts w:ascii="Times New Roman" w:hAnsi="Times New Roman" w:cs="Times New Roman"/>
                <w:sz w:val="24"/>
                <w:szCs w:val="24"/>
                <w:lang w:val="en-US"/>
              </w:rPr>
            </w:pPr>
            <w:r w:rsidRPr="004F501C">
              <w:rPr>
                <w:rFonts w:ascii="Times New Roman" w:hAnsi="Times New Roman" w:cs="Times New Roman"/>
                <w:sz w:val="24"/>
                <w:szCs w:val="24"/>
                <w:lang w:val="en-US"/>
              </w:rPr>
              <w:t>a</w:t>
            </w:r>
          </w:p>
        </w:tc>
        <w:tc>
          <w:tcPr>
            <w:tcW w:w="4222" w:type="dxa"/>
          </w:tcPr>
          <w:p w:rsidR="00402C4E" w:rsidRPr="00891137" w:rsidRDefault="00402C4E" w:rsidP="00891137">
            <w:pPr>
              <w:jc w:val="both"/>
              <w:rPr>
                <w:rFonts w:ascii="Times New Roman" w:hAnsi="Times New Roman" w:cs="Times New Roman"/>
                <w:sz w:val="24"/>
                <w:szCs w:val="24"/>
                <w:lang w:val="en-US"/>
              </w:rPr>
            </w:pPr>
            <w:r w:rsidRPr="00891137">
              <w:rPr>
                <w:rFonts w:ascii="Times New Roman" w:hAnsi="Times New Roman" w:cs="Times New Roman"/>
                <w:sz w:val="24"/>
                <w:szCs w:val="24"/>
                <w:lang w:val="en-US"/>
              </w:rPr>
              <w:t xml:space="preserve">The EU shall be invited to speak in a timely manner, similar to the established practice for representatives of major groups. </w:t>
            </w:r>
          </w:p>
        </w:tc>
        <w:tc>
          <w:tcPr>
            <w:tcW w:w="6160" w:type="dxa"/>
          </w:tcPr>
          <w:p w:rsidR="00402C4E" w:rsidRPr="00891137" w:rsidRDefault="00402C4E" w:rsidP="00891137">
            <w:pPr>
              <w:jc w:val="both"/>
              <w:rPr>
                <w:rFonts w:ascii="Times New Roman" w:hAnsi="Times New Roman" w:cs="Times New Roman"/>
                <w:sz w:val="24"/>
                <w:szCs w:val="24"/>
                <w:lang w:val="en-US"/>
              </w:rPr>
            </w:pPr>
            <w:r w:rsidRPr="00891137">
              <w:rPr>
                <w:rFonts w:ascii="Times New Roman" w:hAnsi="Times New Roman" w:cs="Times New Roman"/>
                <w:sz w:val="24"/>
                <w:szCs w:val="24"/>
                <w:lang w:val="en-US"/>
              </w:rPr>
              <w:t xml:space="preserve">The EU is allowed to be inscribed on the list of speakers among representatives of major groups, in order to make interventions. </w:t>
            </w:r>
          </w:p>
        </w:tc>
        <w:tc>
          <w:tcPr>
            <w:tcW w:w="4665" w:type="dxa"/>
          </w:tcPr>
          <w:p w:rsidR="00402C4E" w:rsidRPr="00891137" w:rsidRDefault="00A5523E" w:rsidP="00891137">
            <w:pPr>
              <w:jc w:val="both"/>
              <w:rPr>
                <w:rFonts w:ascii="Times New Roman" w:hAnsi="Times New Roman" w:cs="Times New Roman"/>
                <w:sz w:val="24"/>
                <w:szCs w:val="24"/>
                <w:lang w:val="en-US"/>
              </w:rPr>
            </w:pPr>
            <w:r w:rsidRPr="00891137">
              <w:rPr>
                <w:rFonts w:ascii="Times New Roman" w:hAnsi="Times New Roman" w:cs="Times New Roman"/>
                <w:sz w:val="24"/>
                <w:szCs w:val="24"/>
                <w:lang w:val="en-US"/>
              </w:rPr>
              <w:t>N</w:t>
            </w:r>
            <w:r w:rsidR="00402C4E" w:rsidRPr="00891137">
              <w:rPr>
                <w:rFonts w:ascii="Times New Roman" w:hAnsi="Times New Roman" w:cs="Times New Roman"/>
                <w:sz w:val="24"/>
                <w:szCs w:val="24"/>
                <w:lang w:val="en-US"/>
              </w:rPr>
              <w:t>o major differences between the two texts.</w:t>
            </w:r>
          </w:p>
        </w:tc>
      </w:tr>
      <w:tr w:rsidR="00402C4E" w:rsidRPr="0049164B" w:rsidTr="00402C4E">
        <w:tc>
          <w:tcPr>
            <w:tcW w:w="499" w:type="dxa"/>
          </w:tcPr>
          <w:p w:rsidR="00402C4E" w:rsidRPr="00891137" w:rsidRDefault="00402C4E" w:rsidP="00891137">
            <w:pPr>
              <w:rPr>
                <w:rFonts w:ascii="Times New Roman" w:hAnsi="Times New Roman" w:cs="Times New Roman"/>
                <w:sz w:val="24"/>
                <w:szCs w:val="24"/>
              </w:rPr>
            </w:pPr>
            <w:r w:rsidRPr="00891137">
              <w:rPr>
                <w:rFonts w:ascii="Times New Roman" w:hAnsi="Times New Roman" w:cs="Times New Roman"/>
                <w:sz w:val="24"/>
                <w:szCs w:val="24"/>
              </w:rPr>
              <w:t>b</w:t>
            </w:r>
          </w:p>
        </w:tc>
        <w:tc>
          <w:tcPr>
            <w:tcW w:w="4222" w:type="dxa"/>
          </w:tcPr>
          <w:p w:rsidR="00402C4E" w:rsidRPr="00891137" w:rsidRDefault="000C2708" w:rsidP="000C2708">
            <w:pPr>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4F501C">
              <w:rPr>
                <w:rFonts w:ascii="Times New Roman" w:hAnsi="Times New Roman" w:cs="Times New Roman"/>
                <w:sz w:val="24"/>
                <w:szCs w:val="24"/>
                <w:lang w:val="en-US"/>
              </w:rPr>
              <w:t>he EU</w:t>
            </w:r>
            <w:r>
              <w:rPr>
                <w:rFonts w:ascii="Times New Roman" w:hAnsi="Times New Roman" w:cs="Times New Roman"/>
                <w:sz w:val="24"/>
                <w:szCs w:val="24"/>
                <w:lang w:val="en-US"/>
              </w:rPr>
              <w:t xml:space="preserve"> representatives</w:t>
            </w:r>
            <w:r w:rsidR="00E7079C">
              <w:rPr>
                <w:rFonts w:ascii="Times New Roman" w:hAnsi="Times New Roman" w:cs="Times New Roman"/>
                <w:sz w:val="24"/>
                <w:szCs w:val="24"/>
                <w:lang w:val="en-US"/>
              </w:rPr>
              <w:t xml:space="preserve"> </w:t>
            </w:r>
            <w:r>
              <w:rPr>
                <w:rFonts w:ascii="Times New Roman" w:hAnsi="Times New Roman" w:cs="Times New Roman"/>
                <w:sz w:val="24"/>
                <w:szCs w:val="24"/>
                <w:lang w:val="en-US"/>
              </w:rPr>
              <w:t>participate</w:t>
            </w:r>
            <w:r w:rsidR="00E7079C">
              <w:rPr>
                <w:rFonts w:ascii="Times New Roman" w:hAnsi="Times New Roman" w:cs="Times New Roman"/>
                <w:sz w:val="24"/>
                <w:szCs w:val="24"/>
                <w:lang w:val="en-US"/>
              </w:rPr>
              <w:t xml:space="preserve"> </w:t>
            </w:r>
            <w:r w:rsidR="00402C4E" w:rsidRPr="00891137">
              <w:rPr>
                <w:rFonts w:ascii="Times New Roman" w:hAnsi="Times New Roman" w:cs="Times New Roman"/>
                <w:sz w:val="24"/>
                <w:szCs w:val="24"/>
                <w:lang w:val="en-US"/>
              </w:rPr>
              <w:t xml:space="preserve">in the </w:t>
            </w:r>
            <w:r>
              <w:rPr>
                <w:rFonts w:ascii="Times New Roman" w:hAnsi="Times New Roman" w:cs="Times New Roman"/>
                <w:sz w:val="24"/>
                <w:szCs w:val="24"/>
                <w:lang w:val="en-US"/>
              </w:rPr>
              <w:t>UN</w:t>
            </w:r>
            <w:r w:rsidR="00402C4E" w:rsidRPr="00891137">
              <w:rPr>
                <w:rFonts w:ascii="Times New Roman" w:hAnsi="Times New Roman" w:cs="Times New Roman"/>
                <w:sz w:val="24"/>
                <w:szCs w:val="24"/>
                <w:lang w:val="en-US"/>
              </w:rPr>
              <w:t>GA</w:t>
            </w:r>
            <w:r w:rsidR="00E7079C">
              <w:rPr>
                <w:rFonts w:ascii="Times New Roman" w:hAnsi="Times New Roman" w:cs="Times New Roman"/>
                <w:sz w:val="24"/>
                <w:szCs w:val="24"/>
                <w:lang w:val="en-US"/>
              </w:rPr>
              <w:t xml:space="preserve"> </w:t>
            </w:r>
            <w:r w:rsidR="00402C4E" w:rsidRPr="00891137">
              <w:rPr>
                <w:rFonts w:ascii="Times New Roman" w:hAnsi="Times New Roman" w:cs="Times New Roman"/>
                <w:sz w:val="24"/>
                <w:szCs w:val="24"/>
                <w:lang w:val="en-US"/>
              </w:rPr>
              <w:t xml:space="preserve">general debate.  </w:t>
            </w:r>
          </w:p>
        </w:tc>
        <w:tc>
          <w:tcPr>
            <w:tcW w:w="6160" w:type="dxa"/>
          </w:tcPr>
          <w:p w:rsidR="00402C4E" w:rsidRPr="00891137" w:rsidRDefault="00F86C27" w:rsidP="00891137">
            <w:pPr>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402C4E" w:rsidRPr="00891137">
              <w:rPr>
                <w:rFonts w:ascii="Times New Roman" w:hAnsi="Times New Roman" w:cs="Times New Roman"/>
                <w:sz w:val="24"/>
                <w:szCs w:val="24"/>
                <w:lang w:val="en-US"/>
              </w:rPr>
              <w:t>The EU is invited to participate in the general debate of the General Assembly, in accordance with the order of precedence as established in the practice for participating observers and the level of participation.</w:t>
            </w:r>
            <w:r>
              <w:rPr>
                <w:rFonts w:ascii="Times New Roman" w:hAnsi="Times New Roman" w:cs="Times New Roman"/>
                <w:sz w:val="24"/>
                <w:szCs w:val="24"/>
                <w:lang w:val="en-US"/>
              </w:rPr>
              <w:t>”</w:t>
            </w:r>
          </w:p>
        </w:tc>
        <w:tc>
          <w:tcPr>
            <w:tcW w:w="4665" w:type="dxa"/>
          </w:tcPr>
          <w:p w:rsidR="00402C4E" w:rsidRPr="00891137" w:rsidRDefault="000C2708" w:rsidP="00C5662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EU participates in the </w:t>
            </w:r>
            <w:r w:rsidR="00F86C27">
              <w:rPr>
                <w:rFonts w:ascii="Times New Roman" w:hAnsi="Times New Roman" w:cs="Times New Roman"/>
                <w:sz w:val="24"/>
                <w:szCs w:val="24"/>
                <w:lang w:val="en-US"/>
              </w:rPr>
              <w:t>UNG</w:t>
            </w:r>
            <w:r>
              <w:rPr>
                <w:rFonts w:ascii="Times New Roman" w:hAnsi="Times New Roman" w:cs="Times New Roman"/>
                <w:sz w:val="24"/>
                <w:szCs w:val="24"/>
                <w:lang w:val="en-US"/>
              </w:rPr>
              <w:t>A</w:t>
            </w:r>
            <w:r w:rsidR="00F86C27">
              <w:rPr>
                <w:rFonts w:ascii="Times New Roman" w:hAnsi="Times New Roman" w:cs="Times New Roman"/>
                <w:sz w:val="24"/>
                <w:szCs w:val="24"/>
                <w:lang w:val="en-US"/>
              </w:rPr>
              <w:t xml:space="preserve"> General Debate after invitation like in the case of the other two observers (Holy See and Palestine) (Haro 2012: 30).</w:t>
            </w:r>
          </w:p>
        </w:tc>
      </w:tr>
      <w:tr w:rsidR="00402C4E" w:rsidRPr="0049164B" w:rsidTr="00402C4E">
        <w:trPr>
          <w:trHeight w:val="516"/>
        </w:trPr>
        <w:tc>
          <w:tcPr>
            <w:tcW w:w="499" w:type="dxa"/>
          </w:tcPr>
          <w:p w:rsidR="00402C4E" w:rsidRPr="00891137" w:rsidRDefault="00402C4E" w:rsidP="00891137">
            <w:pPr>
              <w:rPr>
                <w:rFonts w:ascii="Times New Roman" w:hAnsi="Times New Roman" w:cs="Times New Roman"/>
                <w:sz w:val="24"/>
                <w:szCs w:val="24"/>
              </w:rPr>
            </w:pPr>
            <w:r w:rsidRPr="00891137">
              <w:rPr>
                <w:rFonts w:ascii="Times New Roman" w:hAnsi="Times New Roman" w:cs="Times New Roman"/>
                <w:sz w:val="24"/>
                <w:szCs w:val="24"/>
              </w:rPr>
              <w:t>c</w:t>
            </w:r>
          </w:p>
        </w:tc>
        <w:tc>
          <w:tcPr>
            <w:tcW w:w="4222" w:type="dxa"/>
          </w:tcPr>
          <w:p w:rsidR="00402C4E" w:rsidRPr="00891137" w:rsidRDefault="00402C4E" w:rsidP="00891137">
            <w:pPr>
              <w:widowControl w:val="0"/>
              <w:autoSpaceDE w:val="0"/>
              <w:autoSpaceDN w:val="0"/>
              <w:adjustRightInd w:val="0"/>
              <w:jc w:val="both"/>
              <w:rPr>
                <w:rFonts w:ascii="Times New Roman" w:hAnsi="Times New Roman" w:cs="Times New Roman"/>
                <w:sz w:val="24"/>
                <w:szCs w:val="24"/>
                <w:lang w:val="en-US"/>
              </w:rPr>
            </w:pPr>
            <w:r w:rsidRPr="00891137">
              <w:rPr>
                <w:rFonts w:ascii="Times New Roman" w:hAnsi="Times New Roman" w:cs="Times New Roman"/>
                <w:sz w:val="24"/>
                <w:szCs w:val="24"/>
                <w:lang w:val="en-US"/>
              </w:rPr>
              <w:t xml:space="preserve">The EU </w:t>
            </w:r>
            <w:r w:rsidR="00F86C27">
              <w:rPr>
                <w:rFonts w:ascii="Times New Roman" w:hAnsi="Times New Roman" w:cs="Times New Roman"/>
                <w:sz w:val="24"/>
                <w:szCs w:val="24"/>
                <w:lang w:val="en-US"/>
              </w:rPr>
              <w:t>“…</w:t>
            </w:r>
            <w:r w:rsidRPr="00891137">
              <w:rPr>
                <w:rFonts w:ascii="Times New Roman" w:hAnsi="Times New Roman" w:cs="Times New Roman"/>
                <w:sz w:val="24"/>
                <w:szCs w:val="24"/>
                <w:lang w:val="en-US"/>
              </w:rPr>
              <w:t>shall be permitted to circulate documents</w:t>
            </w:r>
            <w:r w:rsidR="00F86C27">
              <w:rPr>
                <w:rFonts w:ascii="Times New Roman" w:hAnsi="Times New Roman" w:cs="Times New Roman"/>
                <w:sz w:val="24"/>
                <w:szCs w:val="24"/>
                <w:lang w:val="en-US"/>
              </w:rPr>
              <w:t>”</w:t>
            </w:r>
            <w:r w:rsidRPr="00891137">
              <w:rPr>
                <w:rFonts w:ascii="Times New Roman" w:hAnsi="Times New Roman" w:cs="Times New Roman"/>
                <w:sz w:val="24"/>
                <w:szCs w:val="24"/>
                <w:lang w:val="en-US"/>
              </w:rPr>
              <w:t xml:space="preserve">. </w:t>
            </w:r>
          </w:p>
        </w:tc>
        <w:tc>
          <w:tcPr>
            <w:tcW w:w="6160" w:type="dxa"/>
          </w:tcPr>
          <w:p w:rsidR="00402C4E" w:rsidRPr="00891137" w:rsidRDefault="00402C4E" w:rsidP="00F86C27">
            <w:pPr>
              <w:jc w:val="both"/>
              <w:rPr>
                <w:rFonts w:ascii="Times New Roman" w:hAnsi="Times New Roman" w:cs="Times New Roman"/>
                <w:sz w:val="24"/>
                <w:szCs w:val="24"/>
                <w:lang w:val="en-US"/>
              </w:rPr>
            </w:pPr>
            <w:r w:rsidRPr="00891137">
              <w:rPr>
                <w:rFonts w:ascii="Times New Roman" w:hAnsi="Times New Roman" w:cs="Times New Roman"/>
                <w:sz w:val="24"/>
                <w:szCs w:val="24"/>
                <w:lang w:val="en-US"/>
              </w:rPr>
              <w:t xml:space="preserve">The EU is permitted to have its communications, circulated directly, and without intermediary, as </w:t>
            </w:r>
            <w:r w:rsidR="00F86C27">
              <w:rPr>
                <w:rFonts w:ascii="Times New Roman" w:hAnsi="Times New Roman" w:cs="Times New Roman"/>
                <w:sz w:val="24"/>
                <w:szCs w:val="24"/>
                <w:lang w:val="en-US"/>
              </w:rPr>
              <w:t xml:space="preserve">UNGA </w:t>
            </w:r>
            <w:r w:rsidRPr="00891137">
              <w:rPr>
                <w:rFonts w:ascii="Times New Roman" w:hAnsi="Times New Roman" w:cs="Times New Roman"/>
                <w:sz w:val="24"/>
                <w:szCs w:val="24"/>
                <w:lang w:val="en-US"/>
              </w:rPr>
              <w:t>documents.</w:t>
            </w:r>
          </w:p>
        </w:tc>
        <w:tc>
          <w:tcPr>
            <w:tcW w:w="4665" w:type="dxa"/>
          </w:tcPr>
          <w:p w:rsidR="00402C4E" w:rsidRPr="00891137" w:rsidRDefault="00A5523E" w:rsidP="00891137">
            <w:pPr>
              <w:jc w:val="both"/>
              <w:rPr>
                <w:rFonts w:ascii="Times New Roman" w:hAnsi="Times New Roman" w:cs="Times New Roman"/>
                <w:sz w:val="24"/>
                <w:szCs w:val="24"/>
                <w:lang w:val="en-US"/>
              </w:rPr>
            </w:pPr>
            <w:r w:rsidRPr="00891137">
              <w:rPr>
                <w:rFonts w:ascii="Times New Roman" w:hAnsi="Times New Roman" w:cs="Times New Roman"/>
                <w:sz w:val="24"/>
                <w:szCs w:val="24"/>
                <w:lang w:val="en-US"/>
              </w:rPr>
              <w:t>N</w:t>
            </w:r>
            <w:r w:rsidR="00402C4E" w:rsidRPr="00891137">
              <w:rPr>
                <w:rFonts w:ascii="Times New Roman" w:hAnsi="Times New Roman" w:cs="Times New Roman"/>
                <w:sz w:val="24"/>
                <w:szCs w:val="24"/>
                <w:lang w:val="en-US"/>
              </w:rPr>
              <w:t xml:space="preserve">o major differences between the two texts. </w:t>
            </w:r>
          </w:p>
        </w:tc>
      </w:tr>
      <w:tr w:rsidR="00402C4E" w:rsidRPr="0049164B" w:rsidTr="00402C4E">
        <w:tc>
          <w:tcPr>
            <w:tcW w:w="499" w:type="dxa"/>
          </w:tcPr>
          <w:p w:rsidR="00402C4E" w:rsidRPr="00891137" w:rsidRDefault="00402C4E" w:rsidP="00891137">
            <w:pPr>
              <w:rPr>
                <w:rFonts w:ascii="Times New Roman" w:hAnsi="Times New Roman" w:cs="Times New Roman"/>
                <w:sz w:val="24"/>
                <w:szCs w:val="24"/>
              </w:rPr>
            </w:pPr>
            <w:r w:rsidRPr="00891137">
              <w:rPr>
                <w:rFonts w:ascii="Times New Roman" w:hAnsi="Times New Roman" w:cs="Times New Roman"/>
                <w:sz w:val="24"/>
                <w:szCs w:val="24"/>
              </w:rPr>
              <w:t>d</w:t>
            </w:r>
          </w:p>
        </w:tc>
        <w:tc>
          <w:tcPr>
            <w:tcW w:w="4222" w:type="dxa"/>
          </w:tcPr>
          <w:p w:rsidR="00402C4E" w:rsidRPr="00891137" w:rsidRDefault="00402C4E" w:rsidP="00891137">
            <w:pPr>
              <w:widowControl w:val="0"/>
              <w:autoSpaceDE w:val="0"/>
              <w:autoSpaceDN w:val="0"/>
              <w:adjustRightInd w:val="0"/>
              <w:jc w:val="both"/>
              <w:rPr>
                <w:rFonts w:ascii="Times New Roman" w:hAnsi="Times New Roman" w:cs="Times New Roman"/>
                <w:sz w:val="24"/>
                <w:szCs w:val="24"/>
                <w:lang w:val="en-US"/>
              </w:rPr>
            </w:pPr>
            <w:r w:rsidRPr="00891137">
              <w:rPr>
                <w:rFonts w:ascii="Times New Roman" w:hAnsi="Times New Roman" w:cs="Times New Roman"/>
                <w:sz w:val="24"/>
                <w:szCs w:val="24"/>
                <w:lang w:val="en-US"/>
              </w:rPr>
              <w:t xml:space="preserve">The EU </w:t>
            </w:r>
            <w:r w:rsidR="00F86C27">
              <w:rPr>
                <w:rFonts w:ascii="Times New Roman" w:hAnsi="Times New Roman" w:cs="Times New Roman"/>
                <w:sz w:val="24"/>
                <w:szCs w:val="24"/>
                <w:lang w:val="en-US"/>
              </w:rPr>
              <w:t>“…</w:t>
            </w:r>
            <w:r w:rsidRPr="00891137">
              <w:rPr>
                <w:rFonts w:ascii="Times New Roman" w:hAnsi="Times New Roman" w:cs="Times New Roman"/>
                <w:sz w:val="24"/>
                <w:szCs w:val="24"/>
                <w:lang w:val="en-US"/>
              </w:rPr>
              <w:t>can make proposals and submit amendments</w:t>
            </w:r>
            <w:r w:rsidR="00F86C27">
              <w:rPr>
                <w:rFonts w:ascii="Times New Roman" w:hAnsi="Times New Roman" w:cs="Times New Roman"/>
                <w:sz w:val="24"/>
                <w:szCs w:val="24"/>
                <w:lang w:val="en-US"/>
              </w:rPr>
              <w:t>”</w:t>
            </w:r>
            <w:r w:rsidRPr="00891137">
              <w:rPr>
                <w:rFonts w:ascii="Times New Roman" w:hAnsi="Times New Roman" w:cs="Times New Roman"/>
                <w:sz w:val="24"/>
                <w:szCs w:val="24"/>
                <w:lang w:val="en-US"/>
              </w:rPr>
              <w:t>.</w:t>
            </w:r>
          </w:p>
        </w:tc>
        <w:tc>
          <w:tcPr>
            <w:tcW w:w="6160" w:type="dxa"/>
          </w:tcPr>
          <w:p w:rsidR="00402C4E" w:rsidRPr="00891137" w:rsidRDefault="00402C4E" w:rsidP="00891137">
            <w:pPr>
              <w:jc w:val="both"/>
              <w:rPr>
                <w:rFonts w:ascii="Times New Roman" w:hAnsi="Times New Roman" w:cs="Times New Roman"/>
                <w:sz w:val="24"/>
                <w:szCs w:val="24"/>
                <w:lang w:val="en-US"/>
              </w:rPr>
            </w:pPr>
            <w:r w:rsidRPr="00891137">
              <w:rPr>
                <w:rFonts w:ascii="Times New Roman" w:hAnsi="Times New Roman" w:cs="Times New Roman"/>
                <w:sz w:val="24"/>
                <w:szCs w:val="24"/>
                <w:lang w:val="en-US"/>
              </w:rPr>
              <w:t xml:space="preserve">The EU </w:t>
            </w:r>
            <w:r w:rsidR="00F86C27">
              <w:rPr>
                <w:rFonts w:ascii="Times New Roman" w:hAnsi="Times New Roman" w:cs="Times New Roman"/>
                <w:sz w:val="24"/>
                <w:szCs w:val="24"/>
                <w:lang w:val="en-US"/>
              </w:rPr>
              <w:t xml:space="preserve">“… </w:t>
            </w:r>
            <w:r w:rsidRPr="00891137">
              <w:rPr>
                <w:rFonts w:ascii="Times New Roman" w:hAnsi="Times New Roman" w:cs="Times New Roman"/>
                <w:sz w:val="24"/>
                <w:szCs w:val="24"/>
                <w:lang w:val="en-US"/>
              </w:rPr>
              <w:t>is permitted to present proposals and amendments orally as agreed by the States members of the European Union; such proposals and amendments shall be put to a vote only at the request of a Member State</w:t>
            </w:r>
            <w:r w:rsidR="00F86C27">
              <w:rPr>
                <w:rFonts w:ascii="Times New Roman" w:hAnsi="Times New Roman" w:cs="Times New Roman"/>
                <w:sz w:val="24"/>
                <w:szCs w:val="24"/>
                <w:lang w:val="en-US"/>
              </w:rPr>
              <w:t>”</w:t>
            </w:r>
            <w:r w:rsidRPr="00891137">
              <w:rPr>
                <w:rFonts w:ascii="Times New Roman" w:hAnsi="Times New Roman" w:cs="Times New Roman"/>
                <w:sz w:val="24"/>
                <w:szCs w:val="24"/>
                <w:lang w:val="en-US"/>
              </w:rPr>
              <w:t>.</w:t>
            </w:r>
          </w:p>
        </w:tc>
        <w:tc>
          <w:tcPr>
            <w:tcW w:w="4665" w:type="dxa"/>
          </w:tcPr>
          <w:p w:rsidR="00402C4E" w:rsidRPr="00891137" w:rsidRDefault="00402C4E" w:rsidP="00E6753A">
            <w:pPr>
              <w:jc w:val="both"/>
              <w:rPr>
                <w:rFonts w:ascii="Times New Roman" w:hAnsi="Times New Roman" w:cs="Times New Roman"/>
                <w:sz w:val="24"/>
                <w:szCs w:val="24"/>
                <w:lang w:val="en-US"/>
              </w:rPr>
            </w:pPr>
            <w:r w:rsidRPr="00891137">
              <w:rPr>
                <w:rFonts w:ascii="Times New Roman" w:hAnsi="Times New Roman" w:cs="Times New Roman"/>
                <w:sz w:val="24"/>
                <w:szCs w:val="24"/>
                <w:lang w:val="en-US"/>
              </w:rPr>
              <w:t xml:space="preserve">The Res 65/276 restricts the EU to make only </w:t>
            </w:r>
            <w:r w:rsidRPr="00C56627">
              <w:rPr>
                <w:rFonts w:ascii="Times New Roman" w:hAnsi="Times New Roman" w:cs="Times New Roman"/>
                <w:sz w:val="24"/>
                <w:szCs w:val="24"/>
                <w:u w:val="single"/>
                <w:lang w:val="en-US"/>
              </w:rPr>
              <w:t>oral</w:t>
            </w:r>
            <w:r w:rsidR="00E7079C" w:rsidRPr="00C56627">
              <w:rPr>
                <w:rFonts w:ascii="Times New Roman" w:hAnsi="Times New Roman" w:cs="Times New Roman"/>
                <w:sz w:val="24"/>
                <w:szCs w:val="24"/>
                <w:lang w:val="en-US"/>
              </w:rPr>
              <w:t xml:space="preserve"> </w:t>
            </w:r>
            <w:r w:rsidR="00F86C27">
              <w:rPr>
                <w:rFonts w:ascii="Times New Roman" w:hAnsi="Times New Roman" w:cs="Times New Roman"/>
                <w:sz w:val="24"/>
                <w:szCs w:val="24"/>
                <w:lang w:val="en-US"/>
              </w:rPr>
              <w:t>proposal</w:t>
            </w:r>
            <w:r w:rsidR="00E6753A">
              <w:rPr>
                <w:rFonts w:ascii="Times New Roman" w:hAnsi="Times New Roman" w:cs="Times New Roman"/>
                <w:sz w:val="24"/>
                <w:szCs w:val="24"/>
                <w:lang w:val="en-US"/>
              </w:rPr>
              <w:t>s</w:t>
            </w:r>
            <w:r w:rsidR="00F86C27">
              <w:rPr>
                <w:rFonts w:ascii="Times New Roman" w:hAnsi="Times New Roman" w:cs="Times New Roman"/>
                <w:sz w:val="24"/>
                <w:szCs w:val="24"/>
                <w:lang w:val="en-US"/>
              </w:rPr>
              <w:t xml:space="preserve"> and amendments</w:t>
            </w:r>
            <w:r w:rsidR="00E6753A">
              <w:rPr>
                <w:rFonts w:ascii="Times New Roman" w:hAnsi="Times New Roman" w:cs="Times New Roman"/>
                <w:sz w:val="24"/>
                <w:szCs w:val="24"/>
                <w:lang w:val="en-US"/>
              </w:rPr>
              <w:t>; the EU</w:t>
            </w:r>
            <w:r w:rsidRPr="00891137">
              <w:rPr>
                <w:rFonts w:ascii="Times New Roman" w:hAnsi="Times New Roman" w:cs="Times New Roman"/>
                <w:sz w:val="24"/>
                <w:szCs w:val="24"/>
                <w:lang w:val="en-US"/>
              </w:rPr>
              <w:t xml:space="preserve"> as</w:t>
            </w:r>
            <w:r w:rsidR="00E6753A">
              <w:rPr>
                <w:rFonts w:ascii="Times New Roman" w:hAnsi="Times New Roman" w:cs="Times New Roman"/>
                <w:sz w:val="24"/>
                <w:szCs w:val="24"/>
                <w:lang w:val="en-US"/>
              </w:rPr>
              <w:t xml:space="preserve"> a non-state actor cannot put to a vote any such proposals and amendments</w:t>
            </w:r>
            <w:r w:rsidRPr="00891137">
              <w:rPr>
                <w:rFonts w:ascii="Times New Roman" w:hAnsi="Times New Roman" w:cs="Times New Roman"/>
                <w:sz w:val="24"/>
                <w:szCs w:val="24"/>
                <w:lang w:val="en-US"/>
              </w:rPr>
              <w:t>.</w:t>
            </w:r>
          </w:p>
        </w:tc>
      </w:tr>
      <w:tr w:rsidR="00402C4E" w:rsidRPr="0049164B" w:rsidTr="00402C4E">
        <w:trPr>
          <w:trHeight w:val="778"/>
        </w:trPr>
        <w:tc>
          <w:tcPr>
            <w:tcW w:w="499" w:type="dxa"/>
          </w:tcPr>
          <w:p w:rsidR="00402C4E" w:rsidRPr="00891137" w:rsidRDefault="00402C4E" w:rsidP="00891137">
            <w:pPr>
              <w:rPr>
                <w:rFonts w:ascii="Times New Roman" w:hAnsi="Times New Roman" w:cs="Times New Roman"/>
                <w:sz w:val="24"/>
                <w:szCs w:val="24"/>
              </w:rPr>
            </w:pPr>
            <w:r w:rsidRPr="00891137">
              <w:rPr>
                <w:rFonts w:ascii="Times New Roman" w:hAnsi="Times New Roman" w:cs="Times New Roman"/>
                <w:sz w:val="24"/>
                <w:szCs w:val="24"/>
              </w:rPr>
              <w:t>e</w:t>
            </w:r>
          </w:p>
        </w:tc>
        <w:tc>
          <w:tcPr>
            <w:tcW w:w="4222" w:type="dxa"/>
          </w:tcPr>
          <w:p w:rsidR="00E6753A" w:rsidRDefault="00402C4E" w:rsidP="00891137">
            <w:pPr>
              <w:widowControl w:val="0"/>
              <w:autoSpaceDE w:val="0"/>
              <w:autoSpaceDN w:val="0"/>
              <w:adjustRightInd w:val="0"/>
              <w:jc w:val="both"/>
              <w:rPr>
                <w:rFonts w:ascii="Times New Roman" w:hAnsi="Times New Roman" w:cs="Times New Roman"/>
                <w:sz w:val="24"/>
                <w:szCs w:val="24"/>
                <w:lang w:val="en-US"/>
              </w:rPr>
            </w:pPr>
            <w:r w:rsidRPr="00891137">
              <w:rPr>
                <w:rFonts w:ascii="Times New Roman" w:hAnsi="Times New Roman" w:cs="Times New Roman"/>
                <w:sz w:val="24"/>
                <w:szCs w:val="24"/>
                <w:lang w:val="en-US"/>
              </w:rPr>
              <w:t xml:space="preserve">The EU can </w:t>
            </w:r>
            <w:r w:rsidR="00E6753A">
              <w:rPr>
                <w:rFonts w:ascii="Times New Roman" w:hAnsi="Times New Roman" w:cs="Times New Roman"/>
                <w:sz w:val="24"/>
                <w:szCs w:val="24"/>
                <w:lang w:val="en-US"/>
              </w:rPr>
              <w:t>“…</w:t>
            </w:r>
            <w:r w:rsidRPr="00891137">
              <w:rPr>
                <w:rFonts w:ascii="Times New Roman" w:hAnsi="Times New Roman" w:cs="Times New Roman"/>
                <w:sz w:val="24"/>
                <w:szCs w:val="24"/>
                <w:lang w:val="en-US"/>
              </w:rPr>
              <w:t>exercise the right of reply</w:t>
            </w:r>
            <w:r w:rsidR="00E6753A">
              <w:rPr>
                <w:rFonts w:ascii="Times New Roman" w:hAnsi="Times New Roman" w:cs="Times New Roman"/>
                <w:sz w:val="24"/>
                <w:szCs w:val="24"/>
                <w:lang w:val="en-US"/>
              </w:rPr>
              <w:t>”.</w:t>
            </w:r>
          </w:p>
          <w:p w:rsidR="00402C4E" w:rsidRPr="00891137" w:rsidRDefault="00402C4E" w:rsidP="00891137">
            <w:pPr>
              <w:widowControl w:val="0"/>
              <w:autoSpaceDE w:val="0"/>
              <w:autoSpaceDN w:val="0"/>
              <w:adjustRightInd w:val="0"/>
              <w:jc w:val="both"/>
              <w:rPr>
                <w:rFonts w:ascii="Times New Roman" w:hAnsi="Times New Roman" w:cs="Times New Roman"/>
                <w:sz w:val="24"/>
                <w:szCs w:val="24"/>
                <w:lang w:val="en-US"/>
              </w:rPr>
            </w:pPr>
          </w:p>
        </w:tc>
        <w:tc>
          <w:tcPr>
            <w:tcW w:w="6160" w:type="dxa"/>
          </w:tcPr>
          <w:p w:rsidR="00402C4E" w:rsidRPr="00891137" w:rsidRDefault="00402C4E" w:rsidP="00891137">
            <w:pPr>
              <w:jc w:val="both"/>
              <w:rPr>
                <w:rFonts w:ascii="Times New Roman" w:hAnsi="Times New Roman" w:cs="Times New Roman"/>
                <w:sz w:val="24"/>
                <w:szCs w:val="24"/>
                <w:lang w:val="en-US"/>
              </w:rPr>
            </w:pPr>
            <w:r w:rsidRPr="00891137">
              <w:rPr>
                <w:rFonts w:ascii="Times New Roman" w:hAnsi="Times New Roman" w:cs="Times New Roman"/>
                <w:sz w:val="24"/>
                <w:szCs w:val="24"/>
                <w:lang w:val="en-US"/>
              </w:rPr>
              <w:t xml:space="preserve">The EU </w:t>
            </w:r>
            <w:r w:rsidR="00E6753A">
              <w:rPr>
                <w:rFonts w:ascii="Times New Roman" w:hAnsi="Times New Roman" w:cs="Times New Roman"/>
                <w:sz w:val="24"/>
                <w:szCs w:val="24"/>
                <w:lang w:val="en-US"/>
              </w:rPr>
              <w:t xml:space="preserve">“… </w:t>
            </w:r>
            <w:r w:rsidRPr="00891137">
              <w:rPr>
                <w:rFonts w:ascii="Times New Roman" w:hAnsi="Times New Roman" w:cs="Times New Roman"/>
                <w:sz w:val="24"/>
                <w:szCs w:val="24"/>
                <w:lang w:val="en-US"/>
              </w:rPr>
              <w:t>is allowed to exercise the right of reply regarding positions of the European Union as decided by the presiding officer; such right of reply shall be restricted to one intervention per item</w:t>
            </w:r>
            <w:r w:rsidR="00E6753A">
              <w:rPr>
                <w:rFonts w:ascii="Times New Roman" w:hAnsi="Times New Roman" w:cs="Times New Roman"/>
                <w:sz w:val="24"/>
                <w:szCs w:val="24"/>
                <w:lang w:val="en-US"/>
              </w:rPr>
              <w:t>”</w:t>
            </w:r>
            <w:r w:rsidRPr="00891137">
              <w:rPr>
                <w:rFonts w:ascii="Times New Roman" w:hAnsi="Times New Roman" w:cs="Times New Roman"/>
                <w:sz w:val="24"/>
                <w:szCs w:val="24"/>
                <w:lang w:val="en-US"/>
              </w:rPr>
              <w:t>.</w:t>
            </w:r>
          </w:p>
        </w:tc>
        <w:tc>
          <w:tcPr>
            <w:tcW w:w="4665" w:type="dxa"/>
          </w:tcPr>
          <w:p w:rsidR="00402C4E" w:rsidRPr="00891137" w:rsidRDefault="00E6753A" w:rsidP="00DB1E6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 member-states </w:t>
            </w:r>
            <w:r w:rsidR="00DB1E6E">
              <w:rPr>
                <w:rFonts w:ascii="Times New Roman" w:hAnsi="Times New Roman" w:cs="Times New Roman"/>
                <w:sz w:val="24"/>
                <w:szCs w:val="24"/>
                <w:lang w:val="en-US"/>
              </w:rPr>
              <w:t>enjoy the right to reply even if they are not inscribed in the list of speakers; they are allowed up to two interventions per item (Sabel 2006: 120-1). In contrast to the broad wording of the Draft, t</w:t>
            </w:r>
            <w:r w:rsidR="00402C4E" w:rsidRPr="00891137">
              <w:rPr>
                <w:rFonts w:ascii="Times New Roman" w:hAnsi="Times New Roman" w:cs="Times New Roman"/>
                <w:sz w:val="24"/>
                <w:szCs w:val="24"/>
                <w:lang w:val="en-US"/>
              </w:rPr>
              <w:t xml:space="preserve">he Res 65/276 restricts the EU right of reply </w:t>
            </w:r>
            <w:r w:rsidR="00DB1E6E">
              <w:rPr>
                <w:rFonts w:ascii="Times New Roman" w:hAnsi="Times New Roman" w:cs="Times New Roman"/>
                <w:sz w:val="24"/>
                <w:szCs w:val="24"/>
                <w:lang w:val="en-US"/>
              </w:rPr>
              <w:t xml:space="preserve">only to cases the </w:t>
            </w:r>
            <w:r w:rsidR="00402C4E" w:rsidRPr="00891137">
              <w:rPr>
                <w:rFonts w:ascii="Times New Roman" w:hAnsi="Times New Roman" w:cs="Times New Roman"/>
                <w:sz w:val="24"/>
                <w:szCs w:val="24"/>
                <w:lang w:val="en-US"/>
              </w:rPr>
              <w:t xml:space="preserve">EU </w:t>
            </w:r>
            <w:r w:rsidR="00DB1E6E">
              <w:rPr>
                <w:rFonts w:ascii="Times New Roman" w:hAnsi="Times New Roman" w:cs="Times New Roman"/>
                <w:sz w:val="24"/>
                <w:szCs w:val="24"/>
                <w:lang w:val="en-US"/>
              </w:rPr>
              <w:t xml:space="preserve">has expressed own </w:t>
            </w:r>
            <w:r w:rsidR="00402C4E" w:rsidRPr="00891137">
              <w:rPr>
                <w:rFonts w:ascii="Times New Roman" w:hAnsi="Times New Roman" w:cs="Times New Roman"/>
                <w:sz w:val="24"/>
                <w:szCs w:val="24"/>
                <w:lang w:val="en-US"/>
              </w:rPr>
              <w:t xml:space="preserve">positions and </w:t>
            </w:r>
            <w:r w:rsidR="00DB1E6E">
              <w:rPr>
                <w:rFonts w:ascii="Times New Roman" w:hAnsi="Times New Roman" w:cs="Times New Roman"/>
                <w:sz w:val="24"/>
                <w:szCs w:val="24"/>
                <w:lang w:val="en-US"/>
              </w:rPr>
              <w:t xml:space="preserve">only </w:t>
            </w:r>
            <w:r w:rsidR="00402C4E" w:rsidRPr="00891137">
              <w:rPr>
                <w:rFonts w:ascii="Times New Roman" w:hAnsi="Times New Roman" w:cs="Times New Roman"/>
                <w:sz w:val="24"/>
                <w:szCs w:val="24"/>
                <w:lang w:val="en-US"/>
              </w:rPr>
              <w:t>for one intervention per item.</w:t>
            </w:r>
            <w:r w:rsidR="00DE6839">
              <w:rPr>
                <w:rStyle w:val="ad"/>
                <w:rFonts w:ascii="Times New Roman" w:hAnsi="Times New Roman" w:cs="Times New Roman"/>
                <w:sz w:val="24"/>
                <w:szCs w:val="24"/>
                <w:lang w:val="en-US"/>
              </w:rPr>
              <w:endnoteReference w:id="22"/>
            </w:r>
            <w:r w:rsidR="00402C4E" w:rsidRPr="00891137">
              <w:rPr>
                <w:rFonts w:ascii="Times New Roman" w:hAnsi="Times New Roman" w:cs="Times New Roman"/>
                <w:sz w:val="24"/>
                <w:szCs w:val="24"/>
                <w:lang w:val="en-US"/>
              </w:rPr>
              <w:t xml:space="preserve"> </w:t>
            </w:r>
          </w:p>
        </w:tc>
      </w:tr>
      <w:tr w:rsidR="00402C4E" w:rsidRPr="00891137" w:rsidTr="00402C4E">
        <w:tc>
          <w:tcPr>
            <w:tcW w:w="15546" w:type="dxa"/>
            <w:gridSpan w:val="4"/>
            <w:shd w:val="clear" w:color="auto" w:fill="BFBFBF" w:themeFill="background1" w:themeFillShade="BF"/>
          </w:tcPr>
          <w:p w:rsidR="00402C4E" w:rsidRPr="00C10B1E" w:rsidRDefault="00C10B1E" w:rsidP="00891137">
            <w:pPr>
              <w:rPr>
                <w:rFonts w:ascii="Times New Roman" w:hAnsi="Times New Roman" w:cs="Times New Roman"/>
                <w:b/>
                <w:sz w:val="24"/>
                <w:szCs w:val="24"/>
                <w:lang w:val="en-US"/>
              </w:rPr>
            </w:pPr>
            <w:r w:rsidRPr="00C10B1E">
              <w:rPr>
                <w:rFonts w:ascii="Times New Roman" w:hAnsi="Times New Roman" w:cs="Times New Roman"/>
                <w:b/>
                <w:sz w:val="24"/>
                <w:szCs w:val="24"/>
                <w:lang w:val="en-US"/>
              </w:rPr>
              <w:t>Scope and Prerequisites</w:t>
            </w:r>
          </w:p>
        </w:tc>
      </w:tr>
      <w:tr w:rsidR="00BB1195" w:rsidRPr="0049164B" w:rsidTr="00D60359">
        <w:tc>
          <w:tcPr>
            <w:tcW w:w="4721" w:type="dxa"/>
            <w:gridSpan w:val="2"/>
          </w:tcPr>
          <w:p w:rsidR="00BB1195" w:rsidRPr="00891137" w:rsidRDefault="00BB1195" w:rsidP="00BB1195">
            <w:pPr>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Pr="00891137">
              <w:rPr>
                <w:rFonts w:ascii="Times New Roman" w:hAnsi="Times New Roman" w:cs="Times New Roman"/>
                <w:sz w:val="24"/>
                <w:szCs w:val="24"/>
                <w:lang w:val="en-US"/>
              </w:rPr>
              <w:t xml:space="preserve">essions and work of the </w:t>
            </w:r>
            <w:r>
              <w:rPr>
                <w:rFonts w:ascii="Times New Roman" w:hAnsi="Times New Roman" w:cs="Times New Roman"/>
                <w:sz w:val="24"/>
                <w:szCs w:val="24"/>
                <w:lang w:val="en-US"/>
              </w:rPr>
              <w:t>UNGA</w:t>
            </w:r>
            <w:r w:rsidRPr="0089113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891137">
              <w:rPr>
                <w:rFonts w:ascii="Times New Roman" w:hAnsi="Times New Roman" w:cs="Times New Roman"/>
                <w:sz w:val="24"/>
                <w:szCs w:val="24"/>
                <w:lang w:val="en-US"/>
              </w:rPr>
              <w:t>including the general debate, and its committees and working groups, in international meetings and conferences convened under the auspices of the  Assembly, as well as in UN conferences</w:t>
            </w:r>
            <w:r>
              <w:rPr>
                <w:rFonts w:ascii="Times New Roman" w:hAnsi="Times New Roman" w:cs="Times New Roman"/>
                <w:sz w:val="24"/>
                <w:szCs w:val="24"/>
                <w:lang w:val="en-US"/>
              </w:rPr>
              <w:t>”</w:t>
            </w:r>
            <w:r w:rsidRPr="00891137">
              <w:rPr>
                <w:rFonts w:ascii="Times New Roman" w:hAnsi="Times New Roman" w:cs="Times New Roman"/>
                <w:sz w:val="24"/>
                <w:szCs w:val="24"/>
                <w:lang w:val="en-US"/>
              </w:rPr>
              <w:t>.</w:t>
            </w:r>
          </w:p>
        </w:tc>
        <w:tc>
          <w:tcPr>
            <w:tcW w:w="6160" w:type="dxa"/>
          </w:tcPr>
          <w:p w:rsidR="00BB1195" w:rsidRPr="00891137" w:rsidRDefault="00BB1195" w:rsidP="00BB1195">
            <w:p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891137">
              <w:rPr>
                <w:rFonts w:ascii="Times New Roman" w:hAnsi="Times New Roman" w:cs="Times New Roman"/>
                <w:sz w:val="24"/>
                <w:szCs w:val="24"/>
                <w:lang w:val="en-US"/>
              </w:rPr>
              <w:t>he EU</w:t>
            </w:r>
            <w:r>
              <w:rPr>
                <w:rFonts w:ascii="Times New Roman" w:hAnsi="Times New Roman" w:cs="Times New Roman"/>
                <w:sz w:val="24"/>
                <w:szCs w:val="24"/>
                <w:lang w:val="en-US"/>
              </w:rPr>
              <w:t xml:space="preserve"> will participate</w:t>
            </w:r>
            <w:r w:rsidRPr="00891137">
              <w:rPr>
                <w:rFonts w:ascii="Times New Roman" w:hAnsi="Times New Roman" w:cs="Times New Roman"/>
                <w:sz w:val="24"/>
                <w:szCs w:val="24"/>
                <w:lang w:val="en-US"/>
              </w:rPr>
              <w:t xml:space="preserve"> in </w:t>
            </w:r>
            <w:r>
              <w:rPr>
                <w:rFonts w:ascii="Times New Roman" w:hAnsi="Times New Roman" w:cs="Times New Roman"/>
                <w:sz w:val="24"/>
                <w:szCs w:val="24"/>
                <w:lang w:val="en-US"/>
              </w:rPr>
              <w:t xml:space="preserve">“… </w:t>
            </w:r>
            <w:r w:rsidRPr="00891137">
              <w:rPr>
                <w:rFonts w:ascii="Times New Roman" w:hAnsi="Times New Roman" w:cs="Times New Roman"/>
                <w:sz w:val="24"/>
                <w:szCs w:val="24"/>
                <w:lang w:val="en-US"/>
              </w:rPr>
              <w:t>its capacity as observer, in the sessions and work of the General Assembly and its committees and working groups, in international meetings and conferences convened under the auspices of the Assembly and in UN conferences</w:t>
            </w:r>
            <w:r>
              <w:rPr>
                <w:rFonts w:ascii="Times New Roman" w:hAnsi="Times New Roman" w:cs="Times New Roman"/>
                <w:sz w:val="24"/>
                <w:szCs w:val="24"/>
                <w:lang w:val="en-US"/>
              </w:rPr>
              <w:t>”</w:t>
            </w:r>
            <w:r w:rsidRPr="00891137">
              <w:rPr>
                <w:rFonts w:ascii="Times New Roman" w:hAnsi="Times New Roman" w:cs="Times New Roman"/>
                <w:sz w:val="24"/>
                <w:szCs w:val="24"/>
                <w:lang w:val="en-US"/>
              </w:rPr>
              <w:t>.</w:t>
            </w:r>
          </w:p>
        </w:tc>
        <w:tc>
          <w:tcPr>
            <w:tcW w:w="4665" w:type="dxa"/>
          </w:tcPr>
          <w:p w:rsidR="00BB1195" w:rsidRPr="00891137" w:rsidRDefault="00BB1195" w:rsidP="00BB1195">
            <w:pPr>
              <w:jc w:val="both"/>
              <w:rPr>
                <w:rFonts w:ascii="Times New Roman" w:hAnsi="Times New Roman" w:cs="Times New Roman"/>
                <w:sz w:val="24"/>
                <w:szCs w:val="24"/>
                <w:lang w:val="en-US"/>
              </w:rPr>
            </w:pPr>
            <w:r w:rsidRPr="00891137">
              <w:rPr>
                <w:rFonts w:ascii="Times New Roman" w:hAnsi="Times New Roman" w:cs="Times New Roman"/>
                <w:sz w:val="24"/>
                <w:szCs w:val="24"/>
                <w:lang w:val="en-US"/>
              </w:rPr>
              <w:t xml:space="preserve">Same scope at a </w:t>
            </w:r>
            <w:r>
              <w:rPr>
                <w:rFonts w:ascii="Times New Roman" w:hAnsi="Times New Roman" w:cs="Times New Roman"/>
                <w:sz w:val="24"/>
                <w:szCs w:val="24"/>
                <w:lang w:val="en-US"/>
              </w:rPr>
              <w:t>similar wording emphasizing the EU observer status</w:t>
            </w:r>
            <w:r w:rsidRPr="00891137">
              <w:rPr>
                <w:rFonts w:ascii="Times New Roman" w:hAnsi="Times New Roman" w:cs="Times New Roman"/>
                <w:sz w:val="24"/>
                <w:szCs w:val="24"/>
                <w:lang w:val="en-US"/>
              </w:rPr>
              <w:t>.</w:t>
            </w:r>
          </w:p>
        </w:tc>
      </w:tr>
      <w:tr w:rsidR="00402C4E" w:rsidRPr="0049164B" w:rsidTr="00402C4E">
        <w:tc>
          <w:tcPr>
            <w:tcW w:w="4721" w:type="dxa"/>
            <w:gridSpan w:val="2"/>
          </w:tcPr>
          <w:p w:rsidR="00402C4E" w:rsidRPr="00C10B1E" w:rsidRDefault="0080216A" w:rsidP="0080216A">
            <w:pP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Another organization for regional integration can benefit from the conferring of equal rights when it “… develops common external policies and establishes permanent structures for their conduct and representation” </w:t>
            </w:r>
          </w:p>
        </w:tc>
        <w:tc>
          <w:tcPr>
            <w:tcW w:w="6160" w:type="dxa"/>
          </w:tcPr>
          <w:p w:rsidR="00402C4E" w:rsidRPr="00BB1195" w:rsidRDefault="0080216A" w:rsidP="00891137">
            <w:pPr>
              <w:rPr>
                <w:rFonts w:ascii="Times New Roman" w:hAnsi="Times New Roman" w:cs="Times New Roman"/>
                <w:sz w:val="24"/>
                <w:szCs w:val="24"/>
                <w:lang w:val="en-US"/>
              </w:rPr>
            </w:pPr>
            <w:r>
              <w:rPr>
                <w:rFonts w:ascii="Times New Roman" w:hAnsi="Times New Roman" w:cs="Times New Roman"/>
                <w:sz w:val="24"/>
                <w:szCs w:val="24"/>
                <w:lang w:val="en-US"/>
              </w:rPr>
              <w:t xml:space="preserve">A regional organization “…that has observer status in the General Assembly and whose member States have agreed arrangements that allow the organization’s representatives to speak on behalf of the organization and its member-States” </w:t>
            </w:r>
          </w:p>
        </w:tc>
        <w:tc>
          <w:tcPr>
            <w:tcW w:w="4665" w:type="dxa"/>
          </w:tcPr>
          <w:p w:rsidR="00402C4E" w:rsidRPr="00BB1195" w:rsidRDefault="0080216A" w:rsidP="0080216A">
            <w:pPr>
              <w:jc w:val="both"/>
              <w:rPr>
                <w:rFonts w:ascii="Times New Roman" w:hAnsi="Times New Roman" w:cs="Times New Roman"/>
                <w:sz w:val="24"/>
                <w:szCs w:val="24"/>
                <w:lang w:val="en-US"/>
              </w:rPr>
            </w:pPr>
            <w:r>
              <w:rPr>
                <w:rFonts w:ascii="Times New Roman" w:hAnsi="Times New Roman" w:cs="Times New Roman"/>
                <w:sz w:val="24"/>
                <w:szCs w:val="24"/>
                <w:lang w:val="en-US"/>
              </w:rPr>
              <w:t>The initial draft presupposed an advanced level of integration (Wouters et al 2011:5)</w:t>
            </w:r>
          </w:p>
        </w:tc>
      </w:tr>
      <w:tr w:rsidR="00C10B1E" w:rsidRPr="00CE5C38" w:rsidTr="00C10B1E">
        <w:tc>
          <w:tcPr>
            <w:tcW w:w="15546" w:type="dxa"/>
            <w:gridSpan w:val="4"/>
            <w:shd w:val="clear" w:color="auto" w:fill="BFBFBF" w:themeFill="background1" w:themeFillShade="BF"/>
          </w:tcPr>
          <w:p w:rsidR="00C10B1E" w:rsidRPr="00CE5C38" w:rsidRDefault="0080216A" w:rsidP="00CE5C38">
            <w:pPr>
              <w:jc w:val="both"/>
              <w:rPr>
                <w:rFonts w:ascii="Times New Roman" w:hAnsi="Times New Roman" w:cs="Times New Roman"/>
                <w:b/>
                <w:sz w:val="24"/>
                <w:szCs w:val="24"/>
                <w:lang w:val="en-US"/>
              </w:rPr>
            </w:pPr>
            <w:r>
              <w:rPr>
                <w:rFonts w:ascii="Times New Roman" w:hAnsi="Times New Roman" w:cs="Times New Roman"/>
                <w:b/>
                <w:sz w:val="24"/>
                <w:szCs w:val="24"/>
                <w:lang w:val="en-US"/>
              </w:rPr>
              <w:t>Other Differences</w:t>
            </w:r>
          </w:p>
        </w:tc>
      </w:tr>
      <w:tr w:rsidR="00402C4E" w:rsidRPr="0049164B" w:rsidTr="00402C4E">
        <w:tc>
          <w:tcPr>
            <w:tcW w:w="4721" w:type="dxa"/>
            <w:gridSpan w:val="2"/>
          </w:tcPr>
          <w:p w:rsidR="00402C4E" w:rsidRPr="00891137" w:rsidRDefault="00402C4E" w:rsidP="00891137">
            <w:pPr>
              <w:jc w:val="both"/>
              <w:rPr>
                <w:rFonts w:ascii="Times New Roman" w:hAnsi="Times New Roman" w:cs="Times New Roman"/>
                <w:sz w:val="24"/>
                <w:szCs w:val="24"/>
                <w:lang w:val="en-US"/>
              </w:rPr>
            </w:pPr>
            <w:r w:rsidRPr="00891137">
              <w:rPr>
                <w:rFonts w:ascii="Times New Roman" w:hAnsi="Times New Roman" w:cs="Times New Roman"/>
                <w:sz w:val="24"/>
                <w:szCs w:val="24"/>
                <w:lang w:val="en-US"/>
              </w:rPr>
              <w:t>The EU can raise points of order.</w:t>
            </w:r>
          </w:p>
        </w:tc>
        <w:tc>
          <w:tcPr>
            <w:tcW w:w="6160" w:type="dxa"/>
          </w:tcPr>
          <w:p w:rsidR="00402C4E" w:rsidRPr="00891137" w:rsidRDefault="00402C4E" w:rsidP="00891137">
            <w:pPr>
              <w:jc w:val="both"/>
              <w:rPr>
                <w:rFonts w:ascii="Times New Roman" w:hAnsi="Times New Roman" w:cs="Times New Roman"/>
                <w:sz w:val="24"/>
                <w:szCs w:val="24"/>
                <w:lang w:val="en-US"/>
              </w:rPr>
            </w:pPr>
            <w:r w:rsidRPr="00891137">
              <w:rPr>
                <w:rFonts w:ascii="Times New Roman" w:hAnsi="Times New Roman" w:cs="Times New Roman"/>
                <w:sz w:val="24"/>
                <w:szCs w:val="24"/>
                <w:lang w:val="en-US"/>
              </w:rPr>
              <w:t xml:space="preserve">No reference regarding the right to raise points of order. </w:t>
            </w:r>
          </w:p>
        </w:tc>
        <w:tc>
          <w:tcPr>
            <w:tcW w:w="4665" w:type="dxa"/>
          </w:tcPr>
          <w:p w:rsidR="00402C4E" w:rsidRPr="00891137" w:rsidRDefault="00402C4E" w:rsidP="00C56627">
            <w:pPr>
              <w:rPr>
                <w:rFonts w:ascii="Times New Roman" w:hAnsi="Times New Roman" w:cs="Times New Roman"/>
                <w:sz w:val="24"/>
                <w:szCs w:val="24"/>
                <w:lang w:val="en-US"/>
              </w:rPr>
            </w:pPr>
            <w:r w:rsidRPr="00891137">
              <w:rPr>
                <w:rFonts w:ascii="Times New Roman" w:hAnsi="Times New Roman" w:cs="Times New Roman"/>
                <w:sz w:val="24"/>
                <w:szCs w:val="24"/>
                <w:lang w:val="en-US"/>
              </w:rPr>
              <w:t xml:space="preserve">The EU </w:t>
            </w:r>
            <w:r w:rsidR="00A5523E" w:rsidRPr="00891137">
              <w:rPr>
                <w:rFonts w:ascii="Times New Roman" w:hAnsi="Times New Roman" w:cs="Times New Roman"/>
                <w:sz w:val="24"/>
                <w:szCs w:val="24"/>
                <w:lang w:val="en-US"/>
              </w:rPr>
              <w:t xml:space="preserve">is not granted </w:t>
            </w:r>
            <w:r w:rsidRPr="00891137">
              <w:rPr>
                <w:rFonts w:ascii="Times New Roman" w:hAnsi="Times New Roman" w:cs="Times New Roman"/>
                <w:sz w:val="24"/>
                <w:szCs w:val="24"/>
                <w:lang w:val="en-US"/>
              </w:rPr>
              <w:t>the right to raise points of order</w:t>
            </w:r>
            <w:r w:rsidR="00CE5C38">
              <w:rPr>
                <w:rFonts w:ascii="Times New Roman" w:hAnsi="Times New Roman" w:cs="Times New Roman"/>
                <w:sz w:val="24"/>
                <w:szCs w:val="24"/>
                <w:lang w:val="en-US"/>
              </w:rPr>
              <w:t>; this was a last minute concession of the EU at the end of the negotiation process (Haro 2012: 32)</w:t>
            </w:r>
            <w:r w:rsidRPr="00891137">
              <w:rPr>
                <w:rFonts w:ascii="Times New Roman" w:hAnsi="Times New Roman" w:cs="Times New Roman"/>
                <w:sz w:val="24"/>
                <w:szCs w:val="24"/>
                <w:lang w:val="en-US"/>
              </w:rPr>
              <w:t>.</w:t>
            </w:r>
          </w:p>
        </w:tc>
      </w:tr>
      <w:tr w:rsidR="00402C4E" w:rsidRPr="0049164B" w:rsidTr="00402C4E">
        <w:tc>
          <w:tcPr>
            <w:tcW w:w="4721" w:type="dxa"/>
            <w:gridSpan w:val="2"/>
          </w:tcPr>
          <w:p w:rsidR="00402C4E" w:rsidRPr="00891137" w:rsidRDefault="00CE5C38" w:rsidP="00891137">
            <w:pPr>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402C4E" w:rsidRPr="00891137">
              <w:rPr>
                <w:rFonts w:ascii="Times New Roman" w:hAnsi="Times New Roman" w:cs="Times New Roman"/>
                <w:sz w:val="24"/>
                <w:szCs w:val="24"/>
                <w:lang w:val="en-US"/>
              </w:rPr>
              <w:t>The EU shall not have the right to vote or to put forward candidates in the General Assembly</w:t>
            </w:r>
            <w:r>
              <w:rPr>
                <w:rFonts w:ascii="Times New Roman" w:hAnsi="Times New Roman" w:cs="Times New Roman"/>
                <w:sz w:val="24"/>
                <w:szCs w:val="24"/>
                <w:lang w:val="en-US"/>
              </w:rPr>
              <w:t>”</w:t>
            </w:r>
            <w:r w:rsidR="00402C4E" w:rsidRPr="00891137">
              <w:rPr>
                <w:rFonts w:ascii="Times New Roman" w:hAnsi="Times New Roman" w:cs="Times New Roman"/>
                <w:sz w:val="24"/>
                <w:szCs w:val="24"/>
                <w:lang w:val="en-US"/>
              </w:rPr>
              <w:t>.</w:t>
            </w:r>
          </w:p>
        </w:tc>
        <w:tc>
          <w:tcPr>
            <w:tcW w:w="6160" w:type="dxa"/>
          </w:tcPr>
          <w:p w:rsidR="00402C4E" w:rsidRPr="00891137" w:rsidRDefault="00CE5C38" w:rsidP="00891137">
            <w:pPr>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402C4E" w:rsidRPr="00891137">
              <w:rPr>
                <w:rFonts w:ascii="Times New Roman" w:hAnsi="Times New Roman" w:cs="Times New Roman"/>
                <w:sz w:val="24"/>
                <w:szCs w:val="24"/>
                <w:lang w:val="en-US"/>
              </w:rPr>
              <w:t>The representatives of the EU shall not have the right to vote, to co-sponsor draft resolutions or decisions, or to put forward candidates</w:t>
            </w:r>
            <w:r>
              <w:rPr>
                <w:rFonts w:ascii="Times New Roman" w:hAnsi="Times New Roman" w:cs="Times New Roman"/>
                <w:sz w:val="24"/>
                <w:szCs w:val="24"/>
                <w:lang w:val="en-US"/>
              </w:rPr>
              <w:t>”</w:t>
            </w:r>
            <w:r w:rsidR="00402C4E" w:rsidRPr="00891137">
              <w:rPr>
                <w:rFonts w:ascii="Times New Roman" w:hAnsi="Times New Roman" w:cs="Times New Roman"/>
                <w:sz w:val="24"/>
                <w:szCs w:val="24"/>
                <w:lang w:val="en-US"/>
              </w:rPr>
              <w:t>.</w:t>
            </w:r>
          </w:p>
        </w:tc>
        <w:tc>
          <w:tcPr>
            <w:tcW w:w="4665" w:type="dxa"/>
          </w:tcPr>
          <w:p w:rsidR="00402C4E" w:rsidRPr="00891137" w:rsidRDefault="00402C4E" w:rsidP="00CE5C38">
            <w:pPr>
              <w:jc w:val="both"/>
              <w:rPr>
                <w:rFonts w:ascii="Times New Roman" w:hAnsi="Times New Roman" w:cs="Times New Roman"/>
                <w:sz w:val="24"/>
                <w:szCs w:val="24"/>
                <w:lang w:val="en-US"/>
              </w:rPr>
            </w:pPr>
            <w:r w:rsidRPr="00891137">
              <w:rPr>
                <w:rFonts w:ascii="Times New Roman" w:hAnsi="Times New Roman" w:cs="Times New Roman"/>
                <w:sz w:val="24"/>
                <w:szCs w:val="24"/>
                <w:lang w:val="en-US"/>
              </w:rPr>
              <w:t xml:space="preserve">The Res 65/276 </w:t>
            </w:r>
            <w:r w:rsidR="00CE5C38">
              <w:rPr>
                <w:rFonts w:ascii="Times New Roman" w:hAnsi="Times New Roman" w:cs="Times New Roman"/>
                <w:sz w:val="24"/>
                <w:szCs w:val="24"/>
                <w:lang w:val="en-US"/>
              </w:rPr>
              <w:t xml:space="preserve">further excludes the EU from co-sponsoring draft resolutions in an attempt to fully delimit the EU scope of action in the UNGA (see Bahama’s explanation of vote in UN </w:t>
            </w:r>
            <w:r w:rsidR="00CE5C38" w:rsidRPr="00E2472D">
              <w:rPr>
                <w:rFonts w:ascii="Times New Roman" w:hAnsi="Times New Roman" w:cs="Times New Roman"/>
                <w:sz w:val="24"/>
                <w:szCs w:val="24"/>
                <w:lang w:val="en-US"/>
              </w:rPr>
              <w:t>Doc A/65/PV.88, 3 May 2011, pp. 10-12)</w:t>
            </w:r>
          </w:p>
        </w:tc>
      </w:tr>
      <w:tr w:rsidR="003054BA" w:rsidRPr="0049164B" w:rsidTr="00402C4E">
        <w:tc>
          <w:tcPr>
            <w:tcW w:w="4721" w:type="dxa"/>
            <w:gridSpan w:val="2"/>
          </w:tcPr>
          <w:p w:rsidR="003054BA" w:rsidRDefault="003054BA" w:rsidP="00891137">
            <w:pPr>
              <w:jc w:val="both"/>
              <w:rPr>
                <w:rFonts w:ascii="Times New Roman" w:hAnsi="Times New Roman" w:cs="Times New Roman"/>
                <w:sz w:val="24"/>
                <w:szCs w:val="24"/>
                <w:lang w:val="en-US"/>
              </w:rPr>
            </w:pPr>
            <w:r>
              <w:rPr>
                <w:rFonts w:ascii="Times New Roman" w:hAnsi="Times New Roman" w:cs="Times New Roman"/>
                <w:sz w:val="24"/>
                <w:szCs w:val="24"/>
                <w:lang w:val="en-US"/>
              </w:rPr>
              <w:t>Several references to the Lisbon Treaty</w:t>
            </w:r>
          </w:p>
        </w:tc>
        <w:tc>
          <w:tcPr>
            <w:tcW w:w="6160" w:type="dxa"/>
          </w:tcPr>
          <w:p w:rsidR="003054BA" w:rsidRDefault="003054BA" w:rsidP="00891137">
            <w:pPr>
              <w:jc w:val="both"/>
              <w:rPr>
                <w:rFonts w:ascii="Times New Roman" w:hAnsi="Times New Roman" w:cs="Times New Roman"/>
                <w:sz w:val="24"/>
                <w:szCs w:val="24"/>
                <w:lang w:val="en-US"/>
              </w:rPr>
            </w:pPr>
            <w:r>
              <w:rPr>
                <w:rFonts w:ascii="Times New Roman" w:hAnsi="Times New Roman" w:cs="Times New Roman"/>
                <w:sz w:val="24"/>
                <w:szCs w:val="24"/>
                <w:lang w:val="en-US"/>
              </w:rPr>
              <w:t>No references to the Lisbon Treaty</w:t>
            </w:r>
          </w:p>
        </w:tc>
        <w:tc>
          <w:tcPr>
            <w:tcW w:w="4665" w:type="dxa"/>
          </w:tcPr>
          <w:p w:rsidR="003054BA" w:rsidRPr="00891137" w:rsidRDefault="003054BA" w:rsidP="003054BA">
            <w:pPr>
              <w:jc w:val="both"/>
              <w:rPr>
                <w:rFonts w:ascii="Times New Roman" w:hAnsi="Times New Roman" w:cs="Times New Roman"/>
                <w:sz w:val="24"/>
                <w:szCs w:val="24"/>
                <w:lang w:val="en-US"/>
              </w:rPr>
            </w:pPr>
            <w:r>
              <w:rPr>
                <w:rFonts w:ascii="Times New Roman" w:hAnsi="Times New Roman" w:cs="Times New Roman"/>
                <w:sz w:val="24"/>
                <w:szCs w:val="24"/>
                <w:lang w:val="en-US"/>
              </w:rPr>
              <w:t>Criticism directed to the EU that it had drafted “an EU rather than a UN document”; subsequently, all references were deleted</w:t>
            </w:r>
            <w:r w:rsidR="00DE6839">
              <w:rPr>
                <w:rFonts w:ascii="Times New Roman" w:hAnsi="Times New Roman" w:cs="Times New Roman"/>
                <w:sz w:val="24"/>
                <w:szCs w:val="24"/>
                <w:lang w:val="en-US"/>
              </w:rPr>
              <w:t>.</w:t>
            </w:r>
            <w:r w:rsidR="00DE6839">
              <w:rPr>
                <w:rStyle w:val="ad"/>
                <w:rFonts w:ascii="Times New Roman" w:hAnsi="Times New Roman" w:cs="Times New Roman"/>
                <w:sz w:val="24"/>
                <w:szCs w:val="24"/>
                <w:lang w:val="en-US"/>
              </w:rPr>
              <w:endnoteReference w:id="23"/>
            </w:r>
          </w:p>
        </w:tc>
      </w:tr>
      <w:tr w:rsidR="003054BA" w:rsidRPr="0049164B" w:rsidTr="00402C4E">
        <w:tc>
          <w:tcPr>
            <w:tcW w:w="4721" w:type="dxa"/>
            <w:gridSpan w:val="2"/>
          </w:tcPr>
          <w:p w:rsidR="003054BA" w:rsidRDefault="003054BA" w:rsidP="0089113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 reference to the UN intergovernmental nature </w:t>
            </w:r>
          </w:p>
        </w:tc>
        <w:tc>
          <w:tcPr>
            <w:tcW w:w="6160" w:type="dxa"/>
          </w:tcPr>
          <w:p w:rsidR="003054BA" w:rsidRDefault="003054BA" w:rsidP="00891137">
            <w:pPr>
              <w:jc w:val="both"/>
              <w:rPr>
                <w:rFonts w:ascii="Times New Roman" w:hAnsi="Times New Roman" w:cs="Times New Roman"/>
                <w:sz w:val="24"/>
                <w:szCs w:val="24"/>
                <w:lang w:val="en-US"/>
              </w:rPr>
            </w:pPr>
            <w:r>
              <w:rPr>
                <w:rFonts w:ascii="Times New Roman" w:hAnsi="Times New Roman" w:cs="Times New Roman"/>
                <w:sz w:val="24"/>
                <w:szCs w:val="24"/>
                <w:lang w:val="en-US"/>
              </w:rPr>
              <w:t>The Resolution “[r]eaffirms that the General Assembly is an intergovernmental body whose membership is limited to States that are Members of the United Nations”.</w:t>
            </w:r>
          </w:p>
        </w:tc>
        <w:tc>
          <w:tcPr>
            <w:tcW w:w="4665" w:type="dxa"/>
          </w:tcPr>
          <w:p w:rsidR="003054BA" w:rsidRDefault="00B54D2E" w:rsidP="003054BA">
            <w:pPr>
              <w:jc w:val="both"/>
              <w:rPr>
                <w:rFonts w:ascii="Times New Roman" w:hAnsi="Times New Roman" w:cs="Times New Roman"/>
                <w:sz w:val="24"/>
                <w:szCs w:val="24"/>
                <w:lang w:val="en-US"/>
              </w:rPr>
            </w:pPr>
            <w:r>
              <w:rPr>
                <w:rFonts w:ascii="Times New Roman" w:hAnsi="Times New Roman" w:cs="Times New Roman"/>
                <w:sz w:val="24"/>
                <w:szCs w:val="24"/>
                <w:lang w:val="en-US"/>
              </w:rPr>
              <w:t>Explicit reference to the intergovernmental nature of the UN after the insistence of a number of small states that were afraid of the UN becoming “an organization of organizations”</w:t>
            </w:r>
            <w:r w:rsidR="00DE6839">
              <w:rPr>
                <w:rFonts w:ascii="Times New Roman" w:hAnsi="Times New Roman" w:cs="Times New Roman"/>
                <w:sz w:val="24"/>
                <w:szCs w:val="24"/>
                <w:lang w:val="en-US"/>
              </w:rPr>
              <w:t>.</w:t>
            </w:r>
            <w:r w:rsidR="00DE6839">
              <w:rPr>
                <w:rStyle w:val="ad"/>
                <w:rFonts w:ascii="Times New Roman" w:hAnsi="Times New Roman" w:cs="Times New Roman"/>
                <w:sz w:val="24"/>
                <w:szCs w:val="24"/>
                <w:lang w:val="en-US"/>
              </w:rPr>
              <w:endnoteReference w:id="24"/>
            </w:r>
          </w:p>
        </w:tc>
      </w:tr>
    </w:tbl>
    <w:p w:rsidR="00E12284" w:rsidRPr="00891137" w:rsidRDefault="00E12284" w:rsidP="00891137">
      <w:pPr>
        <w:spacing w:after="0" w:line="240" w:lineRule="auto"/>
        <w:rPr>
          <w:rFonts w:ascii="Times New Roman" w:hAnsi="Times New Roman" w:cs="Times New Roman"/>
          <w:b/>
          <w:sz w:val="24"/>
          <w:szCs w:val="24"/>
          <w:lang w:val="en-US"/>
        </w:rPr>
        <w:sectPr w:rsidR="00E12284" w:rsidRPr="00891137" w:rsidSect="00B474F8">
          <w:endnotePr>
            <w:numFmt w:val="decimal"/>
          </w:endnotePr>
          <w:type w:val="continuous"/>
          <w:pgSz w:w="15840" w:h="12240" w:orient="landscape"/>
          <w:pgMar w:top="1440" w:right="1800" w:bottom="1440" w:left="1800" w:header="720" w:footer="720" w:gutter="0"/>
          <w:cols w:space="720"/>
          <w:docGrid w:linePitch="360"/>
        </w:sectPr>
      </w:pPr>
    </w:p>
    <w:p w:rsidR="00A6581F" w:rsidRDefault="00A6581F" w:rsidP="00A6581F">
      <w:pPr>
        <w:rPr>
          <w:rFonts w:ascii="Times New Roman" w:hAnsi="Times New Roman" w:cs="Times New Roman"/>
          <w:b/>
          <w:sz w:val="24"/>
          <w:szCs w:val="24"/>
          <w:lang w:val="en-IE"/>
        </w:rPr>
      </w:pPr>
    </w:p>
    <w:p w:rsidR="00DE6839" w:rsidRDefault="00DE6839" w:rsidP="00A6581F">
      <w:pPr>
        <w:rPr>
          <w:rFonts w:ascii="Times New Roman" w:hAnsi="Times New Roman" w:cs="Times New Roman"/>
          <w:b/>
          <w:sz w:val="24"/>
          <w:szCs w:val="24"/>
          <w:lang w:val="en-IE"/>
        </w:rPr>
      </w:pPr>
    </w:p>
    <w:p w:rsidR="00DE6839" w:rsidRDefault="00DE6839" w:rsidP="00DE6839">
      <w:pPr>
        <w:rPr>
          <w:rFonts w:ascii="Times New Roman" w:hAnsi="Times New Roman" w:cs="Times New Roman"/>
          <w:b/>
          <w:color w:val="231F20"/>
          <w:sz w:val="24"/>
          <w:szCs w:val="24"/>
          <w:lang w:val="en-US"/>
        </w:rPr>
      </w:pPr>
      <w:r w:rsidRPr="0049164B">
        <w:rPr>
          <w:rFonts w:ascii="Times New Roman" w:hAnsi="Times New Roman" w:cs="Times New Roman"/>
          <w:b/>
          <w:color w:val="231F20"/>
          <w:sz w:val="24"/>
          <w:szCs w:val="24"/>
          <w:lang w:val="en-US"/>
        </w:rPr>
        <w:t>ACKNOWLEDGEMENTS</w:t>
      </w:r>
    </w:p>
    <w:p w:rsidR="00F0481E" w:rsidRPr="00595341" w:rsidRDefault="00F0481E" w:rsidP="00595341">
      <w:pPr>
        <w:spacing w:after="0" w:line="240" w:lineRule="auto"/>
        <w:jc w:val="both"/>
        <w:rPr>
          <w:rFonts w:ascii="Times New Roman" w:hAnsi="Times New Roman" w:cs="Times New Roman"/>
          <w:color w:val="000000"/>
          <w:sz w:val="24"/>
          <w:szCs w:val="24"/>
          <w:lang w:val="en-US"/>
        </w:rPr>
      </w:pPr>
      <w:r w:rsidRPr="00595341">
        <w:rPr>
          <w:rFonts w:ascii="Times New Roman" w:hAnsi="Times New Roman" w:cs="Times New Roman"/>
          <w:color w:val="000000"/>
          <w:sz w:val="24"/>
          <w:szCs w:val="24"/>
          <w:highlight w:val="yellow"/>
          <w:lang w:val="en-US"/>
        </w:rPr>
        <w:t xml:space="preserve">This work was supported by the </w:t>
      </w:r>
      <w:r w:rsidR="00595341" w:rsidRPr="00595341">
        <w:rPr>
          <w:rFonts w:ascii="Times New Roman" w:hAnsi="Times New Roman" w:cs="Times New Roman"/>
          <w:color w:val="000000"/>
          <w:sz w:val="24"/>
          <w:szCs w:val="24"/>
          <w:highlight w:val="yellow"/>
          <w:lang w:val="en-US"/>
        </w:rPr>
        <w:t xml:space="preserve">European Social Fund and the Greek Ministry of Education and Religious Affairs, General Secretariat for Research and Technology, Operational Programme "Education and Lifelong Learning - ARISTEIA II" </w:t>
      </w:r>
      <w:r w:rsidRPr="00595341">
        <w:rPr>
          <w:rFonts w:ascii="Times New Roman" w:hAnsi="Times New Roman" w:cs="Times New Roman"/>
          <w:color w:val="000000"/>
          <w:sz w:val="24"/>
          <w:szCs w:val="24"/>
          <w:highlight w:val="yellow"/>
          <w:lang w:val="en-US"/>
        </w:rPr>
        <w:t xml:space="preserve">under Grant </w:t>
      </w:r>
      <w:r w:rsidR="00595341" w:rsidRPr="00595341">
        <w:rPr>
          <w:rFonts w:ascii="Times New Roman" w:hAnsi="Times New Roman" w:cs="Times New Roman"/>
          <w:color w:val="000000"/>
          <w:sz w:val="24"/>
          <w:szCs w:val="24"/>
          <w:highlight w:val="yellow"/>
          <w:lang w:val="en-US"/>
        </w:rPr>
        <w:t>4647. In addition, we would like to thank all EU and UN diplomats and officials in both New York and Brussels who provide us with valuable information via interviews.</w:t>
      </w:r>
      <w:r w:rsidR="00595341">
        <w:rPr>
          <w:rFonts w:ascii="Times New Roman" w:hAnsi="Times New Roman" w:cs="Times New Roman"/>
          <w:color w:val="000000"/>
          <w:sz w:val="24"/>
          <w:szCs w:val="24"/>
          <w:lang w:val="en-US"/>
        </w:rPr>
        <w:t xml:space="preserve"> </w:t>
      </w:r>
    </w:p>
    <w:p w:rsidR="00DE6839" w:rsidRPr="004D6A7E" w:rsidRDefault="00DE6839" w:rsidP="00DE6839">
      <w:pPr>
        <w:rPr>
          <w:rFonts w:ascii="Times New Roman" w:hAnsi="Times New Roman" w:cs="Times New Roman"/>
          <w:sz w:val="24"/>
          <w:szCs w:val="24"/>
          <w:lang w:val="en-US"/>
        </w:rPr>
      </w:pPr>
    </w:p>
    <w:sectPr w:rsidR="00DE6839" w:rsidRPr="004D6A7E" w:rsidSect="00B474F8">
      <w:type w:val="continuous"/>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8E4" w:rsidRDefault="00DC28E4" w:rsidP="00130196">
      <w:pPr>
        <w:spacing w:after="0" w:line="240" w:lineRule="auto"/>
      </w:pPr>
      <w:r>
        <w:separator/>
      </w:r>
    </w:p>
  </w:endnote>
  <w:endnote w:type="continuationSeparator" w:id="0">
    <w:p w:rsidR="00DC28E4" w:rsidRDefault="00DC28E4" w:rsidP="00130196">
      <w:pPr>
        <w:spacing w:after="0" w:line="240" w:lineRule="auto"/>
      </w:pPr>
      <w:r>
        <w:continuationSeparator/>
      </w:r>
    </w:p>
  </w:endnote>
  <w:endnote w:id="1">
    <w:p w:rsidR="00DE6839" w:rsidRPr="00DE6839" w:rsidRDefault="00DE6839" w:rsidP="00B2000D">
      <w:pPr>
        <w:pStyle w:val="ac"/>
        <w:jc w:val="both"/>
        <w:rPr>
          <w:rFonts w:ascii="Times New Roman" w:hAnsi="Times New Roman" w:cs="Times New Roman"/>
          <w:b/>
          <w:sz w:val="24"/>
          <w:szCs w:val="24"/>
          <w:lang w:val="en-US"/>
        </w:rPr>
      </w:pPr>
      <w:r w:rsidRPr="00DE6839">
        <w:rPr>
          <w:rFonts w:ascii="Times New Roman" w:hAnsi="Times New Roman" w:cs="Times New Roman"/>
          <w:b/>
          <w:sz w:val="24"/>
          <w:szCs w:val="24"/>
          <w:lang w:val="en-US"/>
        </w:rPr>
        <w:t>NOTES</w:t>
      </w:r>
    </w:p>
    <w:p w:rsidR="00D60359" w:rsidRPr="00DE6839" w:rsidRDefault="00D60359" w:rsidP="00B2000D">
      <w:pPr>
        <w:pStyle w:val="ac"/>
        <w:jc w:val="both"/>
        <w:rPr>
          <w:rFonts w:ascii="Times New Roman" w:hAnsi="Times New Roman" w:cs="Times New Roman"/>
          <w:lang w:val="en-US"/>
        </w:rPr>
      </w:pPr>
      <w:r w:rsidRPr="00DE6839">
        <w:rPr>
          <w:rStyle w:val="ad"/>
          <w:rFonts w:ascii="Times New Roman" w:hAnsi="Times New Roman" w:cs="Times New Roman"/>
        </w:rPr>
        <w:endnoteRef/>
      </w:r>
      <w:r w:rsidRPr="00DE6839">
        <w:rPr>
          <w:rFonts w:ascii="Times New Roman" w:hAnsi="Times New Roman" w:cs="Times New Roman"/>
          <w:lang w:val="en-US"/>
        </w:rPr>
        <w:t xml:space="preserve"> Interviews, EU diplomats</w:t>
      </w:r>
      <w:r w:rsidR="004D6A7E">
        <w:rPr>
          <w:rFonts w:ascii="Times New Roman" w:hAnsi="Times New Roman" w:cs="Times New Roman"/>
          <w:lang w:val="en-US"/>
        </w:rPr>
        <w:t xml:space="preserve"> of EU member-states, 29 April </w:t>
      </w:r>
      <w:r w:rsidRPr="00DE6839">
        <w:rPr>
          <w:rFonts w:ascii="Times New Roman" w:hAnsi="Times New Roman" w:cs="Times New Roman"/>
          <w:lang w:val="en-US"/>
        </w:rPr>
        <w:t xml:space="preserve">and 9 May 2014, New York.  </w:t>
      </w:r>
    </w:p>
  </w:endnote>
  <w:endnote w:id="2">
    <w:p w:rsidR="00D60359" w:rsidRPr="00DE6839" w:rsidRDefault="00D60359" w:rsidP="00B2000D">
      <w:pPr>
        <w:pStyle w:val="ac"/>
        <w:jc w:val="both"/>
        <w:rPr>
          <w:rFonts w:ascii="Times New Roman" w:hAnsi="Times New Roman" w:cs="Times New Roman"/>
          <w:lang w:val="en-US"/>
        </w:rPr>
      </w:pPr>
      <w:r w:rsidRPr="00DE6839">
        <w:rPr>
          <w:rStyle w:val="ad"/>
          <w:rFonts w:ascii="Times New Roman" w:hAnsi="Times New Roman" w:cs="Times New Roman"/>
        </w:rPr>
        <w:endnoteRef/>
      </w:r>
      <w:r w:rsidRPr="00DE6839">
        <w:rPr>
          <w:rFonts w:ascii="Times New Roman" w:hAnsi="Times New Roman" w:cs="Times New Roman"/>
          <w:lang w:val="en-US"/>
        </w:rPr>
        <w:t xml:space="preserve"> Interview, UN diplomat of a non-EU member-state, 6 May 2014, New York. Interview, EU diplomat of an EU member-state, 7 May 2014, New York.</w:t>
      </w:r>
    </w:p>
  </w:endnote>
  <w:endnote w:id="3">
    <w:p w:rsidR="00D60359" w:rsidRPr="00DE6839" w:rsidRDefault="00D60359">
      <w:pPr>
        <w:pStyle w:val="ac"/>
        <w:rPr>
          <w:rFonts w:ascii="Times New Roman" w:hAnsi="Times New Roman" w:cs="Times New Roman"/>
          <w:lang w:val="en-US"/>
        </w:rPr>
      </w:pPr>
      <w:r w:rsidRPr="00DE6839">
        <w:rPr>
          <w:rStyle w:val="ad"/>
          <w:rFonts w:ascii="Times New Roman" w:hAnsi="Times New Roman" w:cs="Times New Roman"/>
        </w:rPr>
        <w:endnoteRef/>
      </w:r>
      <w:r w:rsidRPr="00DE6839">
        <w:rPr>
          <w:rFonts w:ascii="Times New Roman" w:hAnsi="Times New Roman" w:cs="Times New Roman"/>
          <w:lang w:val="en-US"/>
        </w:rPr>
        <w:t xml:space="preserve"> Interviews, EU diplomats of EU member-st</w:t>
      </w:r>
      <w:r w:rsidR="004D6A7E">
        <w:rPr>
          <w:rFonts w:ascii="Times New Roman" w:hAnsi="Times New Roman" w:cs="Times New Roman"/>
          <w:lang w:val="en-US"/>
        </w:rPr>
        <w:t xml:space="preserve">ates, 28 April </w:t>
      </w:r>
      <w:r w:rsidRPr="00DE6839">
        <w:rPr>
          <w:rFonts w:ascii="Times New Roman" w:hAnsi="Times New Roman" w:cs="Times New Roman"/>
          <w:lang w:val="en-US"/>
        </w:rPr>
        <w:t xml:space="preserve">and 6 May 2014, New York.  </w:t>
      </w:r>
    </w:p>
  </w:endnote>
  <w:endnote w:id="4">
    <w:p w:rsidR="00D60359" w:rsidRPr="00DE6839" w:rsidRDefault="00D60359" w:rsidP="00D60359">
      <w:pPr>
        <w:pStyle w:val="ac"/>
        <w:jc w:val="both"/>
        <w:rPr>
          <w:rFonts w:ascii="Times New Roman" w:hAnsi="Times New Roman" w:cs="Times New Roman"/>
          <w:lang w:val="en-US"/>
        </w:rPr>
      </w:pPr>
      <w:r w:rsidRPr="00DE6839">
        <w:rPr>
          <w:rStyle w:val="ad"/>
          <w:rFonts w:ascii="Times New Roman" w:hAnsi="Times New Roman" w:cs="Times New Roman"/>
        </w:rPr>
        <w:endnoteRef/>
      </w:r>
      <w:r w:rsidRPr="00DE6839">
        <w:rPr>
          <w:rFonts w:ascii="Times New Roman" w:hAnsi="Times New Roman" w:cs="Times New Roman"/>
          <w:lang w:val="en-US"/>
        </w:rPr>
        <w:t xml:space="preserve"> Interviews, UN diplomats of non-EU member-states, 6 May and 9 May 2014, New York. Interviews, EU diplomats of EU member-states, 2 May and 12 May 2014,</w:t>
      </w:r>
      <w:r w:rsidR="004D6A7E">
        <w:rPr>
          <w:rFonts w:ascii="Times New Roman" w:hAnsi="Times New Roman" w:cs="Times New Roman"/>
          <w:lang w:val="en-US"/>
        </w:rPr>
        <w:t xml:space="preserve"> </w:t>
      </w:r>
      <w:r w:rsidRPr="00DE6839">
        <w:rPr>
          <w:rFonts w:ascii="Times New Roman" w:hAnsi="Times New Roman" w:cs="Times New Roman"/>
          <w:lang w:val="en-US"/>
        </w:rPr>
        <w:t xml:space="preserve"> New York.  </w:t>
      </w:r>
    </w:p>
  </w:endnote>
  <w:endnote w:id="5">
    <w:p w:rsidR="00D60359" w:rsidRPr="00DE6839" w:rsidRDefault="00D60359">
      <w:pPr>
        <w:pStyle w:val="ac"/>
        <w:rPr>
          <w:rFonts w:ascii="Times New Roman" w:hAnsi="Times New Roman" w:cs="Times New Roman"/>
          <w:lang w:val="en-US"/>
        </w:rPr>
      </w:pPr>
      <w:r w:rsidRPr="00DE6839">
        <w:rPr>
          <w:rStyle w:val="ad"/>
          <w:rFonts w:ascii="Times New Roman" w:hAnsi="Times New Roman" w:cs="Times New Roman"/>
        </w:rPr>
        <w:endnoteRef/>
      </w:r>
      <w:r w:rsidRPr="00DE6839">
        <w:rPr>
          <w:rFonts w:ascii="Times New Roman" w:hAnsi="Times New Roman" w:cs="Times New Roman"/>
          <w:lang w:val="en-US"/>
        </w:rPr>
        <w:t xml:space="preserve"> </w:t>
      </w:r>
      <w:r w:rsidRPr="00DE6839">
        <w:rPr>
          <w:rFonts w:ascii="Times New Roman" w:hAnsi="Times New Roman" w:cs="Times New Roman"/>
          <w:lang w:val="en-IE"/>
        </w:rPr>
        <w:t>UN Doc. A/64/PV.122 of 14 September 2010, p. 4.</w:t>
      </w:r>
    </w:p>
  </w:endnote>
  <w:endnote w:id="6">
    <w:p w:rsidR="00D60359" w:rsidRPr="00DE6839" w:rsidRDefault="00D60359" w:rsidP="00D60359">
      <w:pPr>
        <w:pStyle w:val="ac"/>
        <w:jc w:val="both"/>
        <w:rPr>
          <w:rFonts w:ascii="Times New Roman" w:hAnsi="Times New Roman" w:cs="Times New Roman"/>
          <w:lang w:val="en-US"/>
        </w:rPr>
      </w:pPr>
      <w:r w:rsidRPr="00DE6839">
        <w:rPr>
          <w:rStyle w:val="ad"/>
          <w:rFonts w:ascii="Times New Roman" w:hAnsi="Times New Roman" w:cs="Times New Roman"/>
        </w:rPr>
        <w:endnoteRef/>
      </w:r>
      <w:r w:rsidRPr="00DE6839">
        <w:rPr>
          <w:rFonts w:ascii="Times New Roman" w:hAnsi="Times New Roman" w:cs="Times New Roman"/>
          <w:lang w:val="en-US"/>
        </w:rPr>
        <w:t xml:space="preserve"> Interviews, EU diplomats of EU member-states, 6 May and 7 May 2014, New York. Interview, UN diplomat</w:t>
      </w:r>
      <w:r w:rsidR="0014762A" w:rsidRPr="00DE6839">
        <w:rPr>
          <w:rFonts w:ascii="Times New Roman" w:hAnsi="Times New Roman" w:cs="Times New Roman"/>
          <w:lang w:val="en-US"/>
        </w:rPr>
        <w:t xml:space="preserve"> of a non-EU member-state, 6 May 2014, New York. </w:t>
      </w:r>
      <w:r w:rsidRPr="00DE6839">
        <w:rPr>
          <w:rFonts w:ascii="Times New Roman" w:hAnsi="Times New Roman" w:cs="Times New Roman"/>
          <w:lang w:val="en-US"/>
        </w:rPr>
        <w:t xml:space="preserve">  </w:t>
      </w:r>
    </w:p>
  </w:endnote>
  <w:endnote w:id="7">
    <w:p w:rsidR="0014762A" w:rsidRPr="00DE6839" w:rsidRDefault="0014762A" w:rsidP="0014762A">
      <w:pPr>
        <w:pStyle w:val="ac"/>
        <w:jc w:val="both"/>
        <w:rPr>
          <w:rFonts w:ascii="Times New Roman" w:hAnsi="Times New Roman" w:cs="Times New Roman"/>
          <w:lang w:val="en-US"/>
        </w:rPr>
      </w:pPr>
      <w:r w:rsidRPr="00DE6839">
        <w:rPr>
          <w:rStyle w:val="ad"/>
          <w:rFonts w:ascii="Times New Roman" w:hAnsi="Times New Roman" w:cs="Times New Roman"/>
        </w:rPr>
        <w:endnoteRef/>
      </w:r>
      <w:r w:rsidRPr="00DE6839">
        <w:rPr>
          <w:rFonts w:ascii="Times New Roman" w:hAnsi="Times New Roman" w:cs="Times New Roman"/>
          <w:lang w:val="en-US"/>
        </w:rPr>
        <w:t xml:space="preserve"> Interview, EU diplomat of an EU member-state, 8 May 2014, New York. Interview, EU official, 6 October 2014, Brussels. </w:t>
      </w:r>
    </w:p>
  </w:endnote>
  <w:endnote w:id="8">
    <w:p w:rsidR="0014762A" w:rsidRPr="00DE6839" w:rsidRDefault="0014762A">
      <w:pPr>
        <w:pStyle w:val="ac"/>
        <w:rPr>
          <w:rFonts w:ascii="Times New Roman" w:hAnsi="Times New Roman" w:cs="Times New Roman"/>
          <w:lang w:val="en-US"/>
        </w:rPr>
      </w:pPr>
      <w:r w:rsidRPr="00DE6839">
        <w:rPr>
          <w:rStyle w:val="ad"/>
          <w:rFonts w:ascii="Times New Roman" w:hAnsi="Times New Roman" w:cs="Times New Roman"/>
        </w:rPr>
        <w:endnoteRef/>
      </w:r>
      <w:r w:rsidRPr="00DE6839">
        <w:rPr>
          <w:rFonts w:ascii="Times New Roman" w:hAnsi="Times New Roman" w:cs="Times New Roman"/>
          <w:lang w:val="en-US"/>
        </w:rPr>
        <w:t xml:space="preserve"> Interview, EU official, 7 May 2014, New York.</w:t>
      </w:r>
    </w:p>
  </w:endnote>
  <w:endnote w:id="9">
    <w:p w:rsidR="0014762A" w:rsidRPr="00DE6839" w:rsidRDefault="0014762A">
      <w:pPr>
        <w:pStyle w:val="ac"/>
        <w:rPr>
          <w:rFonts w:ascii="Times New Roman" w:hAnsi="Times New Roman" w:cs="Times New Roman"/>
          <w:lang w:val="en-US"/>
        </w:rPr>
      </w:pPr>
      <w:r w:rsidRPr="00DE6839">
        <w:rPr>
          <w:rStyle w:val="ad"/>
          <w:rFonts w:ascii="Times New Roman" w:hAnsi="Times New Roman" w:cs="Times New Roman"/>
        </w:rPr>
        <w:endnoteRef/>
      </w:r>
      <w:r w:rsidRPr="00DE6839">
        <w:rPr>
          <w:rFonts w:ascii="Times New Roman" w:hAnsi="Times New Roman" w:cs="Times New Roman"/>
          <w:lang w:val="en-US"/>
        </w:rPr>
        <w:t xml:space="preserve"> Interview, EU diplomat of an EU member-state, 13 May 2014, New York.</w:t>
      </w:r>
    </w:p>
  </w:endnote>
  <w:endnote w:id="10">
    <w:p w:rsidR="0014762A" w:rsidRPr="00DE6839" w:rsidRDefault="0014762A" w:rsidP="0014762A">
      <w:pPr>
        <w:pStyle w:val="ac"/>
        <w:jc w:val="both"/>
        <w:rPr>
          <w:rFonts w:ascii="Times New Roman" w:hAnsi="Times New Roman" w:cs="Times New Roman"/>
          <w:lang w:val="en-US"/>
        </w:rPr>
      </w:pPr>
      <w:r w:rsidRPr="00DE6839">
        <w:rPr>
          <w:rStyle w:val="ad"/>
          <w:rFonts w:ascii="Times New Roman" w:hAnsi="Times New Roman" w:cs="Times New Roman"/>
        </w:rPr>
        <w:endnoteRef/>
      </w:r>
      <w:r w:rsidRPr="00DE6839">
        <w:rPr>
          <w:rFonts w:ascii="Times New Roman" w:hAnsi="Times New Roman" w:cs="Times New Roman"/>
          <w:lang w:val="en-US"/>
        </w:rPr>
        <w:t xml:space="preserve"> Interview, UN diplomat of a non-EU member-state, 6 May 2014, New York. Interview, EU diplomat of an EU member-state, 12 May 2014, New York.</w:t>
      </w:r>
    </w:p>
  </w:endnote>
  <w:endnote w:id="11">
    <w:p w:rsidR="0014762A" w:rsidRPr="00DE6839" w:rsidRDefault="0014762A" w:rsidP="0014762A">
      <w:pPr>
        <w:pStyle w:val="a8"/>
        <w:jc w:val="both"/>
        <w:rPr>
          <w:rFonts w:ascii="Times New Roman" w:hAnsi="Times New Roman" w:cs="Times New Roman"/>
          <w:lang w:val="en-IE"/>
        </w:rPr>
      </w:pPr>
      <w:r w:rsidRPr="00DE6839">
        <w:rPr>
          <w:rStyle w:val="ad"/>
          <w:rFonts w:ascii="Times New Roman" w:hAnsi="Times New Roman" w:cs="Times New Roman"/>
        </w:rPr>
        <w:endnoteRef/>
      </w:r>
      <w:r w:rsidRPr="00DE6839">
        <w:rPr>
          <w:rFonts w:ascii="Times New Roman" w:hAnsi="Times New Roman" w:cs="Times New Roman"/>
          <w:lang w:val="en-US"/>
        </w:rPr>
        <w:t xml:space="preserve"> </w:t>
      </w:r>
      <w:r w:rsidRPr="00DE6839">
        <w:rPr>
          <w:rFonts w:ascii="Times New Roman" w:hAnsi="Times New Roman" w:cs="Times New Roman"/>
          <w:lang w:val="en-IE"/>
        </w:rPr>
        <w:t xml:space="preserve">See the speech of Suriname delivered on behalf of the 13 CARICOM countries in UN Doc. A/64/PV.122 of 14 September 2010, p. 3. </w:t>
      </w:r>
    </w:p>
  </w:endnote>
  <w:endnote w:id="12">
    <w:p w:rsidR="0014762A" w:rsidRPr="00DE6839" w:rsidRDefault="0014762A" w:rsidP="00A21C2F">
      <w:pPr>
        <w:pStyle w:val="ac"/>
        <w:jc w:val="both"/>
        <w:rPr>
          <w:rFonts w:ascii="Times New Roman" w:hAnsi="Times New Roman" w:cs="Times New Roman"/>
          <w:lang w:val="en-US"/>
        </w:rPr>
      </w:pPr>
      <w:r w:rsidRPr="00DE6839">
        <w:rPr>
          <w:rStyle w:val="ad"/>
          <w:rFonts w:ascii="Times New Roman" w:hAnsi="Times New Roman" w:cs="Times New Roman"/>
        </w:rPr>
        <w:endnoteRef/>
      </w:r>
      <w:r w:rsidRPr="00DE6839">
        <w:rPr>
          <w:rFonts w:ascii="Times New Roman" w:hAnsi="Times New Roman" w:cs="Times New Roman"/>
          <w:lang w:val="en-US"/>
        </w:rPr>
        <w:t xml:space="preserve"> </w:t>
      </w:r>
      <w:r w:rsidRPr="00DE6839">
        <w:rPr>
          <w:rFonts w:ascii="Times New Roman" w:hAnsi="Times New Roman" w:cs="Times New Roman"/>
          <w:lang w:val="en-IE"/>
        </w:rPr>
        <w:t>See the speech of Suriname delivered on behalf of the 13 CARICOM countries in UN Doc. A/64/PV.122 of 14 September 2010, p. 5. See also the speech of Nauru delivered on behalf of the Pacific Islands countries in UN Doc. A/64/PV.122 of 14 September 2010, p. 4. See also the speech of Lesotho delivered on behalf of the African group in UN Doc. A/64/PV.122 of 14 September 2010, p. 3.</w:t>
      </w:r>
    </w:p>
  </w:endnote>
  <w:endnote w:id="13">
    <w:p w:rsidR="0014762A" w:rsidRPr="00DE6839" w:rsidRDefault="0014762A" w:rsidP="00A21C2F">
      <w:pPr>
        <w:pStyle w:val="ac"/>
        <w:jc w:val="both"/>
        <w:rPr>
          <w:rFonts w:ascii="Times New Roman" w:hAnsi="Times New Roman" w:cs="Times New Roman"/>
          <w:lang w:val="en-US"/>
        </w:rPr>
      </w:pPr>
      <w:r w:rsidRPr="00DE6839">
        <w:rPr>
          <w:rStyle w:val="ad"/>
          <w:rFonts w:ascii="Times New Roman" w:hAnsi="Times New Roman" w:cs="Times New Roman"/>
        </w:rPr>
        <w:endnoteRef/>
      </w:r>
      <w:r w:rsidRPr="00DE6839">
        <w:rPr>
          <w:rFonts w:ascii="Times New Roman" w:hAnsi="Times New Roman" w:cs="Times New Roman"/>
          <w:lang w:val="en-US"/>
        </w:rPr>
        <w:t xml:space="preserve"> </w:t>
      </w:r>
      <w:r w:rsidRPr="00DE6839">
        <w:rPr>
          <w:rFonts w:ascii="Times New Roman" w:hAnsi="Times New Roman" w:cs="Times New Roman"/>
          <w:lang w:val="en-IE"/>
        </w:rPr>
        <w:t>See the speech of Iran in UN Doc. A/64/PV.122 of 14 September 2010, p. 5.</w:t>
      </w:r>
    </w:p>
  </w:endnote>
  <w:endnote w:id="14">
    <w:p w:rsidR="00621BBD" w:rsidRPr="00DE6839" w:rsidRDefault="00621BBD" w:rsidP="00A21C2F">
      <w:pPr>
        <w:pStyle w:val="ac"/>
        <w:jc w:val="both"/>
        <w:rPr>
          <w:rFonts w:ascii="Times New Roman" w:hAnsi="Times New Roman" w:cs="Times New Roman"/>
          <w:lang w:val="en-US"/>
        </w:rPr>
      </w:pPr>
      <w:r w:rsidRPr="00DE6839">
        <w:rPr>
          <w:rStyle w:val="ad"/>
          <w:rFonts w:ascii="Times New Roman" w:hAnsi="Times New Roman" w:cs="Times New Roman"/>
        </w:rPr>
        <w:endnoteRef/>
      </w:r>
      <w:r w:rsidRPr="00DE6839">
        <w:rPr>
          <w:rFonts w:ascii="Times New Roman" w:hAnsi="Times New Roman" w:cs="Times New Roman"/>
          <w:lang w:val="en-US"/>
        </w:rPr>
        <w:t xml:space="preserve"> Interview, EU official, 7 May 2014, New York. </w:t>
      </w:r>
      <w:r w:rsidR="00A21C2F" w:rsidRPr="00DE6839">
        <w:rPr>
          <w:rFonts w:ascii="Times New Roman" w:hAnsi="Times New Roman" w:cs="Times New Roman"/>
          <w:lang w:val="en-US"/>
        </w:rPr>
        <w:t>Interview, EU diplomat of an EU member-state, 9 May 2014, New York.</w:t>
      </w:r>
    </w:p>
  </w:endnote>
  <w:endnote w:id="15">
    <w:p w:rsidR="00A21C2F" w:rsidRPr="00DE6839" w:rsidRDefault="00A21C2F" w:rsidP="00A21C2F">
      <w:pPr>
        <w:pStyle w:val="ac"/>
        <w:jc w:val="both"/>
        <w:rPr>
          <w:rFonts w:ascii="Times New Roman" w:hAnsi="Times New Roman" w:cs="Times New Roman"/>
          <w:lang w:val="en-US"/>
        </w:rPr>
      </w:pPr>
      <w:r w:rsidRPr="00DE6839">
        <w:rPr>
          <w:rStyle w:val="ad"/>
          <w:rFonts w:ascii="Times New Roman" w:hAnsi="Times New Roman" w:cs="Times New Roman"/>
        </w:rPr>
        <w:endnoteRef/>
      </w:r>
      <w:r w:rsidRPr="00DE6839">
        <w:rPr>
          <w:rFonts w:ascii="Times New Roman" w:hAnsi="Times New Roman" w:cs="Times New Roman"/>
          <w:lang w:val="en-US"/>
        </w:rPr>
        <w:t xml:space="preserve"> Interview, EU diplomat of an EU member-state, 7 May 2014, New York.</w:t>
      </w:r>
    </w:p>
  </w:endnote>
  <w:endnote w:id="16">
    <w:p w:rsidR="00A21C2F" w:rsidRPr="00DE6839" w:rsidRDefault="00A21C2F">
      <w:pPr>
        <w:pStyle w:val="ac"/>
        <w:rPr>
          <w:rFonts w:ascii="Times New Roman" w:hAnsi="Times New Roman" w:cs="Times New Roman"/>
          <w:lang w:val="en-US"/>
        </w:rPr>
      </w:pPr>
      <w:r w:rsidRPr="00DE6839">
        <w:rPr>
          <w:rStyle w:val="ad"/>
          <w:rFonts w:ascii="Times New Roman" w:hAnsi="Times New Roman" w:cs="Times New Roman"/>
        </w:rPr>
        <w:endnoteRef/>
      </w:r>
      <w:r w:rsidRPr="00DE6839">
        <w:rPr>
          <w:rFonts w:ascii="Times New Roman" w:hAnsi="Times New Roman" w:cs="Times New Roman"/>
          <w:lang w:val="en-US"/>
        </w:rPr>
        <w:t xml:space="preserve"> Interview, EU diplomat of an EU member-state, 9 May 2014, New York.</w:t>
      </w:r>
    </w:p>
  </w:endnote>
  <w:endnote w:id="17">
    <w:p w:rsidR="00A21C2F" w:rsidRPr="00DE6839" w:rsidRDefault="00A21C2F">
      <w:pPr>
        <w:pStyle w:val="ac"/>
        <w:rPr>
          <w:rFonts w:ascii="Times New Roman" w:hAnsi="Times New Roman" w:cs="Times New Roman"/>
          <w:lang w:val="en-US"/>
        </w:rPr>
      </w:pPr>
      <w:r w:rsidRPr="00DE6839">
        <w:rPr>
          <w:rStyle w:val="ad"/>
          <w:rFonts w:ascii="Times New Roman" w:hAnsi="Times New Roman" w:cs="Times New Roman"/>
        </w:rPr>
        <w:endnoteRef/>
      </w:r>
      <w:r w:rsidRPr="00DE6839">
        <w:rPr>
          <w:rFonts w:ascii="Times New Roman" w:hAnsi="Times New Roman" w:cs="Times New Roman"/>
          <w:lang w:val="en-US"/>
        </w:rPr>
        <w:t xml:space="preserve"> Interview, EU diplomat of an EU member-state, 12 May 2014, New York.</w:t>
      </w:r>
    </w:p>
  </w:endnote>
  <w:endnote w:id="18">
    <w:p w:rsidR="00A21C2F" w:rsidRPr="00DE6839" w:rsidRDefault="00A21C2F" w:rsidP="00A21C2F">
      <w:pPr>
        <w:pStyle w:val="a8"/>
        <w:rPr>
          <w:rFonts w:ascii="Times New Roman" w:hAnsi="Times New Roman" w:cs="Times New Roman"/>
          <w:lang w:val="fr-FR"/>
        </w:rPr>
      </w:pPr>
      <w:r w:rsidRPr="00DE6839">
        <w:rPr>
          <w:rStyle w:val="ad"/>
          <w:rFonts w:ascii="Times New Roman" w:hAnsi="Times New Roman" w:cs="Times New Roman"/>
        </w:rPr>
        <w:endnoteRef/>
      </w:r>
      <w:r w:rsidRPr="00DE6839">
        <w:rPr>
          <w:rFonts w:ascii="Times New Roman" w:hAnsi="Times New Roman" w:cs="Times New Roman"/>
          <w:lang w:val="en-US"/>
        </w:rPr>
        <w:t xml:space="preserve"> </w:t>
      </w:r>
      <w:r w:rsidRPr="00DE6839">
        <w:rPr>
          <w:rFonts w:ascii="Times New Roman" w:hAnsi="Times New Roman" w:cs="Times New Roman"/>
          <w:lang w:val="fr-FR"/>
        </w:rPr>
        <w:t>UN Doc. A/65/PV.88, 3 May 2011, p. 3.</w:t>
      </w:r>
    </w:p>
  </w:endnote>
  <w:endnote w:id="19">
    <w:p w:rsidR="00A21C2F" w:rsidRPr="00DE6839" w:rsidRDefault="00A21C2F">
      <w:pPr>
        <w:pStyle w:val="ac"/>
        <w:rPr>
          <w:rFonts w:ascii="Times New Roman" w:hAnsi="Times New Roman" w:cs="Times New Roman"/>
          <w:lang w:val="en-US"/>
        </w:rPr>
      </w:pPr>
      <w:r w:rsidRPr="00DE6839">
        <w:rPr>
          <w:rStyle w:val="ad"/>
          <w:rFonts w:ascii="Times New Roman" w:hAnsi="Times New Roman" w:cs="Times New Roman"/>
        </w:rPr>
        <w:endnoteRef/>
      </w:r>
      <w:r w:rsidRPr="00DE6839">
        <w:rPr>
          <w:rFonts w:ascii="Times New Roman" w:hAnsi="Times New Roman" w:cs="Times New Roman"/>
          <w:lang w:val="en-US"/>
        </w:rPr>
        <w:t xml:space="preserve"> </w:t>
      </w:r>
      <w:r w:rsidRPr="00DE6839">
        <w:rPr>
          <w:rFonts w:ascii="Times New Roman" w:hAnsi="Times New Roman" w:cs="Times New Roman"/>
          <w:lang w:val="fr-FR"/>
        </w:rPr>
        <w:t xml:space="preserve">UN Doc. </w:t>
      </w:r>
      <w:r w:rsidRPr="00DE6839">
        <w:rPr>
          <w:rFonts w:ascii="Times New Roman" w:hAnsi="Times New Roman" w:cs="Times New Roman"/>
          <w:lang w:val="en-US"/>
        </w:rPr>
        <w:t>A/65/PV.88, 3 May 2011, p. 4.</w:t>
      </w:r>
    </w:p>
  </w:endnote>
  <w:endnote w:id="20">
    <w:p w:rsidR="00A21C2F" w:rsidRPr="00DE6839" w:rsidRDefault="00A21C2F" w:rsidP="00A21C2F">
      <w:pPr>
        <w:pStyle w:val="ac"/>
        <w:jc w:val="both"/>
        <w:rPr>
          <w:rFonts w:ascii="Times New Roman" w:hAnsi="Times New Roman" w:cs="Times New Roman"/>
          <w:lang w:val="en-US"/>
        </w:rPr>
      </w:pPr>
      <w:r w:rsidRPr="00DE6839">
        <w:rPr>
          <w:rStyle w:val="ad"/>
          <w:rFonts w:ascii="Times New Roman" w:hAnsi="Times New Roman" w:cs="Times New Roman"/>
        </w:rPr>
        <w:endnoteRef/>
      </w:r>
      <w:r w:rsidRPr="00DE6839">
        <w:rPr>
          <w:rFonts w:ascii="Times New Roman" w:hAnsi="Times New Roman" w:cs="Times New Roman"/>
          <w:lang w:val="en-US"/>
        </w:rPr>
        <w:t xml:space="preserve"> Interview, UN diplomat of a non-EU member-state, 7 May 2014, New York. Interviews, EU diplomats of EU member-states, 28 April and 7 May 2014, New York.</w:t>
      </w:r>
    </w:p>
  </w:endnote>
  <w:endnote w:id="21">
    <w:p w:rsidR="00A21C2F" w:rsidRPr="00DE6839" w:rsidRDefault="00A21C2F">
      <w:pPr>
        <w:pStyle w:val="ac"/>
        <w:rPr>
          <w:rFonts w:ascii="Times New Roman" w:hAnsi="Times New Roman" w:cs="Times New Roman"/>
          <w:lang w:val="en-US"/>
        </w:rPr>
      </w:pPr>
      <w:r w:rsidRPr="00DE6839">
        <w:rPr>
          <w:rStyle w:val="ad"/>
          <w:rFonts w:ascii="Times New Roman" w:hAnsi="Times New Roman" w:cs="Times New Roman"/>
        </w:rPr>
        <w:endnoteRef/>
      </w:r>
      <w:r w:rsidRPr="00DE6839">
        <w:rPr>
          <w:rFonts w:ascii="Times New Roman" w:hAnsi="Times New Roman" w:cs="Times New Roman"/>
          <w:lang w:val="en-US"/>
        </w:rPr>
        <w:t xml:space="preserve"> UN Doc. A/65/PV.88, 3 May 2011, p. 10.</w:t>
      </w:r>
    </w:p>
  </w:endnote>
  <w:endnote w:id="22">
    <w:p w:rsidR="00DE6839" w:rsidRPr="00DE6839" w:rsidRDefault="00DE6839">
      <w:pPr>
        <w:pStyle w:val="ac"/>
        <w:rPr>
          <w:rFonts w:ascii="Times New Roman" w:hAnsi="Times New Roman" w:cs="Times New Roman"/>
          <w:lang w:val="en-US"/>
        </w:rPr>
      </w:pPr>
      <w:r w:rsidRPr="00DE6839">
        <w:rPr>
          <w:rStyle w:val="ad"/>
          <w:rFonts w:ascii="Times New Roman" w:hAnsi="Times New Roman" w:cs="Times New Roman"/>
        </w:rPr>
        <w:endnoteRef/>
      </w:r>
      <w:r w:rsidRPr="00DE6839">
        <w:rPr>
          <w:rFonts w:ascii="Times New Roman" w:hAnsi="Times New Roman" w:cs="Times New Roman"/>
          <w:lang w:val="en-US"/>
        </w:rPr>
        <w:t xml:space="preserve"> Interview, EU official, 7 May 2014, New York.</w:t>
      </w:r>
    </w:p>
  </w:endnote>
  <w:endnote w:id="23">
    <w:p w:rsidR="00DE6839" w:rsidRPr="00DE6839" w:rsidRDefault="00DE6839">
      <w:pPr>
        <w:pStyle w:val="ac"/>
        <w:rPr>
          <w:rFonts w:ascii="Times New Roman" w:hAnsi="Times New Roman" w:cs="Times New Roman"/>
          <w:lang w:val="en-US"/>
        </w:rPr>
      </w:pPr>
      <w:r w:rsidRPr="00DE6839">
        <w:rPr>
          <w:rStyle w:val="ad"/>
          <w:rFonts w:ascii="Times New Roman" w:hAnsi="Times New Roman" w:cs="Times New Roman"/>
        </w:rPr>
        <w:endnoteRef/>
      </w:r>
      <w:r w:rsidRPr="00DE6839">
        <w:rPr>
          <w:rFonts w:ascii="Times New Roman" w:hAnsi="Times New Roman" w:cs="Times New Roman"/>
          <w:lang w:val="en-US"/>
        </w:rPr>
        <w:t xml:space="preserve"> Interview, UN diplomat of a non-EU member-state, 6 May 2014, New York.</w:t>
      </w:r>
    </w:p>
  </w:endnote>
  <w:endnote w:id="24">
    <w:p w:rsidR="00DE6839" w:rsidRDefault="00DE6839" w:rsidP="00DE6839">
      <w:pPr>
        <w:pStyle w:val="ac"/>
        <w:rPr>
          <w:rFonts w:ascii="Times New Roman" w:hAnsi="Times New Roman" w:cs="Times New Roman"/>
          <w:lang w:val="en-US"/>
        </w:rPr>
      </w:pPr>
      <w:r w:rsidRPr="00DE6839">
        <w:rPr>
          <w:rStyle w:val="ad"/>
          <w:rFonts w:ascii="Times New Roman" w:hAnsi="Times New Roman" w:cs="Times New Roman"/>
        </w:rPr>
        <w:endnoteRef/>
      </w:r>
      <w:r w:rsidRPr="00DE6839">
        <w:rPr>
          <w:rFonts w:ascii="Times New Roman" w:hAnsi="Times New Roman" w:cs="Times New Roman"/>
          <w:lang w:val="en-US"/>
        </w:rPr>
        <w:t xml:space="preserve"> Interview, EU official, 12 May 2014, New York.</w:t>
      </w:r>
    </w:p>
    <w:p w:rsidR="00595341" w:rsidRDefault="00595341" w:rsidP="00DE6839">
      <w:pPr>
        <w:pStyle w:val="ac"/>
        <w:rPr>
          <w:rFonts w:ascii="Times New Roman" w:hAnsi="Times New Roman" w:cs="Times New Roman"/>
          <w:lang w:val="en-US"/>
        </w:rPr>
      </w:pPr>
    </w:p>
    <w:p w:rsidR="00595341" w:rsidRPr="00DE6839" w:rsidRDefault="00595341" w:rsidP="00DE6839">
      <w:pPr>
        <w:pStyle w:val="ac"/>
        <w:rPr>
          <w:rFonts w:ascii="Times New Roman" w:hAnsi="Times New Roman" w:cs="Times New Roman"/>
          <w:lang w:val="en-US"/>
        </w:rPr>
      </w:pPr>
    </w:p>
    <w:p w:rsidR="00DE6839" w:rsidRDefault="00DE6839">
      <w:pPr>
        <w:pStyle w:val="ac"/>
        <w:rPr>
          <w:lang w:val="en-US"/>
        </w:rPr>
      </w:pPr>
    </w:p>
    <w:p w:rsidR="00595341" w:rsidRPr="00891137" w:rsidRDefault="00595341" w:rsidP="00595341">
      <w:pPr>
        <w:spacing w:after="0" w:line="240" w:lineRule="auto"/>
        <w:ind w:firstLine="720"/>
        <w:rPr>
          <w:rFonts w:ascii="Times New Roman" w:hAnsi="Times New Roman" w:cs="Times New Roman"/>
          <w:b/>
          <w:sz w:val="24"/>
          <w:szCs w:val="24"/>
          <w:lang w:val="en-IE"/>
        </w:rPr>
      </w:pPr>
      <w:r w:rsidRPr="00891137">
        <w:rPr>
          <w:rFonts w:ascii="Times New Roman" w:hAnsi="Times New Roman" w:cs="Times New Roman"/>
          <w:b/>
          <w:sz w:val="24"/>
          <w:szCs w:val="24"/>
          <w:lang w:val="en-IE"/>
        </w:rPr>
        <w:t>R</w:t>
      </w:r>
      <w:r>
        <w:rPr>
          <w:rFonts w:ascii="Times New Roman" w:hAnsi="Times New Roman" w:cs="Times New Roman"/>
          <w:b/>
          <w:sz w:val="24"/>
          <w:szCs w:val="24"/>
          <w:lang w:val="en-IE"/>
        </w:rPr>
        <w:t>EFERENCES</w:t>
      </w:r>
    </w:p>
    <w:p w:rsidR="00595341" w:rsidRDefault="00595341" w:rsidP="00595341">
      <w:pPr>
        <w:widowControl w:val="0"/>
        <w:autoSpaceDE w:val="0"/>
        <w:autoSpaceDN w:val="0"/>
        <w:adjustRightInd w:val="0"/>
        <w:spacing w:after="0" w:line="240" w:lineRule="auto"/>
        <w:ind w:firstLine="720"/>
        <w:jc w:val="both"/>
        <w:rPr>
          <w:rFonts w:ascii="Times New Roman" w:hAnsi="Times New Roman" w:cs="Times New Roman"/>
          <w:sz w:val="24"/>
          <w:szCs w:val="24"/>
          <w:highlight w:val="yellow"/>
          <w:lang w:val="en-US"/>
        </w:rPr>
      </w:pPr>
      <w:r>
        <w:rPr>
          <w:rFonts w:ascii="Times New Roman" w:hAnsi="Times New Roman" w:cs="Times New Roman"/>
          <w:sz w:val="24"/>
          <w:szCs w:val="24"/>
          <w:lang w:val="en-US"/>
        </w:rPr>
        <w:t xml:space="preserve">Blavoukos, S. (2015) ‘Capturing the EU International Performance: An Analytical Framework’, in S. Blavoukos, D. Bourantonis and C. Portela (eds) </w:t>
      </w:r>
      <w:r>
        <w:rPr>
          <w:rFonts w:ascii="Times New Roman" w:hAnsi="Times New Roman" w:cs="Times New Roman"/>
          <w:i/>
          <w:sz w:val="24"/>
          <w:szCs w:val="24"/>
          <w:lang w:val="en-US"/>
        </w:rPr>
        <w:t>The EU and the Non-Proliferation of Nuclear Weapons: Strategies, Policies, Actions</w:t>
      </w:r>
      <w:r>
        <w:rPr>
          <w:rFonts w:ascii="Times New Roman" w:hAnsi="Times New Roman" w:cs="Times New Roman"/>
          <w:sz w:val="24"/>
          <w:szCs w:val="24"/>
          <w:lang w:val="en-US"/>
        </w:rPr>
        <w:t xml:space="preserve"> (Houndmills: Palgrave Macmillan).</w:t>
      </w:r>
    </w:p>
    <w:p w:rsidR="00595341" w:rsidRPr="00891137" w:rsidRDefault="00595341" w:rsidP="00595341">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Brewer, E. (2012) ‘</w:t>
      </w:r>
      <w:r w:rsidRPr="00D81F91">
        <w:rPr>
          <w:rFonts w:ascii="Times New Roman" w:hAnsi="Times New Roman" w:cs="Times New Roman"/>
          <w:sz w:val="24"/>
          <w:szCs w:val="24"/>
          <w:lang w:val="en-US"/>
        </w:rPr>
        <w:t>The Participation of the European Union in the Work of the United Nations: Evolving to Reflect the New Real</w:t>
      </w:r>
      <w:r>
        <w:rPr>
          <w:rFonts w:ascii="Times New Roman" w:hAnsi="Times New Roman" w:cs="Times New Roman"/>
          <w:sz w:val="24"/>
          <w:szCs w:val="24"/>
          <w:lang w:val="en-US"/>
        </w:rPr>
        <w:t>ities of Regional Organizations’</w:t>
      </w:r>
      <w:r w:rsidRPr="00D81F91">
        <w:rPr>
          <w:rFonts w:ascii="Times New Roman" w:hAnsi="Times New Roman" w:cs="Times New Roman"/>
          <w:sz w:val="24"/>
          <w:szCs w:val="24"/>
          <w:lang w:val="en-US"/>
        </w:rPr>
        <w:t xml:space="preserve">, </w:t>
      </w:r>
      <w:r w:rsidRPr="00D81F91">
        <w:rPr>
          <w:rFonts w:ascii="Times New Roman" w:hAnsi="Times New Roman" w:cs="Times New Roman"/>
          <w:i/>
          <w:sz w:val="24"/>
          <w:szCs w:val="24"/>
          <w:lang w:val="en-US"/>
        </w:rPr>
        <w:t>International Organizations Law Review</w:t>
      </w:r>
      <w:r w:rsidRPr="00D81F91">
        <w:rPr>
          <w:rFonts w:ascii="Times New Roman" w:hAnsi="Times New Roman" w:cs="Times New Roman"/>
          <w:sz w:val="24"/>
          <w:szCs w:val="24"/>
          <w:lang w:val="en-US"/>
        </w:rPr>
        <w:t>, 9: 181-225.</w:t>
      </w:r>
    </w:p>
    <w:p w:rsidR="00595341" w:rsidRPr="00891137" w:rsidRDefault="00595341" w:rsidP="00595341">
      <w:pPr>
        <w:widowControl w:val="0"/>
        <w:autoSpaceDE w:val="0"/>
        <w:autoSpaceDN w:val="0"/>
        <w:adjustRightInd w:val="0"/>
        <w:spacing w:after="0" w:line="240" w:lineRule="auto"/>
        <w:ind w:firstLine="720"/>
        <w:jc w:val="both"/>
        <w:rPr>
          <w:rFonts w:ascii="Times New Roman" w:hAnsi="Times New Roman" w:cs="Times New Roman"/>
          <w:sz w:val="24"/>
          <w:szCs w:val="24"/>
          <w:lang w:val="en-US"/>
        </w:rPr>
      </w:pPr>
      <w:bookmarkStart w:id="11" w:name="OLE_LINK13"/>
      <w:bookmarkStart w:id="12" w:name="OLE_LINK14"/>
      <w:r w:rsidRPr="00891137">
        <w:rPr>
          <w:rFonts w:ascii="Times New Roman" w:hAnsi="Times New Roman" w:cs="Times New Roman"/>
          <w:sz w:val="24"/>
          <w:szCs w:val="24"/>
          <w:lang w:val="en-US"/>
        </w:rPr>
        <w:t xml:space="preserve">Conceição-Heldt, E.d. (2014) ‘When speaking with a single voice isn't enough: bargaining power (a)symmetry and EU external effectiveness in global trade governance’, </w:t>
      </w:r>
      <w:r w:rsidRPr="00891137">
        <w:rPr>
          <w:rFonts w:ascii="Times New Roman" w:hAnsi="Times New Roman" w:cs="Times New Roman"/>
          <w:i/>
          <w:sz w:val="24"/>
          <w:szCs w:val="24"/>
          <w:lang w:val="en-US"/>
        </w:rPr>
        <w:t>Journal of European Public Policy</w:t>
      </w:r>
      <w:r w:rsidRPr="00891137">
        <w:rPr>
          <w:rFonts w:ascii="Times New Roman" w:hAnsi="Times New Roman" w:cs="Times New Roman"/>
          <w:sz w:val="24"/>
          <w:szCs w:val="24"/>
          <w:lang w:val="en-US"/>
        </w:rPr>
        <w:t xml:space="preserve"> 21(7): 980-995.  </w:t>
      </w:r>
    </w:p>
    <w:p w:rsidR="00595341" w:rsidRPr="00891137" w:rsidRDefault="00595341" w:rsidP="00595341">
      <w:pPr>
        <w:widowControl w:val="0"/>
        <w:autoSpaceDE w:val="0"/>
        <w:autoSpaceDN w:val="0"/>
        <w:adjustRightInd w:val="0"/>
        <w:spacing w:after="0" w:line="240" w:lineRule="auto"/>
        <w:ind w:firstLine="720"/>
        <w:jc w:val="both"/>
        <w:rPr>
          <w:rFonts w:ascii="Times New Roman" w:hAnsi="Times New Roman" w:cs="Times New Roman"/>
          <w:sz w:val="24"/>
          <w:szCs w:val="24"/>
          <w:lang w:val="en-US"/>
        </w:rPr>
      </w:pPr>
      <w:r w:rsidRPr="00891137">
        <w:rPr>
          <w:rFonts w:ascii="Times New Roman" w:hAnsi="Times New Roman" w:cs="Times New Roman"/>
          <w:sz w:val="24"/>
          <w:szCs w:val="24"/>
          <w:lang w:val="en-US"/>
        </w:rPr>
        <w:t xml:space="preserve">Conceição-Heldt, E.d. and Meunier, S. (2014) ‘Speaking with a single voice: internal cohesiveness and external effectiveness of the EU in world politics’, </w:t>
      </w:r>
      <w:r w:rsidRPr="00891137">
        <w:rPr>
          <w:rFonts w:ascii="Times New Roman" w:hAnsi="Times New Roman" w:cs="Times New Roman"/>
          <w:i/>
          <w:sz w:val="24"/>
          <w:szCs w:val="24"/>
          <w:lang w:val="en-US"/>
        </w:rPr>
        <w:t>Journal of European Public Policy</w:t>
      </w:r>
      <w:r w:rsidRPr="00891137">
        <w:rPr>
          <w:rFonts w:ascii="Times New Roman" w:hAnsi="Times New Roman" w:cs="Times New Roman"/>
          <w:sz w:val="24"/>
          <w:szCs w:val="24"/>
          <w:lang w:val="en-US"/>
        </w:rPr>
        <w:t xml:space="preserve"> 21(7): 961–79.</w:t>
      </w:r>
    </w:p>
    <w:p w:rsidR="00595341" w:rsidRPr="00891137" w:rsidRDefault="00595341" w:rsidP="00595341">
      <w:pPr>
        <w:widowControl w:val="0"/>
        <w:autoSpaceDE w:val="0"/>
        <w:autoSpaceDN w:val="0"/>
        <w:adjustRightInd w:val="0"/>
        <w:spacing w:after="0" w:line="240" w:lineRule="auto"/>
        <w:ind w:firstLine="720"/>
        <w:jc w:val="both"/>
        <w:rPr>
          <w:rFonts w:ascii="Times New Roman" w:hAnsi="Times New Roman" w:cs="Times New Roman"/>
          <w:sz w:val="24"/>
          <w:szCs w:val="24"/>
          <w:lang w:val="en-US"/>
        </w:rPr>
      </w:pPr>
      <w:bookmarkStart w:id="13" w:name="OLE_LINK9"/>
      <w:bookmarkStart w:id="14" w:name="OLE_LINK10"/>
      <w:bookmarkStart w:id="15" w:name="OLE_LINK11"/>
      <w:bookmarkEnd w:id="11"/>
      <w:bookmarkEnd w:id="12"/>
      <w:r w:rsidRPr="00891137">
        <w:rPr>
          <w:rFonts w:ascii="Times New Roman" w:hAnsi="Times New Roman" w:cs="Times New Roman"/>
          <w:sz w:val="24"/>
          <w:szCs w:val="24"/>
          <w:lang w:val="en-US"/>
        </w:rPr>
        <w:t xml:space="preserve">Delreux, T. (2014) ‘EU actorness, cohesiveness and effectiveness in environmentalaffairs’, </w:t>
      </w:r>
      <w:r w:rsidRPr="00891137">
        <w:rPr>
          <w:rFonts w:ascii="Times New Roman" w:hAnsi="Times New Roman" w:cs="Times New Roman"/>
          <w:i/>
          <w:sz w:val="24"/>
          <w:szCs w:val="24"/>
          <w:lang w:val="en-US"/>
        </w:rPr>
        <w:t>Journal of European Public Policy</w:t>
      </w:r>
      <w:r w:rsidRPr="00891137">
        <w:rPr>
          <w:rFonts w:ascii="Times New Roman" w:hAnsi="Times New Roman" w:cs="Times New Roman"/>
          <w:sz w:val="24"/>
          <w:szCs w:val="24"/>
          <w:lang w:val="en-US"/>
        </w:rPr>
        <w:t xml:space="preserve"> 21(7): 1017-1032.</w:t>
      </w:r>
    </w:p>
    <w:bookmarkEnd w:id="13"/>
    <w:bookmarkEnd w:id="14"/>
    <w:bookmarkEnd w:id="15"/>
    <w:p w:rsidR="00595341" w:rsidRPr="00891137" w:rsidRDefault="00595341" w:rsidP="00595341">
      <w:pPr>
        <w:pStyle w:val="2"/>
        <w:shd w:val="clear" w:color="auto" w:fill="FFFFFF"/>
        <w:spacing w:before="0" w:line="240" w:lineRule="auto"/>
        <w:ind w:firstLine="720"/>
        <w:jc w:val="both"/>
        <w:rPr>
          <w:rFonts w:ascii="Times New Roman" w:eastAsiaTheme="minorEastAsia" w:hAnsi="Times New Roman" w:cs="Times New Roman"/>
          <w:b w:val="0"/>
          <w:bCs w:val="0"/>
          <w:color w:val="auto"/>
          <w:sz w:val="24"/>
          <w:szCs w:val="24"/>
          <w:lang w:val="en-US"/>
        </w:rPr>
      </w:pPr>
      <w:r w:rsidRPr="00891137">
        <w:rPr>
          <w:rFonts w:ascii="Times New Roman" w:eastAsiaTheme="minorEastAsia" w:hAnsi="Times New Roman" w:cs="Times New Roman"/>
          <w:b w:val="0"/>
          <w:bCs w:val="0"/>
          <w:color w:val="auto"/>
          <w:sz w:val="24"/>
          <w:szCs w:val="24"/>
          <w:lang w:val="en-US"/>
        </w:rPr>
        <w:t xml:space="preserve">Elsig, M. (2013) ‘The EU as an effective trade power: Strategic choice of judicial candidates in the context of the World Trade Organization’, </w:t>
      </w:r>
      <w:r w:rsidRPr="00891137">
        <w:rPr>
          <w:rFonts w:ascii="Times New Roman" w:eastAsiaTheme="minorEastAsia" w:hAnsi="Times New Roman" w:cs="Times New Roman"/>
          <w:b w:val="0"/>
          <w:bCs w:val="0"/>
          <w:i/>
          <w:color w:val="auto"/>
          <w:sz w:val="24"/>
          <w:szCs w:val="24"/>
          <w:lang w:val="en-US"/>
        </w:rPr>
        <w:t xml:space="preserve">International Relations </w:t>
      </w:r>
      <w:r w:rsidRPr="00891137">
        <w:rPr>
          <w:rFonts w:ascii="Times New Roman" w:eastAsiaTheme="minorEastAsia" w:hAnsi="Times New Roman" w:cs="Times New Roman"/>
          <w:b w:val="0"/>
          <w:bCs w:val="0"/>
          <w:color w:val="auto"/>
          <w:sz w:val="24"/>
          <w:szCs w:val="24"/>
          <w:lang w:val="en-US"/>
        </w:rPr>
        <w:t xml:space="preserve">27(3): 325-40.  </w:t>
      </w:r>
    </w:p>
    <w:p w:rsidR="00595341" w:rsidRPr="00891137" w:rsidRDefault="00595341" w:rsidP="00595341">
      <w:pPr>
        <w:autoSpaceDE w:val="0"/>
        <w:autoSpaceDN w:val="0"/>
        <w:adjustRightInd w:val="0"/>
        <w:spacing w:after="0" w:line="240" w:lineRule="auto"/>
        <w:ind w:firstLine="720"/>
        <w:jc w:val="both"/>
        <w:rPr>
          <w:rFonts w:ascii="Times New Roman" w:hAnsi="Times New Roman" w:cs="Times New Roman"/>
          <w:sz w:val="24"/>
          <w:szCs w:val="24"/>
          <w:lang w:val="en-US"/>
        </w:rPr>
      </w:pPr>
      <w:r w:rsidRPr="00891137">
        <w:rPr>
          <w:rFonts w:ascii="Times New Roman" w:hAnsi="Times New Roman" w:cs="Times New Roman"/>
          <w:sz w:val="24"/>
          <w:szCs w:val="24"/>
          <w:lang w:val="en-US"/>
        </w:rPr>
        <w:t xml:space="preserve">Gehring, T., Oberthür, S. and Mühleck, M. (2013) ‘European Union actorness in international institutions: why the EU is recognized as an actor in some international institutions, but not in others’, </w:t>
      </w:r>
      <w:r w:rsidRPr="00891137">
        <w:rPr>
          <w:rFonts w:ascii="Times New Roman" w:hAnsi="Times New Roman" w:cs="Times New Roman"/>
          <w:i/>
          <w:sz w:val="24"/>
          <w:szCs w:val="24"/>
          <w:lang w:val="en-US"/>
        </w:rPr>
        <w:t xml:space="preserve">Journal of Common Market Studies </w:t>
      </w:r>
      <w:r w:rsidRPr="00891137">
        <w:rPr>
          <w:rFonts w:ascii="Times New Roman" w:hAnsi="Times New Roman" w:cs="Times New Roman"/>
          <w:sz w:val="24"/>
          <w:szCs w:val="24"/>
          <w:lang w:val="en-US"/>
        </w:rPr>
        <w:t>51(5): 849–65.</w:t>
      </w:r>
    </w:p>
    <w:p w:rsidR="00595341" w:rsidRPr="00891137" w:rsidRDefault="00595341" w:rsidP="00595341">
      <w:pPr>
        <w:pStyle w:val="2"/>
        <w:shd w:val="clear" w:color="auto" w:fill="FFFFFF"/>
        <w:spacing w:before="0" w:line="240" w:lineRule="auto"/>
        <w:ind w:firstLine="720"/>
        <w:jc w:val="both"/>
        <w:rPr>
          <w:rFonts w:ascii="Times New Roman" w:eastAsiaTheme="minorEastAsia" w:hAnsi="Times New Roman" w:cs="Times New Roman"/>
          <w:b w:val="0"/>
          <w:bCs w:val="0"/>
          <w:color w:val="auto"/>
          <w:sz w:val="24"/>
          <w:szCs w:val="24"/>
          <w:lang w:val="en-US"/>
        </w:rPr>
      </w:pPr>
      <w:r w:rsidRPr="00891137">
        <w:rPr>
          <w:rFonts w:ascii="Times New Roman" w:eastAsiaTheme="minorEastAsia" w:hAnsi="Times New Roman" w:cs="Times New Roman"/>
          <w:b w:val="0"/>
          <w:bCs w:val="0"/>
          <w:color w:val="auto"/>
          <w:sz w:val="24"/>
          <w:szCs w:val="24"/>
          <w:lang w:val="en-US"/>
        </w:rPr>
        <w:t>Ginsberg, R. (1999) ‘Conceptualizing the European Union as an International Actor: Narrowing the Theoretical Capability–Expectations Gap”, Journal of Common Market Studies 37(3): 429–54.</w:t>
      </w:r>
    </w:p>
    <w:p w:rsidR="00595341" w:rsidRDefault="00595341" w:rsidP="00595341">
      <w:pPr>
        <w:spacing w:after="0" w:line="240" w:lineRule="auto"/>
        <w:ind w:firstLine="720"/>
        <w:jc w:val="both"/>
        <w:rPr>
          <w:rFonts w:ascii="Times New Roman" w:hAnsi="Times New Roman" w:cs="Times New Roman"/>
          <w:sz w:val="24"/>
          <w:szCs w:val="24"/>
          <w:lang w:val="en-US"/>
        </w:rPr>
      </w:pPr>
      <w:r w:rsidRPr="00891137">
        <w:rPr>
          <w:rFonts w:ascii="Times New Roman" w:hAnsi="Times New Roman" w:cs="Times New Roman"/>
          <w:sz w:val="24"/>
          <w:szCs w:val="24"/>
          <w:lang w:val="en-US"/>
        </w:rPr>
        <w:t xml:space="preserve">Grevi, G. (2011) ‘From Lisbon to New York: The EU at the UN General Assembly’, </w:t>
      </w:r>
      <w:r w:rsidRPr="00891137">
        <w:rPr>
          <w:rFonts w:ascii="Times New Roman" w:hAnsi="Times New Roman" w:cs="Times New Roman"/>
          <w:i/>
          <w:sz w:val="24"/>
          <w:szCs w:val="24"/>
          <w:lang w:val="en-US"/>
        </w:rPr>
        <w:t>Policy Brief No 81</w:t>
      </w:r>
      <w:r w:rsidRPr="00891137">
        <w:rPr>
          <w:rFonts w:ascii="Times New Roman" w:hAnsi="Times New Roman" w:cs="Times New Roman"/>
          <w:sz w:val="24"/>
          <w:szCs w:val="24"/>
          <w:lang w:val="en-US"/>
        </w:rPr>
        <w:t xml:space="preserve">, Madrid: FRIDE, June. </w:t>
      </w:r>
    </w:p>
    <w:p w:rsidR="00595341" w:rsidRPr="00F357F1" w:rsidRDefault="00514C29" w:rsidP="00595341">
      <w:pPr>
        <w:spacing w:after="0" w:line="240" w:lineRule="auto"/>
        <w:ind w:firstLine="720"/>
        <w:jc w:val="both"/>
        <w:rPr>
          <w:rFonts w:ascii="Times New Roman" w:hAnsi="Times New Roman" w:cs="Times New Roman"/>
          <w:sz w:val="24"/>
          <w:szCs w:val="24"/>
          <w:lang w:val="en-US"/>
        </w:rPr>
      </w:pPr>
      <w:hyperlink r:id="rId1" w:history="1">
        <w:r w:rsidR="00595341" w:rsidRPr="00F357F1">
          <w:rPr>
            <w:rStyle w:val="-"/>
            <w:rFonts w:ascii="Times New Roman" w:hAnsi="Times New Roman" w:cs="Times New Roman"/>
            <w:color w:val="auto"/>
            <w:sz w:val="24"/>
            <w:szCs w:val="24"/>
            <w:u w:val="none"/>
            <w:lang w:val="en-US"/>
          </w:rPr>
          <w:t>Groen</w:t>
        </w:r>
      </w:hyperlink>
      <w:r w:rsidR="00595341" w:rsidRPr="00F357F1">
        <w:rPr>
          <w:rStyle w:val="name"/>
          <w:rFonts w:ascii="Times New Roman" w:hAnsi="Times New Roman" w:cs="Times New Roman"/>
          <w:sz w:val="24"/>
          <w:szCs w:val="24"/>
          <w:lang w:val="en-US"/>
        </w:rPr>
        <w:t xml:space="preserve">, L. and </w:t>
      </w:r>
      <w:hyperlink r:id="rId2" w:history="1">
        <w:r w:rsidR="00595341" w:rsidRPr="00F357F1">
          <w:rPr>
            <w:rStyle w:val="-"/>
            <w:rFonts w:ascii="Times New Roman" w:hAnsi="Times New Roman" w:cs="Times New Roman"/>
            <w:color w:val="auto"/>
            <w:sz w:val="24"/>
            <w:szCs w:val="24"/>
            <w:u w:val="none"/>
            <w:lang w:val="en-US"/>
          </w:rPr>
          <w:t>Niemann</w:t>
        </w:r>
      </w:hyperlink>
      <w:r w:rsidR="00595341">
        <w:rPr>
          <w:rStyle w:val="-"/>
          <w:rFonts w:ascii="Times New Roman" w:hAnsi="Times New Roman" w:cs="Times New Roman"/>
          <w:color w:val="auto"/>
          <w:sz w:val="24"/>
          <w:szCs w:val="24"/>
          <w:u w:val="none"/>
          <w:lang w:val="en-US"/>
        </w:rPr>
        <w:t>, A.</w:t>
      </w:r>
      <w:r w:rsidR="00595341" w:rsidRPr="00F357F1">
        <w:rPr>
          <w:rStyle w:val="name"/>
          <w:rFonts w:ascii="Times New Roman" w:hAnsi="Times New Roman" w:cs="Times New Roman"/>
          <w:sz w:val="24"/>
          <w:szCs w:val="24"/>
          <w:lang w:val="en-US"/>
        </w:rPr>
        <w:t xml:space="preserve"> (2013) ‘</w:t>
      </w:r>
      <w:r w:rsidR="00595341" w:rsidRPr="00F357F1">
        <w:rPr>
          <w:rFonts w:ascii="Times New Roman" w:hAnsi="Times New Roman" w:cs="Times New Roman"/>
          <w:bCs/>
          <w:kern w:val="36"/>
          <w:sz w:val="24"/>
          <w:szCs w:val="24"/>
          <w:lang w:val="en-US"/>
        </w:rPr>
        <w:t>The European Union at the Copenhagen climate negotiations: A case of contested EU actorness and effectiveness’,</w:t>
      </w:r>
      <w:r w:rsidR="00595341" w:rsidRPr="00F357F1">
        <w:rPr>
          <w:rFonts w:ascii="Times New Roman" w:hAnsi="Times New Roman" w:cs="Times New Roman"/>
          <w:i/>
          <w:sz w:val="24"/>
          <w:szCs w:val="24"/>
          <w:lang w:val="en-US"/>
        </w:rPr>
        <w:t>International Relations</w:t>
      </w:r>
      <w:r w:rsidR="00595341" w:rsidRPr="00F357F1">
        <w:rPr>
          <w:rStyle w:val="slug-pub-date3"/>
          <w:rFonts w:ascii="Times New Roman" w:hAnsi="Times New Roman" w:cs="Times New Roman"/>
          <w:sz w:val="24"/>
          <w:szCs w:val="24"/>
          <w:lang w:val="en-US"/>
        </w:rPr>
        <w:t xml:space="preserve">, </w:t>
      </w:r>
      <w:r w:rsidR="00595341" w:rsidRPr="00F357F1">
        <w:rPr>
          <w:rStyle w:val="slug-vol"/>
          <w:rFonts w:ascii="Times New Roman" w:hAnsi="Times New Roman" w:cs="Times New Roman"/>
          <w:sz w:val="24"/>
          <w:szCs w:val="24"/>
          <w:lang w:val="en-US"/>
        </w:rPr>
        <w:t>27(</w:t>
      </w:r>
      <w:r w:rsidR="00595341" w:rsidRPr="00F357F1">
        <w:rPr>
          <w:rStyle w:val="slug-issue"/>
          <w:rFonts w:ascii="Times New Roman" w:hAnsi="Times New Roman" w:cs="Times New Roman"/>
          <w:sz w:val="24"/>
          <w:szCs w:val="24"/>
          <w:lang w:val="en-US"/>
        </w:rPr>
        <w:t>3)</w:t>
      </w:r>
      <w:r w:rsidR="00595341">
        <w:rPr>
          <w:rStyle w:val="slug-issue"/>
          <w:rFonts w:ascii="Times New Roman" w:hAnsi="Times New Roman" w:cs="Times New Roman"/>
          <w:sz w:val="24"/>
          <w:szCs w:val="24"/>
          <w:lang w:val="en-US"/>
        </w:rPr>
        <w:t>:</w:t>
      </w:r>
      <w:r w:rsidR="00595341" w:rsidRPr="00F357F1">
        <w:rPr>
          <w:rStyle w:val="slug-pages3"/>
          <w:rFonts w:ascii="Times New Roman" w:hAnsi="Times New Roman" w:cs="Times New Roman"/>
          <w:b w:val="0"/>
          <w:sz w:val="24"/>
          <w:szCs w:val="24"/>
          <w:lang w:val="en-US"/>
        </w:rPr>
        <w:t>308-324.</w:t>
      </w:r>
    </w:p>
    <w:p w:rsidR="00595341" w:rsidRPr="00891137" w:rsidRDefault="00595341" w:rsidP="00595341">
      <w:pPr>
        <w:spacing w:after="0" w:line="240" w:lineRule="auto"/>
        <w:ind w:firstLine="720"/>
        <w:jc w:val="both"/>
        <w:rPr>
          <w:rFonts w:ascii="Times New Roman" w:hAnsi="Times New Roman" w:cs="Times New Roman"/>
          <w:sz w:val="24"/>
          <w:szCs w:val="24"/>
          <w:lang w:val="en-US"/>
        </w:rPr>
      </w:pPr>
      <w:r w:rsidRPr="00A659B8">
        <w:rPr>
          <w:rFonts w:ascii="Times New Roman" w:hAnsi="Times New Roman" w:cs="Times New Roman"/>
          <w:sz w:val="24"/>
          <w:szCs w:val="24"/>
          <w:lang w:val="en-US"/>
        </w:rPr>
        <w:t xml:space="preserve">Gutner, T. and A. Thompson (2010) ‘The Politics of IO Performance: A Framework’, </w:t>
      </w:r>
      <w:r w:rsidRPr="00A659B8">
        <w:rPr>
          <w:rFonts w:ascii="Times New Roman" w:hAnsi="Times New Roman" w:cs="Times New Roman"/>
          <w:i/>
          <w:sz w:val="24"/>
          <w:szCs w:val="24"/>
          <w:lang w:val="en-US"/>
        </w:rPr>
        <w:t xml:space="preserve">Review of International Organizations </w:t>
      </w:r>
      <w:r w:rsidRPr="00A659B8">
        <w:rPr>
          <w:rFonts w:ascii="Times New Roman" w:hAnsi="Times New Roman" w:cs="Times New Roman"/>
          <w:sz w:val="24"/>
          <w:szCs w:val="24"/>
          <w:lang w:val="en-US"/>
        </w:rPr>
        <w:t>5, 227-248.</w:t>
      </w:r>
    </w:p>
    <w:p w:rsidR="00595341" w:rsidRPr="00891137" w:rsidRDefault="00595341" w:rsidP="00595341">
      <w:pPr>
        <w:autoSpaceDE w:val="0"/>
        <w:autoSpaceDN w:val="0"/>
        <w:adjustRightInd w:val="0"/>
        <w:spacing w:after="0" w:line="240" w:lineRule="auto"/>
        <w:ind w:firstLine="720"/>
        <w:jc w:val="both"/>
        <w:rPr>
          <w:rFonts w:ascii="Times New Roman" w:hAnsi="Times New Roman" w:cs="Times New Roman"/>
          <w:sz w:val="24"/>
          <w:szCs w:val="24"/>
          <w:lang w:val="en-US"/>
        </w:rPr>
      </w:pPr>
      <w:r w:rsidRPr="00891137">
        <w:rPr>
          <w:rFonts w:ascii="Times New Roman" w:hAnsi="Times New Roman" w:cs="Times New Roman"/>
          <w:sz w:val="24"/>
          <w:szCs w:val="24"/>
          <w:lang w:val="en-US"/>
        </w:rPr>
        <w:t>Jørgense</w:t>
      </w:r>
      <w:r>
        <w:rPr>
          <w:rFonts w:ascii="Times New Roman" w:hAnsi="Times New Roman" w:cs="Times New Roman"/>
          <w:sz w:val="24"/>
          <w:szCs w:val="24"/>
          <w:lang w:val="en-US"/>
        </w:rPr>
        <w:t>n, K.E., Oberthür, S. and Shah</w:t>
      </w:r>
      <w:r w:rsidRPr="00891137">
        <w:rPr>
          <w:rFonts w:ascii="Times New Roman" w:hAnsi="Times New Roman" w:cs="Times New Roman"/>
          <w:sz w:val="24"/>
          <w:szCs w:val="24"/>
          <w:lang w:val="en-US"/>
        </w:rPr>
        <w:t xml:space="preserve">in, J. (2011) ‘Introduction: assessing the EU’s performance in international institutions – conceptual framework and core findings’, </w:t>
      </w:r>
      <w:r w:rsidRPr="00891137">
        <w:rPr>
          <w:rFonts w:ascii="Times New Roman" w:hAnsi="Times New Roman" w:cs="Times New Roman"/>
          <w:i/>
          <w:sz w:val="24"/>
          <w:szCs w:val="24"/>
          <w:lang w:val="en-US"/>
        </w:rPr>
        <w:t>Journal of European Integration</w:t>
      </w:r>
      <w:r w:rsidRPr="00891137">
        <w:rPr>
          <w:rFonts w:ascii="Times New Roman" w:hAnsi="Times New Roman" w:cs="Times New Roman"/>
          <w:sz w:val="24"/>
          <w:szCs w:val="24"/>
          <w:lang w:val="en-US"/>
        </w:rPr>
        <w:t xml:space="preserve"> 33(6): 599–620.</w:t>
      </w:r>
    </w:p>
    <w:p w:rsidR="00595341" w:rsidRPr="00891137" w:rsidRDefault="00595341" w:rsidP="00595341">
      <w:pPr>
        <w:spacing w:after="0" w:line="240" w:lineRule="auto"/>
        <w:ind w:firstLine="720"/>
        <w:jc w:val="both"/>
        <w:rPr>
          <w:rFonts w:ascii="Times New Roman" w:hAnsi="Times New Roman" w:cs="Times New Roman"/>
          <w:sz w:val="24"/>
          <w:szCs w:val="24"/>
          <w:lang w:val="en-US"/>
        </w:rPr>
      </w:pPr>
      <w:r w:rsidRPr="00891137">
        <w:rPr>
          <w:rFonts w:ascii="Times New Roman" w:hAnsi="Times New Roman" w:cs="Times New Roman"/>
          <w:sz w:val="24"/>
          <w:szCs w:val="24"/>
          <w:lang w:val="en-US"/>
        </w:rPr>
        <w:t xml:space="preserve">Laatikainen, K.V. and Smith, K.E. (eds) (2006) </w:t>
      </w:r>
      <w:r w:rsidRPr="00891137">
        <w:rPr>
          <w:rFonts w:ascii="Times New Roman" w:hAnsi="Times New Roman" w:cs="Times New Roman"/>
          <w:i/>
          <w:sz w:val="24"/>
          <w:szCs w:val="24"/>
          <w:lang w:val="en-US"/>
        </w:rPr>
        <w:t>The European Union at the United Nations: Intersecting Multilateralisms</w:t>
      </w:r>
      <w:r w:rsidRPr="00891137">
        <w:rPr>
          <w:rFonts w:ascii="Times New Roman" w:hAnsi="Times New Roman" w:cs="Times New Roman"/>
          <w:sz w:val="24"/>
          <w:szCs w:val="24"/>
          <w:lang w:val="en-US"/>
        </w:rPr>
        <w:t xml:space="preserve">, Basingstoke: Palgrave Macmillan. </w:t>
      </w:r>
    </w:p>
    <w:p w:rsidR="00595341" w:rsidRPr="00891137" w:rsidRDefault="00595341" w:rsidP="00595341">
      <w:pPr>
        <w:spacing w:after="0" w:line="240" w:lineRule="auto"/>
        <w:ind w:firstLine="720"/>
        <w:jc w:val="both"/>
        <w:rPr>
          <w:rFonts w:ascii="Times New Roman" w:hAnsi="Times New Roman" w:cs="Times New Roman"/>
          <w:sz w:val="24"/>
          <w:szCs w:val="24"/>
          <w:lang w:val="en-US"/>
        </w:rPr>
      </w:pPr>
      <w:r w:rsidRPr="00891137">
        <w:rPr>
          <w:rFonts w:ascii="Times New Roman" w:hAnsi="Times New Roman" w:cs="Times New Roman"/>
          <w:sz w:val="24"/>
          <w:szCs w:val="24"/>
          <w:lang w:val="en-US"/>
        </w:rPr>
        <w:t xml:space="preserve">Laatikainen, K.V. and Palous M.(2011) ‘Contested Ground: The Effort of the European Union to Enhance its Status in the UN General Assembly’, Paper presented at the 2011 ISA Annual Convention, Montreal (Canada), 16-19 March. </w:t>
      </w:r>
    </w:p>
    <w:p w:rsidR="00595341" w:rsidRPr="00891137" w:rsidRDefault="00595341" w:rsidP="00595341">
      <w:pPr>
        <w:spacing w:after="0" w:line="240" w:lineRule="auto"/>
        <w:ind w:firstLine="720"/>
        <w:jc w:val="both"/>
        <w:rPr>
          <w:rFonts w:ascii="Times New Roman" w:hAnsi="Times New Roman" w:cs="Times New Roman"/>
          <w:sz w:val="24"/>
          <w:szCs w:val="24"/>
          <w:lang w:val="en-US"/>
        </w:rPr>
      </w:pPr>
      <w:r w:rsidRPr="00891137">
        <w:rPr>
          <w:rFonts w:ascii="Times New Roman" w:hAnsi="Times New Roman" w:cs="Times New Roman"/>
          <w:sz w:val="24"/>
          <w:szCs w:val="24"/>
          <w:lang w:val="en-US"/>
        </w:rPr>
        <w:t xml:space="preserve">Macaj, G. and Nicolaïdis, K. (2014) ‘Beyond ‘one voice’?Global Europe’s engagement with its own diversity’, </w:t>
      </w:r>
      <w:r w:rsidRPr="00891137">
        <w:rPr>
          <w:rFonts w:ascii="Times New Roman" w:hAnsi="Times New Roman" w:cs="Times New Roman"/>
          <w:i/>
          <w:sz w:val="24"/>
          <w:szCs w:val="24"/>
          <w:lang w:val="en-US"/>
        </w:rPr>
        <w:t>Journal of European Public Policy</w:t>
      </w:r>
      <w:r w:rsidRPr="00891137">
        <w:rPr>
          <w:rFonts w:ascii="Times New Roman" w:hAnsi="Times New Roman" w:cs="Times New Roman"/>
          <w:sz w:val="24"/>
          <w:szCs w:val="24"/>
          <w:lang w:val="en-US"/>
        </w:rPr>
        <w:t xml:space="preserve"> 21(7): 1067–1083.</w:t>
      </w:r>
    </w:p>
    <w:p w:rsidR="00595341" w:rsidRPr="00891137" w:rsidRDefault="00595341" w:rsidP="00595341">
      <w:pPr>
        <w:spacing w:after="0" w:line="240" w:lineRule="auto"/>
        <w:ind w:firstLine="720"/>
        <w:jc w:val="both"/>
        <w:rPr>
          <w:rFonts w:ascii="Times New Roman" w:eastAsia="Times New Roman" w:hAnsi="Times New Roman" w:cs="Times New Roman"/>
          <w:sz w:val="24"/>
          <w:szCs w:val="24"/>
          <w:lang w:val="en-US"/>
        </w:rPr>
      </w:pPr>
      <w:bookmarkStart w:id="16" w:name="OLE_LINK12"/>
      <w:r w:rsidRPr="00891137">
        <w:rPr>
          <w:rFonts w:ascii="Times New Roman" w:hAnsi="Times New Roman" w:cs="Times New Roman"/>
          <w:sz w:val="24"/>
          <w:szCs w:val="24"/>
          <w:lang w:val="en-US"/>
        </w:rPr>
        <w:t xml:space="preserve">Meunier, S. (2000) ‘What single voice? European institutions and EU–US tradenegotiations’, </w:t>
      </w:r>
      <w:r w:rsidRPr="00891137">
        <w:rPr>
          <w:rFonts w:ascii="Times New Roman" w:hAnsi="Times New Roman" w:cs="Times New Roman"/>
          <w:i/>
          <w:sz w:val="24"/>
          <w:szCs w:val="24"/>
          <w:lang w:val="en-US"/>
        </w:rPr>
        <w:t>International Organization</w:t>
      </w:r>
      <w:r w:rsidRPr="00891137">
        <w:rPr>
          <w:rFonts w:ascii="Times New Roman" w:hAnsi="Times New Roman" w:cs="Times New Roman"/>
          <w:sz w:val="24"/>
          <w:szCs w:val="24"/>
          <w:lang w:val="en-US"/>
        </w:rPr>
        <w:t xml:space="preserve"> 54(1): 103–35.</w:t>
      </w:r>
      <w:bookmarkEnd w:id="16"/>
    </w:p>
    <w:p w:rsidR="00595341" w:rsidRPr="00891137" w:rsidRDefault="00595341" w:rsidP="00595341">
      <w:pPr>
        <w:autoSpaceDE w:val="0"/>
        <w:autoSpaceDN w:val="0"/>
        <w:adjustRightInd w:val="0"/>
        <w:spacing w:after="0" w:line="240" w:lineRule="auto"/>
        <w:ind w:firstLine="720"/>
        <w:jc w:val="both"/>
        <w:rPr>
          <w:rFonts w:ascii="Times New Roman" w:hAnsi="Times New Roman" w:cs="Times New Roman"/>
          <w:sz w:val="24"/>
          <w:szCs w:val="24"/>
          <w:lang w:val="en-US"/>
        </w:rPr>
      </w:pPr>
      <w:r w:rsidRPr="00891137">
        <w:rPr>
          <w:rFonts w:ascii="Times New Roman" w:hAnsi="Times New Roman" w:cs="Times New Roman"/>
          <w:sz w:val="24"/>
          <w:szCs w:val="24"/>
          <w:lang w:val="en-US"/>
        </w:rPr>
        <w:t xml:space="preserve">Niemann, A. and Bretherton, C. (2013) ‘EU external policy at the crossroads: the challenge of actorness and effectiveness’, </w:t>
      </w:r>
      <w:r w:rsidRPr="00891137">
        <w:rPr>
          <w:rFonts w:ascii="Times New Roman" w:hAnsi="Times New Roman" w:cs="Times New Roman"/>
          <w:i/>
          <w:sz w:val="24"/>
          <w:szCs w:val="24"/>
          <w:lang w:val="en-US"/>
        </w:rPr>
        <w:t>International Relations</w:t>
      </w:r>
      <w:r w:rsidRPr="00891137">
        <w:rPr>
          <w:rFonts w:ascii="Times New Roman" w:hAnsi="Times New Roman" w:cs="Times New Roman"/>
          <w:sz w:val="24"/>
          <w:szCs w:val="24"/>
          <w:lang w:val="en-US"/>
        </w:rPr>
        <w:t xml:space="preserve"> 27(3): 261–75.</w:t>
      </w:r>
    </w:p>
    <w:p w:rsidR="00595341" w:rsidRDefault="00595341" w:rsidP="00595341">
      <w:pPr>
        <w:widowControl w:val="0"/>
        <w:autoSpaceDE w:val="0"/>
        <w:autoSpaceDN w:val="0"/>
        <w:adjustRightInd w:val="0"/>
        <w:spacing w:after="0" w:line="240" w:lineRule="auto"/>
        <w:ind w:firstLine="720"/>
        <w:jc w:val="both"/>
        <w:rPr>
          <w:rFonts w:ascii="Times New Roman" w:hAnsi="Times New Roman" w:cs="Times New Roman"/>
          <w:sz w:val="24"/>
          <w:szCs w:val="24"/>
          <w:lang w:val="en-US"/>
        </w:rPr>
      </w:pPr>
      <w:r w:rsidRPr="00891137">
        <w:rPr>
          <w:rFonts w:ascii="Times New Roman" w:hAnsi="Times New Roman" w:cs="Times New Roman"/>
          <w:sz w:val="24"/>
          <w:szCs w:val="24"/>
          <w:lang w:val="en-US"/>
        </w:rPr>
        <w:t>Panke, D. (2014) ‘The European Union in the United Nations: an effective externalactor?,</w:t>
      </w:r>
      <w:r w:rsidRPr="00891137">
        <w:rPr>
          <w:rFonts w:ascii="Times New Roman" w:hAnsi="Times New Roman" w:cs="Times New Roman"/>
          <w:i/>
          <w:sz w:val="24"/>
          <w:szCs w:val="24"/>
          <w:lang w:val="en-US"/>
        </w:rPr>
        <w:t>Journal of European Public Policy</w:t>
      </w:r>
      <w:r w:rsidRPr="00891137">
        <w:rPr>
          <w:rFonts w:ascii="Times New Roman" w:hAnsi="Times New Roman" w:cs="Times New Roman"/>
          <w:sz w:val="24"/>
          <w:szCs w:val="24"/>
          <w:lang w:val="en-US"/>
        </w:rPr>
        <w:t xml:space="preserve"> 21(7): 1050–1066.</w:t>
      </w:r>
    </w:p>
    <w:p w:rsidR="00595341" w:rsidRPr="00D81F91" w:rsidRDefault="00595341" w:rsidP="00595341">
      <w:pPr>
        <w:widowControl w:val="0"/>
        <w:autoSpaceDE w:val="0"/>
        <w:autoSpaceDN w:val="0"/>
        <w:adjustRightInd w:val="0"/>
        <w:spacing w:after="0" w:line="240" w:lineRule="auto"/>
        <w:ind w:firstLine="720"/>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Rasch, M. B. (2008) </w:t>
      </w:r>
      <w:r>
        <w:rPr>
          <w:rFonts w:ascii="Times New Roman" w:hAnsi="Times New Roman" w:cs="Times New Roman"/>
          <w:i/>
          <w:sz w:val="24"/>
          <w:szCs w:val="24"/>
          <w:lang w:val="en-US"/>
        </w:rPr>
        <w:t xml:space="preserve">The European Union at the United Nations: the Functioning and Coherence of EU External Representation in a State-centric Environment </w:t>
      </w:r>
      <w:r>
        <w:rPr>
          <w:rFonts w:ascii="Times New Roman" w:hAnsi="Times New Roman" w:cs="Times New Roman"/>
          <w:sz w:val="24"/>
          <w:szCs w:val="24"/>
          <w:lang w:val="en-US"/>
        </w:rPr>
        <w:t>(</w:t>
      </w:r>
      <w:r w:rsidRPr="00D81F91">
        <w:rPr>
          <w:rFonts w:ascii="Times New Roman" w:hAnsi="Times New Roman" w:cs="Times New Roman"/>
          <w:sz w:val="24"/>
          <w:szCs w:val="24"/>
          <w:lang w:val="en-US"/>
        </w:rPr>
        <w:t>Leiden</w:t>
      </w:r>
      <w:r>
        <w:rPr>
          <w:rFonts w:ascii="Times New Roman" w:hAnsi="Times New Roman" w:cs="Times New Roman"/>
          <w:sz w:val="24"/>
          <w:szCs w:val="24"/>
          <w:lang w:val="en-US"/>
        </w:rPr>
        <w:t>: MartinusNijhoff Publishers).</w:t>
      </w:r>
    </w:p>
    <w:p w:rsidR="00595341" w:rsidRDefault="00595341" w:rsidP="00595341">
      <w:pPr>
        <w:spacing w:after="0" w:line="240" w:lineRule="auto"/>
        <w:ind w:firstLine="720"/>
        <w:jc w:val="both"/>
        <w:rPr>
          <w:rFonts w:ascii="Times New Roman" w:hAnsi="Times New Roman" w:cs="Times New Roman"/>
          <w:sz w:val="24"/>
          <w:szCs w:val="24"/>
          <w:lang w:val="en-US"/>
        </w:rPr>
      </w:pPr>
      <w:r w:rsidRPr="00D81F91">
        <w:rPr>
          <w:rFonts w:ascii="Times New Roman" w:hAnsi="Times New Roman" w:cs="Times New Roman"/>
          <w:sz w:val="24"/>
          <w:szCs w:val="24"/>
          <w:lang w:val="en-US"/>
        </w:rPr>
        <w:t>Sabel,</w:t>
      </w:r>
      <w:r>
        <w:rPr>
          <w:rFonts w:ascii="Times New Roman" w:hAnsi="Times New Roman" w:cs="Times New Roman"/>
          <w:sz w:val="24"/>
          <w:szCs w:val="24"/>
          <w:lang w:val="en-US"/>
        </w:rPr>
        <w:t xml:space="preserve"> R. (2006) </w:t>
      </w:r>
      <w:r>
        <w:rPr>
          <w:rFonts w:ascii="Times New Roman" w:hAnsi="Times New Roman" w:cs="Times New Roman"/>
          <w:i/>
          <w:sz w:val="24"/>
          <w:szCs w:val="24"/>
          <w:lang w:val="en-US"/>
        </w:rPr>
        <w:t>Procedure at International Conferences: A Study of the Rules of Procedure at the UN and at Inter-governmental Conferences</w:t>
      </w:r>
      <w:r>
        <w:rPr>
          <w:rFonts w:ascii="Times New Roman" w:hAnsi="Times New Roman" w:cs="Times New Roman"/>
          <w:sz w:val="24"/>
          <w:szCs w:val="24"/>
          <w:lang w:val="en-US"/>
        </w:rPr>
        <w:t xml:space="preserve"> (Cambridge: Cambridge University Press).</w:t>
      </w:r>
    </w:p>
    <w:p w:rsidR="00595341" w:rsidRPr="00D81F91" w:rsidRDefault="00595341" w:rsidP="00595341">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Serrano de </w:t>
      </w:r>
      <w:r w:rsidRPr="00891137">
        <w:rPr>
          <w:rFonts w:ascii="Times New Roman" w:hAnsi="Times New Roman" w:cs="Times New Roman"/>
          <w:sz w:val="24"/>
          <w:szCs w:val="24"/>
          <w:lang w:val="en-US"/>
        </w:rPr>
        <w:t xml:space="preserve">Haro,P.A. (2012) 'Participation of the European Union in the Work of the United Nations: General Assembly Resolution 65/276', </w:t>
      </w:r>
      <w:r w:rsidRPr="00891137">
        <w:rPr>
          <w:rFonts w:ascii="Times New Roman" w:hAnsi="Times New Roman" w:cs="Times New Roman"/>
          <w:i/>
          <w:sz w:val="24"/>
          <w:szCs w:val="24"/>
          <w:lang w:val="en-US"/>
        </w:rPr>
        <w:t>CLEER Working Papers 2012/4</w:t>
      </w:r>
      <w:r w:rsidRPr="00891137">
        <w:rPr>
          <w:rFonts w:ascii="Times New Roman" w:hAnsi="Times New Roman" w:cs="Times New Roman"/>
          <w:sz w:val="24"/>
          <w:szCs w:val="24"/>
          <w:lang w:val="en-US"/>
        </w:rPr>
        <w:t>, Den Haag: Centre for the Law of EU External Relations.</w:t>
      </w:r>
    </w:p>
    <w:p w:rsidR="00595341" w:rsidRPr="00891137" w:rsidRDefault="00595341" w:rsidP="00595341">
      <w:pPr>
        <w:autoSpaceDE w:val="0"/>
        <w:autoSpaceDN w:val="0"/>
        <w:adjustRightInd w:val="0"/>
        <w:spacing w:after="0" w:line="240" w:lineRule="auto"/>
        <w:ind w:firstLine="720"/>
        <w:jc w:val="both"/>
        <w:rPr>
          <w:rFonts w:ascii="Times New Roman" w:hAnsi="Times New Roman" w:cs="Times New Roman"/>
          <w:sz w:val="24"/>
          <w:szCs w:val="24"/>
          <w:lang w:val="en-US"/>
        </w:rPr>
      </w:pPr>
      <w:r w:rsidRPr="00891137">
        <w:rPr>
          <w:rFonts w:ascii="Times New Roman" w:hAnsi="Times New Roman" w:cs="Times New Roman"/>
          <w:sz w:val="24"/>
          <w:szCs w:val="24"/>
          <w:lang w:val="en-US"/>
        </w:rPr>
        <w:t xml:space="preserve">Smith, K.E. (2010) ‘The European Union at the Human Rights Council: speakingwith one voice but having little influence’, </w:t>
      </w:r>
      <w:r w:rsidRPr="00891137">
        <w:rPr>
          <w:rFonts w:ascii="Times New Roman" w:hAnsi="Times New Roman" w:cs="Times New Roman"/>
          <w:i/>
          <w:sz w:val="24"/>
          <w:szCs w:val="24"/>
          <w:lang w:val="en-US"/>
        </w:rPr>
        <w:t>Journal of European Public Policy</w:t>
      </w:r>
      <w:r w:rsidRPr="00891137">
        <w:rPr>
          <w:rFonts w:ascii="Times New Roman" w:hAnsi="Times New Roman" w:cs="Times New Roman"/>
          <w:sz w:val="24"/>
          <w:szCs w:val="24"/>
          <w:lang w:val="en-US"/>
        </w:rPr>
        <w:t xml:space="preserve"> 17(2): 224–41.</w:t>
      </w:r>
    </w:p>
    <w:p w:rsidR="00595341" w:rsidRPr="00891137" w:rsidRDefault="00595341" w:rsidP="00595341">
      <w:pPr>
        <w:spacing w:after="0" w:line="240" w:lineRule="auto"/>
        <w:ind w:firstLine="720"/>
        <w:jc w:val="both"/>
        <w:rPr>
          <w:rFonts w:ascii="Times New Roman" w:hAnsi="Times New Roman" w:cs="Times New Roman"/>
          <w:sz w:val="24"/>
          <w:szCs w:val="24"/>
          <w:lang w:val="en-US"/>
        </w:rPr>
      </w:pPr>
      <w:r w:rsidRPr="00891137">
        <w:rPr>
          <w:rFonts w:ascii="Times New Roman" w:hAnsi="Times New Roman" w:cs="Times New Roman"/>
          <w:sz w:val="24"/>
          <w:szCs w:val="24"/>
          <w:lang w:val="en-US"/>
        </w:rPr>
        <w:t xml:space="preserve">Smith, K. (2013) ‘The European Union and the Politics of Legitimization at the United Nations’, </w:t>
      </w:r>
      <w:r w:rsidRPr="00891137">
        <w:rPr>
          <w:rFonts w:ascii="Times New Roman" w:hAnsi="Times New Roman" w:cs="Times New Roman"/>
          <w:i/>
          <w:sz w:val="24"/>
          <w:szCs w:val="24"/>
          <w:lang w:val="en-US"/>
        </w:rPr>
        <w:t>European Foreign Affairs Review</w:t>
      </w:r>
      <w:r w:rsidRPr="00891137">
        <w:rPr>
          <w:rFonts w:ascii="Times New Roman" w:hAnsi="Times New Roman" w:cs="Times New Roman"/>
          <w:sz w:val="24"/>
          <w:szCs w:val="24"/>
          <w:lang w:val="en-US"/>
        </w:rPr>
        <w:t xml:space="preserve"> 18(1): 63-80.</w:t>
      </w:r>
    </w:p>
    <w:p w:rsidR="00595341" w:rsidRPr="00891137" w:rsidRDefault="00595341" w:rsidP="00595341">
      <w:pPr>
        <w:autoSpaceDE w:val="0"/>
        <w:autoSpaceDN w:val="0"/>
        <w:adjustRightInd w:val="0"/>
        <w:spacing w:after="0" w:line="240" w:lineRule="auto"/>
        <w:ind w:firstLine="720"/>
        <w:jc w:val="both"/>
        <w:rPr>
          <w:rFonts w:ascii="Times New Roman" w:hAnsi="Times New Roman" w:cs="Times New Roman"/>
          <w:sz w:val="24"/>
          <w:szCs w:val="24"/>
          <w:lang w:val="en-US"/>
        </w:rPr>
      </w:pPr>
      <w:r w:rsidRPr="00891137">
        <w:rPr>
          <w:rFonts w:ascii="Times New Roman" w:hAnsi="Times New Roman" w:cs="Times New Roman"/>
          <w:sz w:val="24"/>
          <w:szCs w:val="24"/>
          <w:lang w:val="en-US"/>
        </w:rPr>
        <w:t xml:space="preserve">Thomas, D.C. (2012) ‘Still punching below its weight? Coherence and effectiveness in European Union foreign policy’, </w:t>
      </w:r>
      <w:r w:rsidRPr="00891137">
        <w:rPr>
          <w:rFonts w:ascii="Times New Roman" w:hAnsi="Times New Roman" w:cs="Times New Roman"/>
          <w:i/>
          <w:sz w:val="24"/>
          <w:szCs w:val="24"/>
          <w:lang w:val="en-US"/>
        </w:rPr>
        <w:t>Journal of Common Market Studies</w:t>
      </w:r>
      <w:r w:rsidRPr="00891137">
        <w:rPr>
          <w:rFonts w:ascii="Times New Roman" w:hAnsi="Times New Roman" w:cs="Times New Roman"/>
          <w:sz w:val="24"/>
          <w:szCs w:val="24"/>
          <w:lang w:val="en-US"/>
        </w:rPr>
        <w:t xml:space="preserve"> 50(3): 457–74.</w:t>
      </w:r>
    </w:p>
    <w:p w:rsidR="00595341" w:rsidRPr="00891137" w:rsidRDefault="00595341" w:rsidP="00595341">
      <w:pPr>
        <w:spacing w:after="0" w:line="240" w:lineRule="auto"/>
        <w:ind w:firstLine="720"/>
        <w:jc w:val="both"/>
        <w:rPr>
          <w:rFonts w:ascii="Times New Roman" w:hAnsi="Times New Roman" w:cs="Times New Roman"/>
          <w:sz w:val="24"/>
          <w:szCs w:val="24"/>
          <w:lang w:val="en-US"/>
        </w:rPr>
      </w:pPr>
      <w:r w:rsidRPr="00891137">
        <w:rPr>
          <w:rFonts w:ascii="Times New Roman" w:hAnsi="Times New Roman" w:cs="Times New Roman"/>
          <w:sz w:val="24"/>
          <w:szCs w:val="24"/>
          <w:lang w:val="en-US"/>
        </w:rPr>
        <w:t xml:space="preserve">United Nations General Assembly (2010) ‘A/64/PV.122. Strengthening of the United Nations system’, available at </w:t>
      </w:r>
      <w:hyperlink r:id="rId3" w:history="1">
        <w:r w:rsidRPr="00891137">
          <w:rPr>
            <w:rFonts w:ascii="Times New Roman" w:hAnsi="Times New Roman" w:cs="Times New Roman"/>
            <w:sz w:val="24"/>
            <w:szCs w:val="24"/>
            <w:lang w:val="en-US"/>
          </w:rPr>
          <w:t>http://www.un.org/ga/search/view_doc.asp?symbol=A/64/PV.122</w:t>
        </w:r>
      </w:hyperlink>
      <w:r w:rsidRPr="00891137">
        <w:rPr>
          <w:rFonts w:ascii="Times New Roman" w:hAnsi="Times New Roman" w:cs="Times New Roman"/>
          <w:sz w:val="24"/>
          <w:szCs w:val="24"/>
          <w:lang w:val="en-US"/>
        </w:rPr>
        <w:t xml:space="preserve"> (accessed 10 September 2014). </w:t>
      </w:r>
    </w:p>
    <w:p w:rsidR="00595341" w:rsidRPr="00891137" w:rsidRDefault="00595341" w:rsidP="00595341">
      <w:pPr>
        <w:spacing w:after="0" w:line="240" w:lineRule="auto"/>
        <w:ind w:firstLine="720"/>
        <w:jc w:val="both"/>
        <w:rPr>
          <w:rFonts w:ascii="Times New Roman" w:hAnsi="Times New Roman" w:cs="Times New Roman"/>
          <w:sz w:val="24"/>
          <w:szCs w:val="24"/>
          <w:lang w:val="en-US"/>
        </w:rPr>
      </w:pPr>
      <w:r w:rsidRPr="00891137">
        <w:rPr>
          <w:rFonts w:ascii="Times New Roman" w:hAnsi="Times New Roman" w:cs="Times New Roman"/>
          <w:sz w:val="24"/>
          <w:szCs w:val="24"/>
          <w:lang w:val="en-US"/>
        </w:rPr>
        <w:t xml:space="preserve">United Nations General Assembly (2011) ‘A/65/PV.88. Strengthening of the United Nations system’, available at </w:t>
      </w:r>
      <w:hyperlink r:id="rId4" w:history="1">
        <w:r w:rsidRPr="00891137">
          <w:rPr>
            <w:rFonts w:ascii="Times New Roman" w:hAnsi="Times New Roman" w:cs="Times New Roman"/>
            <w:sz w:val="24"/>
            <w:szCs w:val="24"/>
            <w:lang w:val="en-US"/>
          </w:rPr>
          <w:t>http://www.un.org/ga/search/view_doc.asp?symbol=A/65/PV.88</w:t>
        </w:r>
      </w:hyperlink>
      <w:r w:rsidRPr="00891137">
        <w:rPr>
          <w:rFonts w:ascii="Times New Roman" w:hAnsi="Times New Roman" w:cs="Times New Roman"/>
          <w:sz w:val="24"/>
          <w:szCs w:val="24"/>
          <w:lang w:val="en-US"/>
        </w:rPr>
        <w:t xml:space="preserve"> (accessed 10 September 2014).</w:t>
      </w:r>
    </w:p>
    <w:p w:rsidR="00595341" w:rsidRPr="00891137" w:rsidRDefault="00595341" w:rsidP="00595341">
      <w:pPr>
        <w:spacing w:after="0" w:line="240" w:lineRule="auto"/>
        <w:ind w:firstLine="720"/>
        <w:jc w:val="both"/>
        <w:rPr>
          <w:rFonts w:ascii="Times New Roman" w:hAnsi="Times New Roman" w:cs="Times New Roman"/>
          <w:sz w:val="24"/>
          <w:szCs w:val="24"/>
          <w:lang w:val="en-US"/>
        </w:rPr>
      </w:pPr>
      <w:r w:rsidRPr="00891137">
        <w:rPr>
          <w:rFonts w:ascii="Times New Roman" w:hAnsi="Times New Roman" w:cs="Times New Roman"/>
          <w:sz w:val="24"/>
          <w:szCs w:val="24"/>
          <w:lang w:val="en-US"/>
        </w:rPr>
        <w:t xml:space="preserve">United Nations General Assembly (2010) ‘A/64/L.67.Participation of the European Union in the work of the United Nations’ available at </w:t>
      </w:r>
      <w:hyperlink r:id="rId5" w:history="1">
        <w:r w:rsidRPr="00891137">
          <w:rPr>
            <w:rFonts w:ascii="Times New Roman" w:hAnsi="Times New Roman" w:cs="Times New Roman"/>
            <w:sz w:val="24"/>
            <w:szCs w:val="24"/>
            <w:lang w:val="en-US"/>
          </w:rPr>
          <w:t>http://daccess-ddsny.un.org/doc/UNDOC/LTD/N10/500/71/PDF/N1050071.pdf?OpenElement</w:t>
        </w:r>
      </w:hyperlink>
      <w:r w:rsidRPr="00891137">
        <w:rPr>
          <w:rFonts w:ascii="Times New Roman" w:hAnsi="Times New Roman" w:cs="Times New Roman"/>
          <w:sz w:val="24"/>
          <w:szCs w:val="24"/>
          <w:lang w:val="en-US"/>
        </w:rPr>
        <w:t xml:space="preserve"> (accessed 10 September 2014).</w:t>
      </w:r>
    </w:p>
    <w:p w:rsidR="00595341" w:rsidRPr="00891137" w:rsidRDefault="00595341" w:rsidP="00595341">
      <w:pPr>
        <w:spacing w:after="0" w:line="240" w:lineRule="auto"/>
        <w:ind w:firstLine="720"/>
        <w:jc w:val="both"/>
        <w:rPr>
          <w:rFonts w:ascii="Times New Roman" w:hAnsi="Times New Roman" w:cs="Times New Roman"/>
          <w:sz w:val="24"/>
          <w:szCs w:val="24"/>
          <w:lang w:val="en-US"/>
        </w:rPr>
      </w:pPr>
      <w:r w:rsidRPr="00891137">
        <w:rPr>
          <w:rFonts w:ascii="Times New Roman" w:hAnsi="Times New Roman" w:cs="Times New Roman"/>
          <w:sz w:val="24"/>
          <w:szCs w:val="24"/>
          <w:lang w:val="en-US"/>
        </w:rPr>
        <w:t xml:space="preserve">United Nations General Assembly (2010) ‘A/65/L.64/Rev.1.Participation of the European Union in the work of the United Nations’ available at </w:t>
      </w:r>
      <w:hyperlink r:id="rId6" w:history="1">
        <w:r w:rsidRPr="00891137">
          <w:rPr>
            <w:rFonts w:ascii="Times New Roman" w:hAnsi="Times New Roman" w:cs="Times New Roman"/>
            <w:sz w:val="24"/>
            <w:szCs w:val="24"/>
            <w:lang w:val="en-US"/>
          </w:rPr>
          <w:t>http://daccess-ddsny.un.org/doc/UNDOC/LTD/N11/309/29/PDF/N1130929.pdf?OpenElement</w:t>
        </w:r>
      </w:hyperlink>
      <w:r w:rsidRPr="00891137">
        <w:rPr>
          <w:rFonts w:ascii="Times New Roman" w:hAnsi="Times New Roman" w:cs="Times New Roman"/>
          <w:sz w:val="24"/>
          <w:szCs w:val="24"/>
          <w:lang w:val="en-US"/>
        </w:rPr>
        <w:t xml:space="preserve"> (accessed 10 September 2014).</w:t>
      </w:r>
    </w:p>
    <w:p w:rsidR="00595341" w:rsidRPr="00891137" w:rsidRDefault="00595341" w:rsidP="00595341">
      <w:pPr>
        <w:spacing w:after="0" w:line="240" w:lineRule="auto"/>
        <w:ind w:firstLine="720"/>
        <w:jc w:val="both"/>
        <w:rPr>
          <w:rFonts w:ascii="Times New Roman" w:hAnsi="Times New Roman" w:cs="Times New Roman"/>
          <w:sz w:val="24"/>
          <w:szCs w:val="24"/>
          <w:lang w:val="en-US"/>
        </w:rPr>
      </w:pPr>
      <w:r w:rsidRPr="00891137">
        <w:rPr>
          <w:rFonts w:ascii="Times New Roman" w:hAnsi="Times New Roman" w:cs="Times New Roman"/>
          <w:sz w:val="24"/>
          <w:szCs w:val="24"/>
          <w:lang w:val="en-US"/>
        </w:rPr>
        <w:t xml:space="preserve">United Nations General Assembly (2011) ‘A/RES/65/276.Participation of the European Union in the work of the United Nations’ available at </w:t>
      </w:r>
      <w:hyperlink r:id="rId7" w:history="1">
        <w:r w:rsidRPr="00891137">
          <w:rPr>
            <w:rStyle w:val="-"/>
            <w:rFonts w:ascii="Times New Roman" w:hAnsi="Times New Roman" w:cs="Times New Roman"/>
            <w:sz w:val="24"/>
            <w:szCs w:val="24"/>
            <w:lang w:val="en-US"/>
          </w:rPr>
          <w:t>http://www.unbrussels.org/images/pdf/2011/A_RES_65_276.pdf</w:t>
        </w:r>
      </w:hyperlink>
      <w:r w:rsidRPr="00891137">
        <w:rPr>
          <w:rFonts w:ascii="Times New Roman" w:hAnsi="Times New Roman" w:cs="Times New Roman"/>
          <w:sz w:val="24"/>
          <w:szCs w:val="24"/>
          <w:lang w:val="en-US"/>
        </w:rPr>
        <w:t xml:space="preserve"> (accessed 10 September 2014).</w:t>
      </w:r>
    </w:p>
    <w:p w:rsidR="00595341" w:rsidRPr="00891137" w:rsidRDefault="00595341" w:rsidP="00595341">
      <w:pPr>
        <w:spacing w:after="0" w:line="240" w:lineRule="auto"/>
        <w:ind w:firstLine="720"/>
        <w:jc w:val="both"/>
        <w:rPr>
          <w:rFonts w:ascii="Times New Roman" w:hAnsi="Times New Roman" w:cs="Times New Roman"/>
          <w:sz w:val="24"/>
          <w:szCs w:val="24"/>
          <w:lang w:val="en-US"/>
        </w:rPr>
      </w:pPr>
      <w:r w:rsidRPr="00891137">
        <w:rPr>
          <w:rFonts w:ascii="Times New Roman" w:hAnsi="Times New Roman" w:cs="Times New Roman"/>
          <w:sz w:val="24"/>
          <w:szCs w:val="24"/>
          <w:lang w:val="en-US"/>
        </w:rPr>
        <w:t xml:space="preserve">Van Schaik, L. (2013) </w:t>
      </w:r>
      <w:r w:rsidRPr="00891137">
        <w:rPr>
          <w:rFonts w:ascii="Times New Roman" w:hAnsi="Times New Roman" w:cs="Times New Roman"/>
          <w:i/>
          <w:sz w:val="24"/>
          <w:szCs w:val="24"/>
          <w:lang w:val="en-US"/>
        </w:rPr>
        <w:t>EU Effectiveness and Unity in Multilateral Negotiations: More than the Sum of its Parts?</w:t>
      </w:r>
      <w:r w:rsidRPr="00891137">
        <w:rPr>
          <w:rFonts w:ascii="Times New Roman" w:hAnsi="Times New Roman" w:cs="Times New Roman"/>
          <w:sz w:val="24"/>
          <w:szCs w:val="24"/>
          <w:lang w:val="en-US"/>
        </w:rPr>
        <w:t>, Basingstoke: Palgrave Macmillan.</w:t>
      </w:r>
    </w:p>
    <w:p w:rsidR="00595341" w:rsidRPr="00891137" w:rsidRDefault="00595341" w:rsidP="00595341">
      <w:pPr>
        <w:spacing w:after="0" w:line="240" w:lineRule="auto"/>
        <w:ind w:firstLine="720"/>
        <w:jc w:val="both"/>
        <w:rPr>
          <w:rFonts w:ascii="Times New Roman" w:hAnsi="Times New Roman" w:cs="Times New Roman"/>
          <w:sz w:val="24"/>
          <w:szCs w:val="24"/>
          <w:lang w:val="en-US"/>
        </w:rPr>
      </w:pPr>
      <w:r w:rsidRPr="00E2472D">
        <w:rPr>
          <w:rFonts w:ascii="Times New Roman" w:hAnsi="Times New Roman" w:cs="Times New Roman"/>
          <w:sz w:val="24"/>
          <w:szCs w:val="24"/>
          <w:lang w:val="en-US"/>
        </w:rPr>
        <w:t xml:space="preserve">Wouters, J., Odermatt, J. and Ramopoulos, T. (2011) ‘The Status of the European Union at the United Nations after the General Assembly Resolution of 3 May 2011’, </w:t>
      </w:r>
      <w:r w:rsidRPr="00E2472D">
        <w:rPr>
          <w:rFonts w:ascii="Times New Roman" w:hAnsi="Times New Roman" w:cs="Times New Roman"/>
          <w:i/>
          <w:sz w:val="24"/>
          <w:szCs w:val="24"/>
          <w:lang w:val="en-US"/>
        </w:rPr>
        <w:t>Global Governance Opinions No 10</w:t>
      </w:r>
      <w:r w:rsidRPr="00E2472D">
        <w:rPr>
          <w:rFonts w:ascii="Times New Roman" w:hAnsi="Times New Roman" w:cs="Times New Roman"/>
          <w:sz w:val="24"/>
          <w:szCs w:val="24"/>
          <w:lang w:val="en-US"/>
        </w:rPr>
        <w:t xml:space="preserve">, Leuven: Leuven Centre for Global Governance Studies, July. </w:t>
      </w:r>
    </w:p>
    <w:p w:rsidR="00595341" w:rsidRDefault="00595341">
      <w:pPr>
        <w:pStyle w:val="ac"/>
        <w:rPr>
          <w:lang w:val="en-US"/>
        </w:rPr>
      </w:pPr>
    </w:p>
    <w:p w:rsidR="00595341" w:rsidRPr="00DE6839" w:rsidRDefault="00595341">
      <w:pPr>
        <w:pStyle w:val="ac"/>
        <w:rPr>
          <w:lang w:val="en-US"/>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4537"/>
      <w:docPartObj>
        <w:docPartGallery w:val="Page Numbers (Bottom of Page)"/>
        <w:docPartUnique/>
      </w:docPartObj>
    </w:sdtPr>
    <w:sdtContent>
      <w:p w:rsidR="00D60359" w:rsidRDefault="00514C29">
        <w:pPr>
          <w:pStyle w:val="a5"/>
          <w:jc w:val="right"/>
        </w:pPr>
        <w:fldSimple w:instr=" PAGE   \* MERGEFORMAT ">
          <w:r w:rsidR="002C6449">
            <w:rPr>
              <w:noProof/>
            </w:rPr>
            <w:t>17</w:t>
          </w:r>
        </w:fldSimple>
      </w:p>
    </w:sdtContent>
  </w:sdt>
  <w:p w:rsidR="00D60359" w:rsidRDefault="00D6035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8E4" w:rsidRDefault="00DC28E4" w:rsidP="00130196">
      <w:pPr>
        <w:spacing w:after="0" w:line="240" w:lineRule="auto"/>
      </w:pPr>
      <w:r>
        <w:separator/>
      </w:r>
    </w:p>
  </w:footnote>
  <w:footnote w:type="continuationSeparator" w:id="0">
    <w:p w:rsidR="00DC28E4" w:rsidRDefault="00DC28E4" w:rsidP="001301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E7D1A"/>
    <w:multiLevelType w:val="hybridMultilevel"/>
    <w:tmpl w:val="E4A42C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DD026D0"/>
    <w:multiLevelType w:val="hybridMultilevel"/>
    <w:tmpl w:val="AFCEF812"/>
    <w:lvl w:ilvl="0" w:tplc="70B0B3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F693B6C"/>
    <w:multiLevelType w:val="hybridMultilevel"/>
    <w:tmpl w:val="BB9E3B28"/>
    <w:lvl w:ilvl="0" w:tplc="CE0C37B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2D1F08"/>
    <w:multiLevelType w:val="hybridMultilevel"/>
    <w:tmpl w:val="903A6D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5272644"/>
    <w:multiLevelType w:val="hybridMultilevel"/>
    <w:tmpl w:val="541C2D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35B04D8"/>
    <w:multiLevelType w:val="hybridMultilevel"/>
    <w:tmpl w:val="CBA632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D672E5D"/>
    <w:multiLevelType w:val="hybridMultilevel"/>
    <w:tmpl w:val="52503D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5"/>
  </w:num>
  <w:num w:numId="5">
    <w:abstractNumId w:val="2"/>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numFmt w:val="decimal"/>
    <w:endnote w:id="-1"/>
    <w:endnote w:id="0"/>
  </w:endnotePr>
  <w:compat>
    <w:useFELayout/>
  </w:compat>
  <w:rsids>
    <w:rsidRoot w:val="00D1128E"/>
    <w:rsid w:val="00003E3C"/>
    <w:rsid w:val="00003EA5"/>
    <w:rsid w:val="00005534"/>
    <w:rsid w:val="00005F62"/>
    <w:rsid w:val="00007982"/>
    <w:rsid w:val="00013144"/>
    <w:rsid w:val="00014C73"/>
    <w:rsid w:val="00015070"/>
    <w:rsid w:val="000164AD"/>
    <w:rsid w:val="0002057B"/>
    <w:rsid w:val="00021833"/>
    <w:rsid w:val="00021B23"/>
    <w:rsid w:val="00024390"/>
    <w:rsid w:val="00024438"/>
    <w:rsid w:val="000259D0"/>
    <w:rsid w:val="00026052"/>
    <w:rsid w:val="00032CF8"/>
    <w:rsid w:val="000343F4"/>
    <w:rsid w:val="000354D3"/>
    <w:rsid w:val="0003589C"/>
    <w:rsid w:val="00037C78"/>
    <w:rsid w:val="00037D5C"/>
    <w:rsid w:val="00042542"/>
    <w:rsid w:val="00044B95"/>
    <w:rsid w:val="00045793"/>
    <w:rsid w:val="00046386"/>
    <w:rsid w:val="00046C58"/>
    <w:rsid w:val="0005048C"/>
    <w:rsid w:val="00052A34"/>
    <w:rsid w:val="0006270E"/>
    <w:rsid w:val="000648CB"/>
    <w:rsid w:val="000668C0"/>
    <w:rsid w:val="00072511"/>
    <w:rsid w:val="000734AC"/>
    <w:rsid w:val="00073F0A"/>
    <w:rsid w:val="000742A1"/>
    <w:rsid w:val="0007534F"/>
    <w:rsid w:val="0007579A"/>
    <w:rsid w:val="0007602F"/>
    <w:rsid w:val="00076F32"/>
    <w:rsid w:val="00081909"/>
    <w:rsid w:val="00083517"/>
    <w:rsid w:val="00083650"/>
    <w:rsid w:val="00085A9F"/>
    <w:rsid w:val="00094E7B"/>
    <w:rsid w:val="000A1236"/>
    <w:rsid w:val="000A43D3"/>
    <w:rsid w:val="000A779B"/>
    <w:rsid w:val="000B1335"/>
    <w:rsid w:val="000B40EF"/>
    <w:rsid w:val="000B453D"/>
    <w:rsid w:val="000B5E3D"/>
    <w:rsid w:val="000B60C1"/>
    <w:rsid w:val="000B6DE0"/>
    <w:rsid w:val="000C2708"/>
    <w:rsid w:val="000C4BD8"/>
    <w:rsid w:val="000C726F"/>
    <w:rsid w:val="000C7EF7"/>
    <w:rsid w:val="000D3D90"/>
    <w:rsid w:val="000D5D2F"/>
    <w:rsid w:val="000D5EEF"/>
    <w:rsid w:val="000D7FBB"/>
    <w:rsid w:val="000E11D1"/>
    <w:rsid w:val="000E6CD5"/>
    <w:rsid w:val="000F012A"/>
    <w:rsid w:val="000F07D8"/>
    <w:rsid w:val="000F1AB1"/>
    <w:rsid w:val="000F1AFC"/>
    <w:rsid w:val="000F3FBA"/>
    <w:rsid w:val="000F5A41"/>
    <w:rsid w:val="000F6AEB"/>
    <w:rsid w:val="000F7579"/>
    <w:rsid w:val="000F76E5"/>
    <w:rsid w:val="000F77F7"/>
    <w:rsid w:val="00103637"/>
    <w:rsid w:val="001074C5"/>
    <w:rsid w:val="001077D4"/>
    <w:rsid w:val="00113DB4"/>
    <w:rsid w:val="00116270"/>
    <w:rsid w:val="00116B48"/>
    <w:rsid w:val="00120808"/>
    <w:rsid w:val="001224FE"/>
    <w:rsid w:val="001237F0"/>
    <w:rsid w:val="00123EE7"/>
    <w:rsid w:val="00124670"/>
    <w:rsid w:val="001248DE"/>
    <w:rsid w:val="00126AAF"/>
    <w:rsid w:val="00127496"/>
    <w:rsid w:val="00127DA8"/>
    <w:rsid w:val="001300F8"/>
    <w:rsid w:val="00130196"/>
    <w:rsid w:val="001321C3"/>
    <w:rsid w:val="001329BA"/>
    <w:rsid w:val="00133769"/>
    <w:rsid w:val="00135853"/>
    <w:rsid w:val="00144B4F"/>
    <w:rsid w:val="00147135"/>
    <w:rsid w:val="0014751C"/>
    <w:rsid w:val="0014762A"/>
    <w:rsid w:val="001479E8"/>
    <w:rsid w:val="001512EB"/>
    <w:rsid w:val="00152E9B"/>
    <w:rsid w:val="00153849"/>
    <w:rsid w:val="00153DA0"/>
    <w:rsid w:val="0015524C"/>
    <w:rsid w:val="0015570C"/>
    <w:rsid w:val="00162BE2"/>
    <w:rsid w:val="0016315F"/>
    <w:rsid w:val="001646FF"/>
    <w:rsid w:val="00170C03"/>
    <w:rsid w:val="00172FCE"/>
    <w:rsid w:val="00174A8F"/>
    <w:rsid w:val="00175D72"/>
    <w:rsid w:val="00177940"/>
    <w:rsid w:val="00181DA3"/>
    <w:rsid w:val="00182366"/>
    <w:rsid w:val="0018282C"/>
    <w:rsid w:val="00184804"/>
    <w:rsid w:val="001855A4"/>
    <w:rsid w:val="00186733"/>
    <w:rsid w:val="00187419"/>
    <w:rsid w:val="001874B1"/>
    <w:rsid w:val="0019326F"/>
    <w:rsid w:val="00195398"/>
    <w:rsid w:val="0019587B"/>
    <w:rsid w:val="00196048"/>
    <w:rsid w:val="001A0EE7"/>
    <w:rsid w:val="001A2736"/>
    <w:rsid w:val="001A58D2"/>
    <w:rsid w:val="001B20E0"/>
    <w:rsid w:val="001B3694"/>
    <w:rsid w:val="001B3B47"/>
    <w:rsid w:val="001B6307"/>
    <w:rsid w:val="001B7283"/>
    <w:rsid w:val="001B746F"/>
    <w:rsid w:val="001C0BAA"/>
    <w:rsid w:val="001C0E4C"/>
    <w:rsid w:val="001C42D6"/>
    <w:rsid w:val="001C7400"/>
    <w:rsid w:val="001C7E5B"/>
    <w:rsid w:val="001D0273"/>
    <w:rsid w:val="001D0E82"/>
    <w:rsid w:val="001D27D4"/>
    <w:rsid w:val="001D2EA2"/>
    <w:rsid w:val="001D3F87"/>
    <w:rsid w:val="001D572A"/>
    <w:rsid w:val="001D632C"/>
    <w:rsid w:val="001D7DEB"/>
    <w:rsid w:val="001E021F"/>
    <w:rsid w:val="001E32FE"/>
    <w:rsid w:val="001E4A25"/>
    <w:rsid w:val="001E7934"/>
    <w:rsid w:val="001F07AB"/>
    <w:rsid w:val="001F117B"/>
    <w:rsid w:val="001F1845"/>
    <w:rsid w:val="001F4E7C"/>
    <w:rsid w:val="001F5880"/>
    <w:rsid w:val="001F5FDB"/>
    <w:rsid w:val="001F660F"/>
    <w:rsid w:val="00202A63"/>
    <w:rsid w:val="00205D25"/>
    <w:rsid w:val="002141C0"/>
    <w:rsid w:val="00214786"/>
    <w:rsid w:val="002162DB"/>
    <w:rsid w:val="00220B28"/>
    <w:rsid w:val="0022389F"/>
    <w:rsid w:val="0022539C"/>
    <w:rsid w:val="00230CAF"/>
    <w:rsid w:val="0023116D"/>
    <w:rsid w:val="00233EA1"/>
    <w:rsid w:val="0023404A"/>
    <w:rsid w:val="00240FAA"/>
    <w:rsid w:val="002440D5"/>
    <w:rsid w:val="00244851"/>
    <w:rsid w:val="00244ECB"/>
    <w:rsid w:val="00245632"/>
    <w:rsid w:val="002458C8"/>
    <w:rsid w:val="00246A71"/>
    <w:rsid w:val="002539A5"/>
    <w:rsid w:val="00254B0A"/>
    <w:rsid w:val="0025510C"/>
    <w:rsid w:val="00255741"/>
    <w:rsid w:val="002561EB"/>
    <w:rsid w:val="002564B4"/>
    <w:rsid w:val="00257B2C"/>
    <w:rsid w:val="00261280"/>
    <w:rsid w:val="00265017"/>
    <w:rsid w:val="002668B3"/>
    <w:rsid w:val="0026733F"/>
    <w:rsid w:val="0027165C"/>
    <w:rsid w:val="00271AF3"/>
    <w:rsid w:val="0027635F"/>
    <w:rsid w:val="00276AAE"/>
    <w:rsid w:val="00277632"/>
    <w:rsid w:val="002803D0"/>
    <w:rsid w:val="0028184C"/>
    <w:rsid w:val="00285318"/>
    <w:rsid w:val="00286A8A"/>
    <w:rsid w:val="00286EFB"/>
    <w:rsid w:val="00287721"/>
    <w:rsid w:val="00287A94"/>
    <w:rsid w:val="002914B0"/>
    <w:rsid w:val="00293AFC"/>
    <w:rsid w:val="00294150"/>
    <w:rsid w:val="002947FD"/>
    <w:rsid w:val="002957E9"/>
    <w:rsid w:val="00295929"/>
    <w:rsid w:val="0029699D"/>
    <w:rsid w:val="002A19FB"/>
    <w:rsid w:val="002A34DF"/>
    <w:rsid w:val="002A3B15"/>
    <w:rsid w:val="002B13DA"/>
    <w:rsid w:val="002B1752"/>
    <w:rsid w:val="002B46FD"/>
    <w:rsid w:val="002B4E39"/>
    <w:rsid w:val="002B6503"/>
    <w:rsid w:val="002C07CB"/>
    <w:rsid w:val="002C34F9"/>
    <w:rsid w:val="002C5216"/>
    <w:rsid w:val="002C6255"/>
    <w:rsid w:val="002C6449"/>
    <w:rsid w:val="002D1BE9"/>
    <w:rsid w:val="002D70EB"/>
    <w:rsid w:val="002D781C"/>
    <w:rsid w:val="002D7A62"/>
    <w:rsid w:val="002E249B"/>
    <w:rsid w:val="002E3A31"/>
    <w:rsid w:val="002E49DB"/>
    <w:rsid w:val="002F0D63"/>
    <w:rsid w:val="002F4080"/>
    <w:rsid w:val="002F56A8"/>
    <w:rsid w:val="002F7067"/>
    <w:rsid w:val="00300702"/>
    <w:rsid w:val="0030212C"/>
    <w:rsid w:val="003021D8"/>
    <w:rsid w:val="003028AC"/>
    <w:rsid w:val="0030362F"/>
    <w:rsid w:val="003052C9"/>
    <w:rsid w:val="003053E2"/>
    <w:rsid w:val="003054BA"/>
    <w:rsid w:val="003070B1"/>
    <w:rsid w:val="00311861"/>
    <w:rsid w:val="00311BE4"/>
    <w:rsid w:val="003120A6"/>
    <w:rsid w:val="00312B52"/>
    <w:rsid w:val="00312DF1"/>
    <w:rsid w:val="00313A0A"/>
    <w:rsid w:val="00315177"/>
    <w:rsid w:val="003156DB"/>
    <w:rsid w:val="003162FA"/>
    <w:rsid w:val="00316580"/>
    <w:rsid w:val="00316EBA"/>
    <w:rsid w:val="0031788A"/>
    <w:rsid w:val="00321397"/>
    <w:rsid w:val="003242C6"/>
    <w:rsid w:val="00325AD7"/>
    <w:rsid w:val="00326BDD"/>
    <w:rsid w:val="00327480"/>
    <w:rsid w:val="00327654"/>
    <w:rsid w:val="0032787F"/>
    <w:rsid w:val="003307D9"/>
    <w:rsid w:val="00330E0C"/>
    <w:rsid w:val="0033229E"/>
    <w:rsid w:val="00332D68"/>
    <w:rsid w:val="003424B2"/>
    <w:rsid w:val="003425BC"/>
    <w:rsid w:val="00345D39"/>
    <w:rsid w:val="003474AF"/>
    <w:rsid w:val="003513E2"/>
    <w:rsid w:val="003538BC"/>
    <w:rsid w:val="00354C3A"/>
    <w:rsid w:val="00355395"/>
    <w:rsid w:val="003566BB"/>
    <w:rsid w:val="003607FF"/>
    <w:rsid w:val="0036426F"/>
    <w:rsid w:val="00370785"/>
    <w:rsid w:val="003717F8"/>
    <w:rsid w:val="00376BDB"/>
    <w:rsid w:val="00377AFB"/>
    <w:rsid w:val="003819AB"/>
    <w:rsid w:val="00382835"/>
    <w:rsid w:val="003844BA"/>
    <w:rsid w:val="003921E3"/>
    <w:rsid w:val="00392C0C"/>
    <w:rsid w:val="00393649"/>
    <w:rsid w:val="00393A19"/>
    <w:rsid w:val="003941DA"/>
    <w:rsid w:val="00394DF7"/>
    <w:rsid w:val="00395616"/>
    <w:rsid w:val="00395EC3"/>
    <w:rsid w:val="003962D4"/>
    <w:rsid w:val="0039712A"/>
    <w:rsid w:val="003977D2"/>
    <w:rsid w:val="00397BE6"/>
    <w:rsid w:val="003A01C9"/>
    <w:rsid w:val="003A24DF"/>
    <w:rsid w:val="003A27DE"/>
    <w:rsid w:val="003A31E8"/>
    <w:rsid w:val="003A3DF1"/>
    <w:rsid w:val="003A7564"/>
    <w:rsid w:val="003A76F2"/>
    <w:rsid w:val="003B2D84"/>
    <w:rsid w:val="003B3F67"/>
    <w:rsid w:val="003B75D6"/>
    <w:rsid w:val="003C4284"/>
    <w:rsid w:val="003D24AA"/>
    <w:rsid w:val="003D2F27"/>
    <w:rsid w:val="003D455D"/>
    <w:rsid w:val="003D5E01"/>
    <w:rsid w:val="003D7A82"/>
    <w:rsid w:val="003E3B7C"/>
    <w:rsid w:val="003E43E6"/>
    <w:rsid w:val="003E608D"/>
    <w:rsid w:val="003E752A"/>
    <w:rsid w:val="003F1C5C"/>
    <w:rsid w:val="003F659B"/>
    <w:rsid w:val="003F6A65"/>
    <w:rsid w:val="003F6F3A"/>
    <w:rsid w:val="003F77E6"/>
    <w:rsid w:val="004000B3"/>
    <w:rsid w:val="00401E10"/>
    <w:rsid w:val="00402A43"/>
    <w:rsid w:val="00402C4E"/>
    <w:rsid w:val="00403208"/>
    <w:rsid w:val="0040494B"/>
    <w:rsid w:val="00405C4E"/>
    <w:rsid w:val="0041403C"/>
    <w:rsid w:val="00420980"/>
    <w:rsid w:val="00425192"/>
    <w:rsid w:val="00425E9F"/>
    <w:rsid w:val="004260EC"/>
    <w:rsid w:val="00430F51"/>
    <w:rsid w:val="004310ED"/>
    <w:rsid w:val="0043165C"/>
    <w:rsid w:val="00431D6D"/>
    <w:rsid w:val="00434D2F"/>
    <w:rsid w:val="00437B9A"/>
    <w:rsid w:val="00440296"/>
    <w:rsid w:val="00440CF3"/>
    <w:rsid w:val="00441480"/>
    <w:rsid w:val="004440A1"/>
    <w:rsid w:val="004506A0"/>
    <w:rsid w:val="004542A9"/>
    <w:rsid w:val="00455E0F"/>
    <w:rsid w:val="00460B87"/>
    <w:rsid w:val="004636E6"/>
    <w:rsid w:val="004654D3"/>
    <w:rsid w:val="00465C30"/>
    <w:rsid w:val="004661AD"/>
    <w:rsid w:val="004724A2"/>
    <w:rsid w:val="00472EB5"/>
    <w:rsid w:val="00475B0D"/>
    <w:rsid w:val="0047657B"/>
    <w:rsid w:val="004804D9"/>
    <w:rsid w:val="004850BA"/>
    <w:rsid w:val="0048644D"/>
    <w:rsid w:val="00487993"/>
    <w:rsid w:val="00487E42"/>
    <w:rsid w:val="0049164B"/>
    <w:rsid w:val="004921C7"/>
    <w:rsid w:val="00492C67"/>
    <w:rsid w:val="00495AA7"/>
    <w:rsid w:val="004978C8"/>
    <w:rsid w:val="004A48E0"/>
    <w:rsid w:val="004A5FBB"/>
    <w:rsid w:val="004B12FF"/>
    <w:rsid w:val="004B1438"/>
    <w:rsid w:val="004B45AF"/>
    <w:rsid w:val="004C5466"/>
    <w:rsid w:val="004C70D7"/>
    <w:rsid w:val="004D0FB3"/>
    <w:rsid w:val="004D1317"/>
    <w:rsid w:val="004D251C"/>
    <w:rsid w:val="004D6A7E"/>
    <w:rsid w:val="004E22C1"/>
    <w:rsid w:val="004E3AB4"/>
    <w:rsid w:val="004E4078"/>
    <w:rsid w:val="004E463F"/>
    <w:rsid w:val="004E5CCF"/>
    <w:rsid w:val="004F39C8"/>
    <w:rsid w:val="004F501C"/>
    <w:rsid w:val="004F5E8E"/>
    <w:rsid w:val="004F682A"/>
    <w:rsid w:val="004F7AC7"/>
    <w:rsid w:val="005026A9"/>
    <w:rsid w:val="00502896"/>
    <w:rsid w:val="0050485F"/>
    <w:rsid w:val="00504F64"/>
    <w:rsid w:val="00506302"/>
    <w:rsid w:val="00507AAA"/>
    <w:rsid w:val="00507BF9"/>
    <w:rsid w:val="0051065E"/>
    <w:rsid w:val="00512495"/>
    <w:rsid w:val="00514C29"/>
    <w:rsid w:val="0051528A"/>
    <w:rsid w:val="00517F06"/>
    <w:rsid w:val="00520894"/>
    <w:rsid w:val="00523D95"/>
    <w:rsid w:val="00526CDE"/>
    <w:rsid w:val="00527496"/>
    <w:rsid w:val="00527E4B"/>
    <w:rsid w:val="0053034F"/>
    <w:rsid w:val="0053324D"/>
    <w:rsid w:val="00533410"/>
    <w:rsid w:val="00533CB6"/>
    <w:rsid w:val="005356A0"/>
    <w:rsid w:val="00535C26"/>
    <w:rsid w:val="005422A7"/>
    <w:rsid w:val="005425DB"/>
    <w:rsid w:val="0054379F"/>
    <w:rsid w:val="00544B3C"/>
    <w:rsid w:val="00544CBA"/>
    <w:rsid w:val="0055028B"/>
    <w:rsid w:val="005547C7"/>
    <w:rsid w:val="0056026B"/>
    <w:rsid w:val="00567DE8"/>
    <w:rsid w:val="0057201C"/>
    <w:rsid w:val="00574923"/>
    <w:rsid w:val="0058048F"/>
    <w:rsid w:val="005822CA"/>
    <w:rsid w:val="00583518"/>
    <w:rsid w:val="005849BF"/>
    <w:rsid w:val="005857BA"/>
    <w:rsid w:val="00585F16"/>
    <w:rsid w:val="00586533"/>
    <w:rsid w:val="005909B3"/>
    <w:rsid w:val="00590BBC"/>
    <w:rsid w:val="00592F43"/>
    <w:rsid w:val="00595341"/>
    <w:rsid w:val="00596009"/>
    <w:rsid w:val="005A01BF"/>
    <w:rsid w:val="005A08AA"/>
    <w:rsid w:val="005A2999"/>
    <w:rsid w:val="005A4128"/>
    <w:rsid w:val="005A538B"/>
    <w:rsid w:val="005A5766"/>
    <w:rsid w:val="005A5F8D"/>
    <w:rsid w:val="005A7A5C"/>
    <w:rsid w:val="005B463E"/>
    <w:rsid w:val="005B4A2B"/>
    <w:rsid w:val="005B4DD5"/>
    <w:rsid w:val="005B577F"/>
    <w:rsid w:val="005B7BB4"/>
    <w:rsid w:val="005C1EE8"/>
    <w:rsid w:val="005C2B02"/>
    <w:rsid w:val="005C56AD"/>
    <w:rsid w:val="005C6165"/>
    <w:rsid w:val="005C6CAC"/>
    <w:rsid w:val="005D01FA"/>
    <w:rsid w:val="005D0F6B"/>
    <w:rsid w:val="005D1655"/>
    <w:rsid w:val="005D32D1"/>
    <w:rsid w:val="005D41E3"/>
    <w:rsid w:val="005D6419"/>
    <w:rsid w:val="005D65FF"/>
    <w:rsid w:val="005E18D1"/>
    <w:rsid w:val="005E2195"/>
    <w:rsid w:val="005E27AC"/>
    <w:rsid w:val="005E3017"/>
    <w:rsid w:val="005E3829"/>
    <w:rsid w:val="005E65CC"/>
    <w:rsid w:val="005F1BBF"/>
    <w:rsid w:val="005F3677"/>
    <w:rsid w:val="005F47C2"/>
    <w:rsid w:val="005F60FD"/>
    <w:rsid w:val="005F64D0"/>
    <w:rsid w:val="005F671F"/>
    <w:rsid w:val="005F7DD7"/>
    <w:rsid w:val="006052F2"/>
    <w:rsid w:val="006057E8"/>
    <w:rsid w:val="00607AA6"/>
    <w:rsid w:val="00611DFD"/>
    <w:rsid w:val="006136EC"/>
    <w:rsid w:val="00621943"/>
    <w:rsid w:val="0062198A"/>
    <w:rsid w:val="00621BBD"/>
    <w:rsid w:val="0062231F"/>
    <w:rsid w:val="006225B4"/>
    <w:rsid w:val="006230A1"/>
    <w:rsid w:val="006241BA"/>
    <w:rsid w:val="006245A3"/>
    <w:rsid w:val="00624E50"/>
    <w:rsid w:val="006250FB"/>
    <w:rsid w:val="0062650F"/>
    <w:rsid w:val="006269F5"/>
    <w:rsid w:val="00632CE0"/>
    <w:rsid w:val="006364D9"/>
    <w:rsid w:val="00640F47"/>
    <w:rsid w:val="0064758F"/>
    <w:rsid w:val="0065231E"/>
    <w:rsid w:val="00653BEC"/>
    <w:rsid w:val="0066170A"/>
    <w:rsid w:val="006654DB"/>
    <w:rsid w:val="00665805"/>
    <w:rsid w:val="00665B89"/>
    <w:rsid w:val="00667E07"/>
    <w:rsid w:val="00667EDA"/>
    <w:rsid w:val="00670152"/>
    <w:rsid w:val="006703FF"/>
    <w:rsid w:val="00672D3C"/>
    <w:rsid w:val="00674A00"/>
    <w:rsid w:val="00674F1D"/>
    <w:rsid w:val="00675D15"/>
    <w:rsid w:val="00676F14"/>
    <w:rsid w:val="00677A99"/>
    <w:rsid w:val="00677F13"/>
    <w:rsid w:val="0068043D"/>
    <w:rsid w:val="0068095F"/>
    <w:rsid w:val="00680E3E"/>
    <w:rsid w:val="0068320E"/>
    <w:rsid w:val="00684016"/>
    <w:rsid w:val="006840DC"/>
    <w:rsid w:val="00684D4F"/>
    <w:rsid w:val="00684E74"/>
    <w:rsid w:val="00685A93"/>
    <w:rsid w:val="0068640A"/>
    <w:rsid w:val="0068782F"/>
    <w:rsid w:val="006953A5"/>
    <w:rsid w:val="0069640C"/>
    <w:rsid w:val="006A0D5F"/>
    <w:rsid w:val="006A14C8"/>
    <w:rsid w:val="006A187B"/>
    <w:rsid w:val="006A38D4"/>
    <w:rsid w:val="006A3F20"/>
    <w:rsid w:val="006A43BE"/>
    <w:rsid w:val="006A4C3E"/>
    <w:rsid w:val="006A5C39"/>
    <w:rsid w:val="006A5F34"/>
    <w:rsid w:val="006A6C8C"/>
    <w:rsid w:val="006B1C05"/>
    <w:rsid w:val="006B6AC2"/>
    <w:rsid w:val="006B7D0F"/>
    <w:rsid w:val="006C08BA"/>
    <w:rsid w:val="006C146E"/>
    <w:rsid w:val="006C1E69"/>
    <w:rsid w:val="006C4538"/>
    <w:rsid w:val="006C6ECE"/>
    <w:rsid w:val="006D1723"/>
    <w:rsid w:val="006D2D55"/>
    <w:rsid w:val="006D3075"/>
    <w:rsid w:val="006D363A"/>
    <w:rsid w:val="006D61DD"/>
    <w:rsid w:val="006D6873"/>
    <w:rsid w:val="006D6C7B"/>
    <w:rsid w:val="006E056D"/>
    <w:rsid w:val="006E06C4"/>
    <w:rsid w:val="006E0A22"/>
    <w:rsid w:val="006E488D"/>
    <w:rsid w:val="006E58CB"/>
    <w:rsid w:val="006F076C"/>
    <w:rsid w:val="006F17C7"/>
    <w:rsid w:val="006F17CC"/>
    <w:rsid w:val="006F3C95"/>
    <w:rsid w:val="006F5F85"/>
    <w:rsid w:val="0070312F"/>
    <w:rsid w:val="007052A4"/>
    <w:rsid w:val="00706235"/>
    <w:rsid w:val="007079AA"/>
    <w:rsid w:val="00707E8E"/>
    <w:rsid w:val="0071572C"/>
    <w:rsid w:val="00716F69"/>
    <w:rsid w:val="007208A3"/>
    <w:rsid w:val="00723BB4"/>
    <w:rsid w:val="00724781"/>
    <w:rsid w:val="00726B21"/>
    <w:rsid w:val="0073039C"/>
    <w:rsid w:val="00730538"/>
    <w:rsid w:val="007314FF"/>
    <w:rsid w:val="00731F9C"/>
    <w:rsid w:val="00732CB9"/>
    <w:rsid w:val="007348E5"/>
    <w:rsid w:val="00734EA7"/>
    <w:rsid w:val="007351FD"/>
    <w:rsid w:val="0073599E"/>
    <w:rsid w:val="007364FE"/>
    <w:rsid w:val="0073675B"/>
    <w:rsid w:val="007369E8"/>
    <w:rsid w:val="00740B7B"/>
    <w:rsid w:val="007423E5"/>
    <w:rsid w:val="007432C7"/>
    <w:rsid w:val="00743F25"/>
    <w:rsid w:val="007447F3"/>
    <w:rsid w:val="007456B3"/>
    <w:rsid w:val="00745D36"/>
    <w:rsid w:val="00745EFF"/>
    <w:rsid w:val="00751CE9"/>
    <w:rsid w:val="007545C2"/>
    <w:rsid w:val="0075772C"/>
    <w:rsid w:val="00761F69"/>
    <w:rsid w:val="007638BC"/>
    <w:rsid w:val="0076664D"/>
    <w:rsid w:val="00774A18"/>
    <w:rsid w:val="0077561F"/>
    <w:rsid w:val="007908EC"/>
    <w:rsid w:val="007939F3"/>
    <w:rsid w:val="00794DFD"/>
    <w:rsid w:val="0079558C"/>
    <w:rsid w:val="007960E6"/>
    <w:rsid w:val="007962EC"/>
    <w:rsid w:val="00797C12"/>
    <w:rsid w:val="007A41F1"/>
    <w:rsid w:val="007A43C4"/>
    <w:rsid w:val="007A79F3"/>
    <w:rsid w:val="007A7D0B"/>
    <w:rsid w:val="007B2CE4"/>
    <w:rsid w:val="007B3584"/>
    <w:rsid w:val="007B3B8B"/>
    <w:rsid w:val="007B3DC8"/>
    <w:rsid w:val="007B4AC6"/>
    <w:rsid w:val="007B6F05"/>
    <w:rsid w:val="007B7A67"/>
    <w:rsid w:val="007B7BB1"/>
    <w:rsid w:val="007C0182"/>
    <w:rsid w:val="007D0CB9"/>
    <w:rsid w:val="007D3272"/>
    <w:rsid w:val="007D6CFA"/>
    <w:rsid w:val="007E0D2C"/>
    <w:rsid w:val="007E210E"/>
    <w:rsid w:val="007E2D54"/>
    <w:rsid w:val="007E2D8C"/>
    <w:rsid w:val="007E5BBF"/>
    <w:rsid w:val="007F177E"/>
    <w:rsid w:val="007F24FF"/>
    <w:rsid w:val="007F2882"/>
    <w:rsid w:val="007F3857"/>
    <w:rsid w:val="007F6466"/>
    <w:rsid w:val="00800542"/>
    <w:rsid w:val="008006FB"/>
    <w:rsid w:val="0080216A"/>
    <w:rsid w:val="00803826"/>
    <w:rsid w:val="00804D3E"/>
    <w:rsid w:val="00806A52"/>
    <w:rsid w:val="00807ABC"/>
    <w:rsid w:val="00807CBA"/>
    <w:rsid w:val="0081162D"/>
    <w:rsid w:val="00816CC5"/>
    <w:rsid w:val="00817746"/>
    <w:rsid w:val="00821603"/>
    <w:rsid w:val="008224C2"/>
    <w:rsid w:val="008266E7"/>
    <w:rsid w:val="00830705"/>
    <w:rsid w:val="0083168C"/>
    <w:rsid w:val="0083284D"/>
    <w:rsid w:val="008332ED"/>
    <w:rsid w:val="00833537"/>
    <w:rsid w:val="00834559"/>
    <w:rsid w:val="0083683F"/>
    <w:rsid w:val="008378C1"/>
    <w:rsid w:val="00842EC0"/>
    <w:rsid w:val="008457BB"/>
    <w:rsid w:val="00845C52"/>
    <w:rsid w:val="0085042B"/>
    <w:rsid w:val="00851514"/>
    <w:rsid w:val="00851A4F"/>
    <w:rsid w:val="00853EB7"/>
    <w:rsid w:val="0085539C"/>
    <w:rsid w:val="008612E3"/>
    <w:rsid w:val="0086271D"/>
    <w:rsid w:val="00862FCF"/>
    <w:rsid w:val="00863845"/>
    <w:rsid w:val="00864197"/>
    <w:rsid w:val="0086636C"/>
    <w:rsid w:val="008679B7"/>
    <w:rsid w:val="0087267C"/>
    <w:rsid w:val="00877E69"/>
    <w:rsid w:val="00882799"/>
    <w:rsid w:val="00890003"/>
    <w:rsid w:val="00890AC3"/>
    <w:rsid w:val="00891137"/>
    <w:rsid w:val="008932D0"/>
    <w:rsid w:val="0089433B"/>
    <w:rsid w:val="008A0C04"/>
    <w:rsid w:val="008A1D90"/>
    <w:rsid w:val="008A37AE"/>
    <w:rsid w:val="008A53B5"/>
    <w:rsid w:val="008B0B2A"/>
    <w:rsid w:val="008B1ABB"/>
    <w:rsid w:val="008B24B6"/>
    <w:rsid w:val="008B4215"/>
    <w:rsid w:val="008B5BA6"/>
    <w:rsid w:val="008B6633"/>
    <w:rsid w:val="008B761B"/>
    <w:rsid w:val="008C0208"/>
    <w:rsid w:val="008C1FBA"/>
    <w:rsid w:val="008C5F95"/>
    <w:rsid w:val="008C7CE2"/>
    <w:rsid w:val="008D0D95"/>
    <w:rsid w:val="008D2CD3"/>
    <w:rsid w:val="008D35C9"/>
    <w:rsid w:val="008D380D"/>
    <w:rsid w:val="008D5BCB"/>
    <w:rsid w:val="008D7D31"/>
    <w:rsid w:val="008E0128"/>
    <w:rsid w:val="008E264C"/>
    <w:rsid w:val="008E2D47"/>
    <w:rsid w:val="008E4117"/>
    <w:rsid w:val="008E58FC"/>
    <w:rsid w:val="008E59A8"/>
    <w:rsid w:val="008E5D17"/>
    <w:rsid w:val="008E5DC9"/>
    <w:rsid w:val="008E7051"/>
    <w:rsid w:val="008E785D"/>
    <w:rsid w:val="008F3BF7"/>
    <w:rsid w:val="008F5EDE"/>
    <w:rsid w:val="008F6584"/>
    <w:rsid w:val="008F6EF5"/>
    <w:rsid w:val="00902548"/>
    <w:rsid w:val="00905FFE"/>
    <w:rsid w:val="00912944"/>
    <w:rsid w:val="00914651"/>
    <w:rsid w:val="00916170"/>
    <w:rsid w:val="00916913"/>
    <w:rsid w:val="00917E9D"/>
    <w:rsid w:val="0092021D"/>
    <w:rsid w:val="00921894"/>
    <w:rsid w:val="0092278C"/>
    <w:rsid w:val="00922947"/>
    <w:rsid w:val="00926B2E"/>
    <w:rsid w:val="0093213F"/>
    <w:rsid w:val="00933317"/>
    <w:rsid w:val="00934BE8"/>
    <w:rsid w:val="009364F6"/>
    <w:rsid w:val="00937C8F"/>
    <w:rsid w:val="00943DD9"/>
    <w:rsid w:val="00944577"/>
    <w:rsid w:val="00945710"/>
    <w:rsid w:val="00946A92"/>
    <w:rsid w:val="00946E0A"/>
    <w:rsid w:val="00947664"/>
    <w:rsid w:val="00947981"/>
    <w:rsid w:val="00951381"/>
    <w:rsid w:val="00952325"/>
    <w:rsid w:val="009537D7"/>
    <w:rsid w:val="009562EE"/>
    <w:rsid w:val="0095644C"/>
    <w:rsid w:val="0095694E"/>
    <w:rsid w:val="00960C69"/>
    <w:rsid w:val="0096231F"/>
    <w:rsid w:val="00963ED0"/>
    <w:rsid w:val="00963F47"/>
    <w:rsid w:val="0096554B"/>
    <w:rsid w:val="009655F3"/>
    <w:rsid w:val="0096640B"/>
    <w:rsid w:val="00966DE8"/>
    <w:rsid w:val="009711B9"/>
    <w:rsid w:val="00971434"/>
    <w:rsid w:val="00971B5C"/>
    <w:rsid w:val="00971DE0"/>
    <w:rsid w:val="00972BF6"/>
    <w:rsid w:val="00975DBE"/>
    <w:rsid w:val="00980228"/>
    <w:rsid w:val="00980306"/>
    <w:rsid w:val="00983A59"/>
    <w:rsid w:val="00991AB7"/>
    <w:rsid w:val="00992159"/>
    <w:rsid w:val="00992EEE"/>
    <w:rsid w:val="0099348D"/>
    <w:rsid w:val="009A1A49"/>
    <w:rsid w:val="009A29B2"/>
    <w:rsid w:val="009A51C8"/>
    <w:rsid w:val="009A5BBF"/>
    <w:rsid w:val="009A69EB"/>
    <w:rsid w:val="009B1C97"/>
    <w:rsid w:val="009B39D2"/>
    <w:rsid w:val="009B419D"/>
    <w:rsid w:val="009B557A"/>
    <w:rsid w:val="009C13A9"/>
    <w:rsid w:val="009C1716"/>
    <w:rsid w:val="009C1ED9"/>
    <w:rsid w:val="009C46DE"/>
    <w:rsid w:val="009C6267"/>
    <w:rsid w:val="009D0BF7"/>
    <w:rsid w:val="009D4C2F"/>
    <w:rsid w:val="009D50C5"/>
    <w:rsid w:val="009D5891"/>
    <w:rsid w:val="009D7193"/>
    <w:rsid w:val="009E0849"/>
    <w:rsid w:val="009E28F9"/>
    <w:rsid w:val="009E2B20"/>
    <w:rsid w:val="009E314D"/>
    <w:rsid w:val="009E42DA"/>
    <w:rsid w:val="009E5B57"/>
    <w:rsid w:val="009E5B77"/>
    <w:rsid w:val="009E6BA1"/>
    <w:rsid w:val="009F12E8"/>
    <w:rsid w:val="009F1BC0"/>
    <w:rsid w:val="009F39A4"/>
    <w:rsid w:val="009F3C40"/>
    <w:rsid w:val="009F3D56"/>
    <w:rsid w:val="009F6124"/>
    <w:rsid w:val="00A00EE3"/>
    <w:rsid w:val="00A017A5"/>
    <w:rsid w:val="00A020BA"/>
    <w:rsid w:val="00A020C9"/>
    <w:rsid w:val="00A038A0"/>
    <w:rsid w:val="00A062B3"/>
    <w:rsid w:val="00A06AB5"/>
    <w:rsid w:val="00A07539"/>
    <w:rsid w:val="00A07559"/>
    <w:rsid w:val="00A07862"/>
    <w:rsid w:val="00A11CE2"/>
    <w:rsid w:val="00A133C3"/>
    <w:rsid w:val="00A157B5"/>
    <w:rsid w:val="00A21C2F"/>
    <w:rsid w:val="00A23794"/>
    <w:rsid w:val="00A26610"/>
    <w:rsid w:val="00A279D4"/>
    <w:rsid w:val="00A30B1E"/>
    <w:rsid w:val="00A31204"/>
    <w:rsid w:val="00A3125C"/>
    <w:rsid w:val="00A336D5"/>
    <w:rsid w:val="00A3569B"/>
    <w:rsid w:val="00A35C6E"/>
    <w:rsid w:val="00A36C81"/>
    <w:rsid w:val="00A40761"/>
    <w:rsid w:val="00A410D8"/>
    <w:rsid w:val="00A41B33"/>
    <w:rsid w:val="00A42481"/>
    <w:rsid w:val="00A425BB"/>
    <w:rsid w:val="00A43A04"/>
    <w:rsid w:val="00A44459"/>
    <w:rsid w:val="00A456CD"/>
    <w:rsid w:val="00A46238"/>
    <w:rsid w:val="00A478A1"/>
    <w:rsid w:val="00A50946"/>
    <w:rsid w:val="00A51935"/>
    <w:rsid w:val="00A52F06"/>
    <w:rsid w:val="00A5311C"/>
    <w:rsid w:val="00A53D92"/>
    <w:rsid w:val="00A5523E"/>
    <w:rsid w:val="00A56C0D"/>
    <w:rsid w:val="00A5743A"/>
    <w:rsid w:val="00A6050B"/>
    <w:rsid w:val="00A61A8E"/>
    <w:rsid w:val="00A62F25"/>
    <w:rsid w:val="00A638AF"/>
    <w:rsid w:val="00A63EF9"/>
    <w:rsid w:val="00A640CC"/>
    <w:rsid w:val="00A6581F"/>
    <w:rsid w:val="00A67FAB"/>
    <w:rsid w:val="00A7262E"/>
    <w:rsid w:val="00A73C0C"/>
    <w:rsid w:val="00A7409D"/>
    <w:rsid w:val="00A74754"/>
    <w:rsid w:val="00A74BF5"/>
    <w:rsid w:val="00A76050"/>
    <w:rsid w:val="00A76459"/>
    <w:rsid w:val="00A821A7"/>
    <w:rsid w:val="00A83D69"/>
    <w:rsid w:val="00A87372"/>
    <w:rsid w:val="00A906D9"/>
    <w:rsid w:val="00A91E45"/>
    <w:rsid w:val="00A93259"/>
    <w:rsid w:val="00A93421"/>
    <w:rsid w:val="00A9381E"/>
    <w:rsid w:val="00A9406D"/>
    <w:rsid w:val="00A958FD"/>
    <w:rsid w:val="00A97300"/>
    <w:rsid w:val="00AA07D5"/>
    <w:rsid w:val="00AA0FB8"/>
    <w:rsid w:val="00AA405D"/>
    <w:rsid w:val="00AA5D88"/>
    <w:rsid w:val="00AA6755"/>
    <w:rsid w:val="00AA7F1A"/>
    <w:rsid w:val="00AB0A03"/>
    <w:rsid w:val="00AB2E32"/>
    <w:rsid w:val="00AB3294"/>
    <w:rsid w:val="00AB7310"/>
    <w:rsid w:val="00AC03E4"/>
    <w:rsid w:val="00AC0CF0"/>
    <w:rsid w:val="00AC3A4C"/>
    <w:rsid w:val="00AC7658"/>
    <w:rsid w:val="00AD3D1E"/>
    <w:rsid w:val="00AD51FC"/>
    <w:rsid w:val="00AE0C30"/>
    <w:rsid w:val="00AE2EFC"/>
    <w:rsid w:val="00AE6992"/>
    <w:rsid w:val="00AF0445"/>
    <w:rsid w:val="00AF2118"/>
    <w:rsid w:val="00AF4F10"/>
    <w:rsid w:val="00AF7BF1"/>
    <w:rsid w:val="00B017CC"/>
    <w:rsid w:val="00B04157"/>
    <w:rsid w:val="00B06FDE"/>
    <w:rsid w:val="00B07604"/>
    <w:rsid w:val="00B07715"/>
    <w:rsid w:val="00B10395"/>
    <w:rsid w:val="00B14CC9"/>
    <w:rsid w:val="00B15078"/>
    <w:rsid w:val="00B15848"/>
    <w:rsid w:val="00B16993"/>
    <w:rsid w:val="00B17CD1"/>
    <w:rsid w:val="00B2000D"/>
    <w:rsid w:val="00B25B73"/>
    <w:rsid w:val="00B25FE1"/>
    <w:rsid w:val="00B2706A"/>
    <w:rsid w:val="00B30995"/>
    <w:rsid w:val="00B32936"/>
    <w:rsid w:val="00B3678A"/>
    <w:rsid w:val="00B37349"/>
    <w:rsid w:val="00B405F9"/>
    <w:rsid w:val="00B423FD"/>
    <w:rsid w:val="00B44B37"/>
    <w:rsid w:val="00B45A33"/>
    <w:rsid w:val="00B474F8"/>
    <w:rsid w:val="00B507E8"/>
    <w:rsid w:val="00B5293C"/>
    <w:rsid w:val="00B54999"/>
    <w:rsid w:val="00B54D2E"/>
    <w:rsid w:val="00B5654E"/>
    <w:rsid w:val="00B61319"/>
    <w:rsid w:val="00B65837"/>
    <w:rsid w:val="00B669EC"/>
    <w:rsid w:val="00B66F26"/>
    <w:rsid w:val="00B67EB2"/>
    <w:rsid w:val="00B72EC2"/>
    <w:rsid w:val="00B7489D"/>
    <w:rsid w:val="00B757AA"/>
    <w:rsid w:val="00B761F3"/>
    <w:rsid w:val="00B76F9A"/>
    <w:rsid w:val="00B7799E"/>
    <w:rsid w:val="00B77E7E"/>
    <w:rsid w:val="00B802A7"/>
    <w:rsid w:val="00B82FB9"/>
    <w:rsid w:val="00B830E8"/>
    <w:rsid w:val="00B83263"/>
    <w:rsid w:val="00B84EF2"/>
    <w:rsid w:val="00B85C28"/>
    <w:rsid w:val="00B85CCD"/>
    <w:rsid w:val="00B8681F"/>
    <w:rsid w:val="00B86BAC"/>
    <w:rsid w:val="00B91838"/>
    <w:rsid w:val="00B91884"/>
    <w:rsid w:val="00B92DE7"/>
    <w:rsid w:val="00B93878"/>
    <w:rsid w:val="00B941D8"/>
    <w:rsid w:val="00B95F3A"/>
    <w:rsid w:val="00BA10BF"/>
    <w:rsid w:val="00BA42F9"/>
    <w:rsid w:val="00BA45EE"/>
    <w:rsid w:val="00BA6CA4"/>
    <w:rsid w:val="00BB0E15"/>
    <w:rsid w:val="00BB1171"/>
    <w:rsid w:val="00BB1195"/>
    <w:rsid w:val="00BB3E41"/>
    <w:rsid w:val="00BB4D51"/>
    <w:rsid w:val="00BB564D"/>
    <w:rsid w:val="00BB67B6"/>
    <w:rsid w:val="00BC20E5"/>
    <w:rsid w:val="00BC41BF"/>
    <w:rsid w:val="00BD218B"/>
    <w:rsid w:val="00BD439F"/>
    <w:rsid w:val="00BD4991"/>
    <w:rsid w:val="00BD5874"/>
    <w:rsid w:val="00BE15EF"/>
    <w:rsid w:val="00BE2A4E"/>
    <w:rsid w:val="00BE3AC8"/>
    <w:rsid w:val="00BE4C77"/>
    <w:rsid w:val="00BE4CFD"/>
    <w:rsid w:val="00BE586F"/>
    <w:rsid w:val="00BF3C73"/>
    <w:rsid w:val="00BF4196"/>
    <w:rsid w:val="00BF7F35"/>
    <w:rsid w:val="00C01FFF"/>
    <w:rsid w:val="00C02DC0"/>
    <w:rsid w:val="00C04D20"/>
    <w:rsid w:val="00C065A5"/>
    <w:rsid w:val="00C06630"/>
    <w:rsid w:val="00C06831"/>
    <w:rsid w:val="00C10126"/>
    <w:rsid w:val="00C104B2"/>
    <w:rsid w:val="00C10B1E"/>
    <w:rsid w:val="00C11E49"/>
    <w:rsid w:val="00C11E50"/>
    <w:rsid w:val="00C14D63"/>
    <w:rsid w:val="00C15416"/>
    <w:rsid w:val="00C15B34"/>
    <w:rsid w:val="00C21179"/>
    <w:rsid w:val="00C21DBE"/>
    <w:rsid w:val="00C25010"/>
    <w:rsid w:val="00C25523"/>
    <w:rsid w:val="00C255AC"/>
    <w:rsid w:val="00C27E71"/>
    <w:rsid w:val="00C3031B"/>
    <w:rsid w:val="00C3094C"/>
    <w:rsid w:val="00C3320E"/>
    <w:rsid w:val="00C33907"/>
    <w:rsid w:val="00C34A4E"/>
    <w:rsid w:val="00C35422"/>
    <w:rsid w:val="00C3582D"/>
    <w:rsid w:val="00C35A68"/>
    <w:rsid w:val="00C3735A"/>
    <w:rsid w:val="00C37F4B"/>
    <w:rsid w:val="00C40757"/>
    <w:rsid w:val="00C4201C"/>
    <w:rsid w:val="00C44D82"/>
    <w:rsid w:val="00C47FB4"/>
    <w:rsid w:val="00C52BCD"/>
    <w:rsid w:val="00C548B1"/>
    <w:rsid w:val="00C55BBE"/>
    <w:rsid w:val="00C56627"/>
    <w:rsid w:val="00C57533"/>
    <w:rsid w:val="00C602A9"/>
    <w:rsid w:val="00C60ACA"/>
    <w:rsid w:val="00C626EA"/>
    <w:rsid w:val="00C632D7"/>
    <w:rsid w:val="00C65DEA"/>
    <w:rsid w:val="00C664EA"/>
    <w:rsid w:val="00C723F4"/>
    <w:rsid w:val="00C74872"/>
    <w:rsid w:val="00C825C6"/>
    <w:rsid w:val="00C83FCF"/>
    <w:rsid w:val="00C857BA"/>
    <w:rsid w:val="00C85CF9"/>
    <w:rsid w:val="00C90444"/>
    <w:rsid w:val="00C91731"/>
    <w:rsid w:val="00CA20BC"/>
    <w:rsid w:val="00CA2AAC"/>
    <w:rsid w:val="00CA49E7"/>
    <w:rsid w:val="00CA6033"/>
    <w:rsid w:val="00CB0D31"/>
    <w:rsid w:val="00CB1A8A"/>
    <w:rsid w:val="00CB1BF7"/>
    <w:rsid w:val="00CB210F"/>
    <w:rsid w:val="00CB2AD7"/>
    <w:rsid w:val="00CB5D40"/>
    <w:rsid w:val="00CB6466"/>
    <w:rsid w:val="00CC1EB1"/>
    <w:rsid w:val="00CC316D"/>
    <w:rsid w:val="00CC61AE"/>
    <w:rsid w:val="00CC6C06"/>
    <w:rsid w:val="00CC7718"/>
    <w:rsid w:val="00CD1DD6"/>
    <w:rsid w:val="00CD4AE5"/>
    <w:rsid w:val="00CD7DA6"/>
    <w:rsid w:val="00CE05B5"/>
    <w:rsid w:val="00CE0F01"/>
    <w:rsid w:val="00CE0FE2"/>
    <w:rsid w:val="00CE1670"/>
    <w:rsid w:val="00CE1876"/>
    <w:rsid w:val="00CE5456"/>
    <w:rsid w:val="00CE5885"/>
    <w:rsid w:val="00CE5C38"/>
    <w:rsid w:val="00CE62E9"/>
    <w:rsid w:val="00CE69FB"/>
    <w:rsid w:val="00CE7B45"/>
    <w:rsid w:val="00CF3112"/>
    <w:rsid w:val="00CF477E"/>
    <w:rsid w:val="00CF4F91"/>
    <w:rsid w:val="00CF74F8"/>
    <w:rsid w:val="00D047BC"/>
    <w:rsid w:val="00D1128E"/>
    <w:rsid w:val="00D13363"/>
    <w:rsid w:val="00D14C6D"/>
    <w:rsid w:val="00D153A4"/>
    <w:rsid w:val="00D159E1"/>
    <w:rsid w:val="00D15F86"/>
    <w:rsid w:val="00D20A60"/>
    <w:rsid w:val="00D231C2"/>
    <w:rsid w:val="00D2347E"/>
    <w:rsid w:val="00D24C5E"/>
    <w:rsid w:val="00D253E2"/>
    <w:rsid w:val="00D27FE5"/>
    <w:rsid w:val="00D30C3A"/>
    <w:rsid w:val="00D31350"/>
    <w:rsid w:val="00D31B5E"/>
    <w:rsid w:val="00D32539"/>
    <w:rsid w:val="00D37D36"/>
    <w:rsid w:val="00D45CE2"/>
    <w:rsid w:val="00D45E3E"/>
    <w:rsid w:val="00D45EEE"/>
    <w:rsid w:val="00D47E2E"/>
    <w:rsid w:val="00D50F80"/>
    <w:rsid w:val="00D54DD4"/>
    <w:rsid w:val="00D57EA4"/>
    <w:rsid w:val="00D60359"/>
    <w:rsid w:val="00D612C4"/>
    <w:rsid w:val="00D61925"/>
    <w:rsid w:val="00D61E2E"/>
    <w:rsid w:val="00D62566"/>
    <w:rsid w:val="00D67207"/>
    <w:rsid w:val="00D70C40"/>
    <w:rsid w:val="00D7162A"/>
    <w:rsid w:val="00D72515"/>
    <w:rsid w:val="00D802E7"/>
    <w:rsid w:val="00D815B4"/>
    <w:rsid w:val="00D81F91"/>
    <w:rsid w:val="00D84BDA"/>
    <w:rsid w:val="00D911B8"/>
    <w:rsid w:val="00D92FBA"/>
    <w:rsid w:val="00D93191"/>
    <w:rsid w:val="00DA45AD"/>
    <w:rsid w:val="00DA59D8"/>
    <w:rsid w:val="00DA79CA"/>
    <w:rsid w:val="00DB0362"/>
    <w:rsid w:val="00DB04EB"/>
    <w:rsid w:val="00DB1AE4"/>
    <w:rsid w:val="00DB1E6E"/>
    <w:rsid w:val="00DB26CE"/>
    <w:rsid w:val="00DB43D7"/>
    <w:rsid w:val="00DB51CB"/>
    <w:rsid w:val="00DB6308"/>
    <w:rsid w:val="00DB6AEF"/>
    <w:rsid w:val="00DC0291"/>
    <w:rsid w:val="00DC0BDD"/>
    <w:rsid w:val="00DC224D"/>
    <w:rsid w:val="00DC28E4"/>
    <w:rsid w:val="00DC2994"/>
    <w:rsid w:val="00DC4347"/>
    <w:rsid w:val="00DC4DBC"/>
    <w:rsid w:val="00DC7B22"/>
    <w:rsid w:val="00DD01FD"/>
    <w:rsid w:val="00DD38D8"/>
    <w:rsid w:val="00DD3AF2"/>
    <w:rsid w:val="00DD3CF2"/>
    <w:rsid w:val="00DD45C7"/>
    <w:rsid w:val="00DD5378"/>
    <w:rsid w:val="00DD77D0"/>
    <w:rsid w:val="00DE0925"/>
    <w:rsid w:val="00DE17AE"/>
    <w:rsid w:val="00DE43E2"/>
    <w:rsid w:val="00DE6839"/>
    <w:rsid w:val="00DF0D87"/>
    <w:rsid w:val="00DF25AA"/>
    <w:rsid w:val="00DF5DD3"/>
    <w:rsid w:val="00E00391"/>
    <w:rsid w:val="00E0145C"/>
    <w:rsid w:val="00E0154B"/>
    <w:rsid w:val="00E026F1"/>
    <w:rsid w:val="00E03892"/>
    <w:rsid w:val="00E04994"/>
    <w:rsid w:val="00E0556C"/>
    <w:rsid w:val="00E12284"/>
    <w:rsid w:val="00E15DB8"/>
    <w:rsid w:val="00E16B4B"/>
    <w:rsid w:val="00E218E4"/>
    <w:rsid w:val="00E22E20"/>
    <w:rsid w:val="00E2472D"/>
    <w:rsid w:val="00E31244"/>
    <w:rsid w:val="00E31D55"/>
    <w:rsid w:val="00E328D4"/>
    <w:rsid w:val="00E4303A"/>
    <w:rsid w:val="00E4384C"/>
    <w:rsid w:val="00E43DB4"/>
    <w:rsid w:val="00E45001"/>
    <w:rsid w:val="00E50FB9"/>
    <w:rsid w:val="00E551AA"/>
    <w:rsid w:val="00E55566"/>
    <w:rsid w:val="00E57D18"/>
    <w:rsid w:val="00E61D34"/>
    <w:rsid w:val="00E64A6F"/>
    <w:rsid w:val="00E67176"/>
    <w:rsid w:val="00E6753A"/>
    <w:rsid w:val="00E7079C"/>
    <w:rsid w:val="00E71090"/>
    <w:rsid w:val="00E716D1"/>
    <w:rsid w:val="00E725FE"/>
    <w:rsid w:val="00E75058"/>
    <w:rsid w:val="00E76D6F"/>
    <w:rsid w:val="00E80479"/>
    <w:rsid w:val="00E80903"/>
    <w:rsid w:val="00E809E6"/>
    <w:rsid w:val="00E811DE"/>
    <w:rsid w:val="00E850E4"/>
    <w:rsid w:val="00E8555A"/>
    <w:rsid w:val="00E90CB2"/>
    <w:rsid w:val="00E93AC9"/>
    <w:rsid w:val="00E95001"/>
    <w:rsid w:val="00E95C47"/>
    <w:rsid w:val="00E966D9"/>
    <w:rsid w:val="00E96D7F"/>
    <w:rsid w:val="00E97D73"/>
    <w:rsid w:val="00EA0622"/>
    <w:rsid w:val="00EA4DD4"/>
    <w:rsid w:val="00EA6017"/>
    <w:rsid w:val="00EA6C35"/>
    <w:rsid w:val="00EA6CCE"/>
    <w:rsid w:val="00EA70A4"/>
    <w:rsid w:val="00EA7B90"/>
    <w:rsid w:val="00EB0194"/>
    <w:rsid w:val="00EB3550"/>
    <w:rsid w:val="00EB5AA4"/>
    <w:rsid w:val="00EB68E4"/>
    <w:rsid w:val="00EC083B"/>
    <w:rsid w:val="00EC2964"/>
    <w:rsid w:val="00EC2BDC"/>
    <w:rsid w:val="00EC48C3"/>
    <w:rsid w:val="00EC6339"/>
    <w:rsid w:val="00EC69F1"/>
    <w:rsid w:val="00EC7DAA"/>
    <w:rsid w:val="00ED194A"/>
    <w:rsid w:val="00ED3D0D"/>
    <w:rsid w:val="00ED5CCF"/>
    <w:rsid w:val="00ED6694"/>
    <w:rsid w:val="00ED6755"/>
    <w:rsid w:val="00EE038A"/>
    <w:rsid w:val="00EE21CA"/>
    <w:rsid w:val="00EE41EF"/>
    <w:rsid w:val="00EE4258"/>
    <w:rsid w:val="00EE6543"/>
    <w:rsid w:val="00EF0358"/>
    <w:rsid w:val="00EF05C4"/>
    <w:rsid w:val="00EF2A99"/>
    <w:rsid w:val="00EF738D"/>
    <w:rsid w:val="00F02092"/>
    <w:rsid w:val="00F03E9C"/>
    <w:rsid w:val="00F0481E"/>
    <w:rsid w:val="00F04DE8"/>
    <w:rsid w:val="00F05727"/>
    <w:rsid w:val="00F0648D"/>
    <w:rsid w:val="00F0741A"/>
    <w:rsid w:val="00F11AA0"/>
    <w:rsid w:val="00F15111"/>
    <w:rsid w:val="00F15ABF"/>
    <w:rsid w:val="00F2056B"/>
    <w:rsid w:val="00F207C9"/>
    <w:rsid w:val="00F22769"/>
    <w:rsid w:val="00F2441A"/>
    <w:rsid w:val="00F312CA"/>
    <w:rsid w:val="00F31A23"/>
    <w:rsid w:val="00F32052"/>
    <w:rsid w:val="00F357F1"/>
    <w:rsid w:val="00F36ABB"/>
    <w:rsid w:val="00F37C74"/>
    <w:rsid w:val="00F40372"/>
    <w:rsid w:val="00F411D4"/>
    <w:rsid w:val="00F41F83"/>
    <w:rsid w:val="00F4361D"/>
    <w:rsid w:val="00F43916"/>
    <w:rsid w:val="00F4426D"/>
    <w:rsid w:val="00F478EE"/>
    <w:rsid w:val="00F5236D"/>
    <w:rsid w:val="00F5254E"/>
    <w:rsid w:val="00F53B82"/>
    <w:rsid w:val="00F56B42"/>
    <w:rsid w:val="00F56C41"/>
    <w:rsid w:val="00F57001"/>
    <w:rsid w:val="00F57D4F"/>
    <w:rsid w:val="00F60327"/>
    <w:rsid w:val="00F60961"/>
    <w:rsid w:val="00F6243C"/>
    <w:rsid w:val="00F71B75"/>
    <w:rsid w:val="00F7250B"/>
    <w:rsid w:val="00F749EF"/>
    <w:rsid w:val="00F74DBD"/>
    <w:rsid w:val="00F76567"/>
    <w:rsid w:val="00F7775A"/>
    <w:rsid w:val="00F80390"/>
    <w:rsid w:val="00F803F2"/>
    <w:rsid w:val="00F833C1"/>
    <w:rsid w:val="00F86C27"/>
    <w:rsid w:val="00F90114"/>
    <w:rsid w:val="00FA0108"/>
    <w:rsid w:val="00FA03F2"/>
    <w:rsid w:val="00FA1181"/>
    <w:rsid w:val="00FA3460"/>
    <w:rsid w:val="00FA4BEF"/>
    <w:rsid w:val="00FA6254"/>
    <w:rsid w:val="00FA7BA2"/>
    <w:rsid w:val="00FB062C"/>
    <w:rsid w:val="00FB19AD"/>
    <w:rsid w:val="00FB1F8E"/>
    <w:rsid w:val="00FB2313"/>
    <w:rsid w:val="00FB6172"/>
    <w:rsid w:val="00FB61C6"/>
    <w:rsid w:val="00FB669C"/>
    <w:rsid w:val="00FC1EEF"/>
    <w:rsid w:val="00FC3FB1"/>
    <w:rsid w:val="00FC59A1"/>
    <w:rsid w:val="00FC61EC"/>
    <w:rsid w:val="00FC6DB8"/>
    <w:rsid w:val="00FD07ED"/>
    <w:rsid w:val="00FD1E3E"/>
    <w:rsid w:val="00FD6351"/>
    <w:rsid w:val="00FD79B9"/>
    <w:rsid w:val="00FE0759"/>
    <w:rsid w:val="00FE3358"/>
    <w:rsid w:val="00FE5E75"/>
    <w:rsid w:val="00FE6E58"/>
    <w:rsid w:val="00FF04BF"/>
    <w:rsid w:val="00FF23EF"/>
    <w:rsid w:val="00FF2D23"/>
    <w:rsid w:val="00FF475B"/>
    <w:rsid w:val="00FF48E8"/>
    <w:rsid w:val="00FF4A8F"/>
    <w:rsid w:val="00FF7488"/>
    <w:rsid w:val="00FF7A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755"/>
  </w:style>
  <w:style w:type="paragraph" w:styleId="1">
    <w:name w:val="heading 1"/>
    <w:basedOn w:val="a"/>
    <w:next w:val="a"/>
    <w:link w:val="1Char"/>
    <w:uiPriority w:val="9"/>
    <w:qFormat/>
    <w:rsid w:val="001301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A760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64AD"/>
    <w:pPr>
      <w:ind w:left="720"/>
      <w:contextualSpacing/>
    </w:pPr>
  </w:style>
  <w:style w:type="paragraph" w:styleId="a4">
    <w:name w:val="header"/>
    <w:basedOn w:val="a"/>
    <w:link w:val="Char"/>
    <w:uiPriority w:val="99"/>
    <w:unhideWhenUsed/>
    <w:rsid w:val="00130196"/>
    <w:pPr>
      <w:tabs>
        <w:tab w:val="center" w:pos="4153"/>
        <w:tab w:val="right" w:pos="8306"/>
      </w:tabs>
      <w:spacing w:after="0" w:line="240" w:lineRule="auto"/>
    </w:pPr>
  </w:style>
  <w:style w:type="character" w:customStyle="1" w:styleId="Char">
    <w:name w:val="Κεφαλίδα Char"/>
    <w:basedOn w:val="a0"/>
    <w:link w:val="a4"/>
    <w:uiPriority w:val="99"/>
    <w:rsid w:val="00130196"/>
  </w:style>
  <w:style w:type="paragraph" w:styleId="a5">
    <w:name w:val="footer"/>
    <w:basedOn w:val="a"/>
    <w:link w:val="Char0"/>
    <w:uiPriority w:val="99"/>
    <w:unhideWhenUsed/>
    <w:rsid w:val="00130196"/>
    <w:pPr>
      <w:tabs>
        <w:tab w:val="center" w:pos="4153"/>
        <w:tab w:val="right" w:pos="8306"/>
      </w:tabs>
      <w:spacing w:after="0" w:line="240" w:lineRule="auto"/>
    </w:pPr>
  </w:style>
  <w:style w:type="character" w:customStyle="1" w:styleId="Char0">
    <w:name w:val="Υποσέλιδο Char"/>
    <w:basedOn w:val="a0"/>
    <w:link w:val="a5"/>
    <w:uiPriority w:val="99"/>
    <w:rsid w:val="00130196"/>
  </w:style>
  <w:style w:type="paragraph" w:styleId="a6">
    <w:name w:val="Balloon Text"/>
    <w:basedOn w:val="a"/>
    <w:link w:val="Char1"/>
    <w:uiPriority w:val="99"/>
    <w:semiHidden/>
    <w:unhideWhenUsed/>
    <w:rsid w:val="00130196"/>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130196"/>
    <w:rPr>
      <w:rFonts w:ascii="Tahoma" w:hAnsi="Tahoma" w:cs="Tahoma"/>
      <w:sz w:val="16"/>
      <w:szCs w:val="16"/>
    </w:rPr>
  </w:style>
  <w:style w:type="character" w:customStyle="1" w:styleId="1Char">
    <w:name w:val="Επικεφαλίδα 1 Char"/>
    <w:basedOn w:val="a0"/>
    <w:link w:val="1"/>
    <w:uiPriority w:val="9"/>
    <w:rsid w:val="00130196"/>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unhideWhenUsed/>
    <w:qFormat/>
    <w:rsid w:val="00130196"/>
    <w:pPr>
      <w:outlineLvl w:val="9"/>
    </w:pPr>
  </w:style>
  <w:style w:type="paragraph" w:styleId="a8">
    <w:name w:val="footnote text"/>
    <w:aliases w:val="Char Char"/>
    <w:basedOn w:val="a"/>
    <w:link w:val="Char2"/>
    <w:unhideWhenUsed/>
    <w:rsid w:val="007D3272"/>
    <w:pPr>
      <w:spacing w:after="0" w:line="240" w:lineRule="auto"/>
    </w:pPr>
    <w:rPr>
      <w:sz w:val="20"/>
      <w:szCs w:val="20"/>
    </w:rPr>
  </w:style>
  <w:style w:type="character" w:customStyle="1" w:styleId="Char2">
    <w:name w:val="Κείμενο υποσημείωσης Char"/>
    <w:aliases w:val="Char Char Char1"/>
    <w:basedOn w:val="a0"/>
    <w:link w:val="a8"/>
    <w:uiPriority w:val="99"/>
    <w:rsid w:val="007D3272"/>
    <w:rPr>
      <w:sz w:val="20"/>
      <w:szCs w:val="20"/>
    </w:rPr>
  </w:style>
  <w:style w:type="character" w:styleId="a9">
    <w:name w:val="footnote reference"/>
    <w:basedOn w:val="a0"/>
    <w:unhideWhenUsed/>
    <w:rsid w:val="007D3272"/>
    <w:rPr>
      <w:vertAlign w:val="superscript"/>
    </w:rPr>
  </w:style>
  <w:style w:type="paragraph" w:styleId="20">
    <w:name w:val="toc 2"/>
    <w:basedOn w:val="a"/>
    <w:next w:val="a"/>
    <w:autoRedefine/>
    <w:uiPriority w:val="39"/>
    <w:unhideWhenUsed/>
    <w:qFormat/>
    <w:rsid w:val="0019587B"/>
    <w:pPr>
      <w:spacing w:after="100"/>
      <w:ind w:left="220"/>
    </w:pPr>
  </w:style>
  <w:style w:type="paragraph" w:styleId="10">
    <w:name w:val="toc 1"/>
    <w:basedOn w:val="a"/>
    <w:next w:val="a"/>
    <w:autoRedefine/>
    <w:uiPriority w:val="39"/>
    <w:unhideWhenUsed/>
    <w:qFormat/>
    <w:rsid w:val="0019587B"/>
    <w:pPr>
      <w:spacing w:after="100"/>
    </w:pPr>
  </w:style>
  <w:style w:type="paragraph" w:styleId="3">
    <w:name w:val="toc 3"/>
    <w:basedOn w:val="a"/>
    <w:next w:val="a"/>
    <w:autoRedefine/>
    <w:uiPriority w:val="39"/>
    <w:semiHidden/>
    <w:unhideWhenUsed/>
    <w:qFormat/>
    <w:rsid w:val="0019587B"/>
    <w:pPr>
      <w:spacing w:after="100"/>
      <w:ind w:left="440"/>
    </w:pPr>
  </w:style>
  <w:style w:type="table" w:styleId="aa">
    <w:name w:val="Table Grid"/>
    <w:basedOn w:val="a1"/>
    <w:uiPriority w:val="59"/>
    <w:rsid w:val="00A237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
    <w:name w:val="Hyperlink"/>
    <w:basedOn w:val="a0"/>
    <w:uiPriority w:val="99"/>
    <w:unhideWhenUsed/>
    <w:rsid w:val="00A76050"/>
    <w:rPr>
      <w:color w:val="0000FF" w:themeColor="hyperlink"/>
      <w:u w:val="single"/>
    </w:rPr>
  </w:style>
  <w:style w:type="character" w:customStyle="1" w:styleId="2Char">
    <w:name w:val="Επικεφαλίδα 2 Char"/>
    <w:basedOn w:val="a0"/>
    <w:link w:val="2"/>
    <w:uiPriority w:val="9"/>
    <w:semiHidden/>
    <w:rsid w:val="00A76050"/>
    <w:rPr>
      <w:rFonts w:asciiTheme="majorHAnsi" w:eastAsiaTheme="majorEastAsia" w:hAnsiTheme="majorHAnsi" w:cstheme="majorBidi"/>
      <w:b/>
      <w:bCs/>
      <w:color w:val="4F81BD" w:themeColor="accent1"/>
      <w:sz w:val="26"/>
      <w:szCs w:val="26"/>
    </w:rPr>
  </w:style>
  <w:style w:type="character" w:customStyle="1" w:styleId="apple-style-span">
    <w:name w:val="apple-style-span"/>
    <w:basedOn w:val="a0"/>
    <w:rsid w:val="0023404A"/>
  </w:style>
  <w:style w:type="character" w:customStyle="1" w:styleId="FootnoteTextChar1">
    <w:name w:val="Footnote Text Char1"/>
    <w:aliases w:val="Char Char Char,Footnote Text Char Char"/>
    <w:semiHidden/>
    <w:rsid w:val="0023404A"/>
    <w:rPr>
      <w:lang w:val="en-GB" w:eastAsia="el-GR" w:bidi="ar-SA"/>
    </w:rPr>
  </w:style>
  <w:style w:type="paragraph" w:styleId="ab">
    <w:name w:val="Body Text Indent"/>
    <w:basedOn w:val="a"/>
    <w:link w:val="Char3"/>
    <w:rsid w:val="0023404A"/>
    <w:pPr>
      <w:spacing w:after="0" w:line="240" w:lineRule="auto"/>
      <w:ind w:firstLine="720"/>
    </w:pPr>
    <w:rPr>
      <w:rFonts w:ascii="Times New Roman" w:eastAsia="Times New Roman" w:hAnsi="Times New Roman" w:cs="Times New Roman"/>
      <w:sz w:val="20"/>
      <w:szCs w:val="20"/>
      <w:lang w:val="en-US" w:eastAsia="de-DE"/>
    </w:rPr>
  </w:style>
  <w:style w:type="character" w:customStyle="1" w:styleId="Char3">
    <w:name w:val="Σώμα κείμενου με εσοχή Char"/>
    <w:basedOn w:val="a0"/>
    <w:link w:val="ab"/>
    <w:rsid w:val="0023404A"/>
    <w:rPr>
      <w:rFonts w:ascii="Times New Roman" w:eastAsia="Times New Roman" w:hAnsi="Times New Roman" w:cs="Times New Roman"/>
      <w:sz w:val="20"/>
      <w:szCs w:val="20"/>
      <w:lang w:val="en-US" w:eastAsia="de-DE"/>
    </w:rPr>
  </w:style>
  <w:style w:type="character" w:customStyle="1" w:styleId="slug-pub-date3">
    <w:name w:val="slug-pub-date3"/>
    <w:basedOn w:val="a0"/>
    <w:rsid w:val="00F357F1"/>
    <w:rPr>
      <w:b/>
      <w:bCs/>
    </w:rPr>
  </w:style>
  <w:style w:type="character" w:customStyle="1" w:styleId="slug-vol">
    <w:name w:val="slug-vol"/>
    <w:basedOn w:val="a0"/>
    <w:rsid w:val="00F357F1"/>
  </w:style>
  <w:style w:type="character" w:customStyle="1" w:styleId="slug-issue">
    <w:name w:val="slug-issue"/>
    <w:basedOn w:val="a0"/>
    <w:rsid w:val="00F357F1"/>
  </w:style>
  <w:style w:type="character" w:customStyle="1" w:styleId="slug-pages3">
    <w:name w:val="slug-pages3"/>
    <w:basedOn w:val="a0"/>
    <w:rsid w:val="00F357F1"/>
    <w:rPr>
      <w:b/>
      <w:bCs/>
    </w:rPr>
  </w:style>
  <w:style w:type="character" w:customStyle="1" w:styleId="name">
    <w:name w:val="name"/>
    <w:basedOn w:val="a0"/>
    <w:rsid w:val="00F357F1"/>
  </w:style>
  <w:style w:type="paragraph" w:styleId="ac">
    <w:name w:val="endnote text"/>
    <w:basedOn w:val="a"/>
    <w:link w:val="Char4"/>
    <w:uiPriority w:val="99"/>
    <w:semiHidden/>
    <w:unhideWhenUsed/>
    <w:rsid w:val="00B2000D"/>
    <w:pPr>
      <w:spacing w:after="0" w:line="240" w:lineRule="auto"/>
    </w:pPr>
    <w:rPr>
      <w:sz w:val="20"/>
      <w:szCs w:val="20"/>
    </w:rPr>
  </w:style>
  <w:style w:type="character" w:customStyle="1" w:styleId="Char4">
    <w:name w:val="Κείμενο σημείωσης τέλους Char"/>
    <w:basedOn w:val="a0"/>
    <w:link w:val="ac"/>
    <w:uiPriority w:val="99"/>
    <w:semiHidden/>
    <w:rsid w:val="00B2000D"/>
    <w:rPr>
      <w:sz w:val="20"/>
      <w:szCs w:val="20"/>
    </w:rPr>
  </w:style>
  <w:style w:type="character" w:styleId="ad">
    <w:name w:val="endnote reference"/>
    <w:basedOn w:val="a0"/>
    <w:uiPriority w:val="99"/>
    <w:semiHidden/>
    <w:unhideWhenUsed/>
    <w:rsid w:val="00B2000D"/>
    <w:rPr>
      <w:vertAlign w:val="superscript"/>
    </w:rPr>
  </w:style>
  <w:style w:type="character" w:customStyle="1" w:styleId="apple-converted-space">
    <w:name w:val="apple-converted-space"/>
    <w:basedOn w:val="a0"/>
    <w:rsid w:val="00F048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301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760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4AD"/>
    <w:pPr>
      <w:ind w:left="720"/>
      <w:contextualSpacing/>
    </w:pPr>
  </w:style>
  <w:style w:type="paragraph" w:styleId="Header">
    <w:name w:val="header"/>
    <w:basedOn w:val="Normal"/>
    <w:link w:val="HeaderChar"/>
    <w:uiPriority w:val="99"/>
    <w:unhideWhenUsed/>
    <w:rsid w:val="001301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0196"/>
  </w:style>
  <w:style w:type="paragraph" w:styleId="Footer">
    <w:name w:val="footer"/>
    <w:basedOn w:val="Normal"/>
    <w:link w:val="FooterChar"/>
    <w:uiPriority w:val="99"/>
    <w:unhideWhenUsed/>
    <w:rsid w:val="001301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0196"/>
  </w:style>
  <w:style w:type="paragraph" w:styleId="BalloonText">
    <w:name w:val="Balloon Text"/>
    <w:basedOn w:val="Normal"/>
    <w:link w:val="BalloonTextChar"/>
    <w:uiPriority w:val="99"/>
    <w:semiHidden/>
    <w:unhideWhenUsed/>
    <w:rsid w:val="001301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196"/>
    <w:rPr>
      <w:rFonts w:ascii="Tahoma" w:hAnsi="Tahoma" w:cs="Tahoma"/>
      <w:sz w:val="16"/>
      <w:szCs w:val="16"/>
    </w:rPr>
  </w:style>
  <w:style w:type="character" w:customStyle="1" w:styleId="Heading1Char">
    <w:name w:val="Heading 1 Char"/>
    <w:basedOn w:val="DefaultParagraphFont"/>
    <w:link w:val="Heading1"/>
    <w:uiPriority w:val="9"/>
    <w:rsid w:val="0013019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130196"/>
    <w:pPr>
      <w:outlineLvl w:val="9"/>
    </w:pPr>
  </w:style>
  <w:style w:type="paragraph" w:styleId="FootnoteText">
    <w:name w:val="footnote text"/>
    <w:aliases w:val="Char Char"/>
    <w:basedOn w:val="Normal"/>
    <w:link w:val="FootnoteTextChar"/>
    <w:unhideWhenUsed/>
    <w:rsid w:val="007D3272"/>
    <w:pPr>
      <w:spacing w:after="0" w:line="240" w:lineRule="auto"/>
    </w:pPr>
    <w:rPr>
      <w:sz w:val="20"/>
      <w:szCs w:val="20"/>
    </w:rPr>
  </w:style>
  <w:style w:type="character" w:customStyle="1" w:styleId="FootnoteTextChar">
    <w:name w:val="Footnote Text Char"/>
    <w:aliases w:val="Char Char Char1"/>
    <w:basedOn w:val="DefaultParagraphFont"/>
    <w:link w:val="FootnoteText"/>
    <w:uiPriority w:val="99"/>
    <w:rsid w:val="007D3272"/>
    <w:rPr>
      <w:sz w:val="20"/>
      <w:szCs w:val="20"/>
    </w:rPr>
  </w:style>
  <w:style w:type="character" w:styleId="FootnoteReference">
    <w:name w:val="footnote reference"/>
    <w:basedOn w:val="DefaultParagraphFont"/>
    <w:unhideWhenUsed/>
    <w:rsid w:val="007D3272"/>
    <w:rPr>
      <w:vertAlign w:val="superscript"/>
    </w:rPr>
  </w:style>
  <w:style w:type="paragraph" w:styleId="TOC2">
    <w:name w:val="toc 2"/>
    <w:basedOn w:val="Normal"/>
    <w:next w:val="Normal"/>
    <w:autoRedefine/>
    <w:uiPriority w:val="39"/>
    <w:unhideWhenUsed/>
    <w:qFormat/>
    <w:rsid w:val="0019587B"/>
    <w:pPr>
      <w:spacing w:after="100"/>
      <w:ind w:left="220"/>
    </w:pPr>
  </w:style>
  <w:style w:type="paragraph" w:styleId="TOC1">
    <w:name w:val="toc 1"/>
    <w:basedOn w:val="Normal"/>
    <w:next w:val="Normal"/>
    <w:autoRedefine/>
    <w:uiPriority w:val="39"/>
    <w:unhideWhenUsed/>
    <w:qFormat/>
    <w:rsid w:val="0019587B"/>
    <w:pPr>
      <w:spacing w:after="100"/>
    </w:pPr>
  </w:style>
  <w:style w:type="paragraph" w:styleId="TOC3">
    <w:name w:val="toc 3"/>
    <w:basedOn w:val="Normal"/>
    <w:next w:val="Normal"/>
    <w:autoRedefine/>
    <w:uiPriority w:val="39"/>
    <w:semiHidden/>
    <w:unhideWhenUsed/>
    <w:qFormat/>
    <w:rsid w:val="0019587B"/>
    <w:pPr>
      <w:spacing w:after="100"/>
      <w:ind w:left="440"/>
    </w:pPr>
  </w:style>
  <w:style w:type="table" w:styleId="TableGrid">
    <w:name w:val="Table Grid"/>
    <w:basedOn w:val="TableNormal"/>
    <w:uiPriority w:val="59"/>
    <w:rsid w:val="00A237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76050"/>
    <w:rPr>
      <w:color w:val="0000FF" w:themeColor="hyperlink"/>
      <w:u w:val="single"/>
    </w:rPr>
  </w:style>
  <w:style w:type="character" w:customStyle="1" w:styleId="Heading2Char">
    <w:name w:val="Heading 2 Char"/>
    <w:basedOn w:val="DefaultParagraphFont"/>
    <w:link w:val="Heading2"/>
    <w:uiPriority w:val="9"/>
    <w:semiHidden/>
    <w:rsid w:val="00A76050"/>
    <w:rPr>
      <w:rFonts w:asciiTheme="majorHAnsi" w:eastAsiaTheme="majorEastAsia" w:hAnsiTheme="majorHAnsi" w:cstheme="majorBidi"/>
      <w:b/>
      <w:bCs/>
      <w:color w:val="4F81BD" w:themeColor="accent1"/>
      <w:sz w:val="26"/>
      <w:szCs w:val="26"/>
    </w:rPr>
  </w:style>
  <w:style w:type="character" w:customStyle="1" w:styleId="apple-style-span">
    <w:name w:val="apple-style-span"/>
    <w:basedOn w:val="DefaultParagraphFont"/>
    <w:rsid w:val="0023404A"/>
  </w:style>
  <w:style w:type="character" w:customStyle="1" w:styleId="FootnoteTextChar1">
    <w:name w:val="Footnote Text Char1"/>
    <w:aliases w:val="Char Char Char,Footnote Text Char Char"/>
    <w:semiHidden/>
    <w:rsid w:val="0023404A"/>
    <w:rPr>
      <w:lang w:val="en-GB" w:eastAsia="el-GR" w:bidi="ar-SA"/>
    </w:rPr>
  </w:style>
  <w:style w:type="paragraph" w:styleId="BodyTextIndent">
    <w:name w:val="Body Text Indent"/>
    <w:basedOn w:val="Normal"/>
    <w:link w:val="BodyTextIndentChar"/>
    <w:rsid w:val="0023404A"/>
    <w:pPr>
      <w:spacing w:after="0" w:line="240" w:lineRule="auto"/>
      <w:ind w:firstLine="720"/>
    </w:pPr>
    <w:rPr>
      <w:rFonts w:ascii="Times New Roman" w:eastAsia="Times New Roman" w:hAnsi="Times New Roman" w:cs="Times New Roman"/>
      <w:sz w:val="20"/>
      <w:szCs w:val="20"/>
      <w:lang w:val="en-US" w:eastAsia="de-DE"/>
    </w:rPr>
  </w:style>
  <w:style w:type="character" w:customStyle="1" w:styleId="BodyTextIndentChar">
    <w:name w:val="Body Text Indent Char"/>
    <w:basedOn w:val="DefaultParagraphFont"/>
    <w:link w:val="BodyTextIndent"/>
    <w:rsid w:val="0023404A"/>
    <w:rPr>
      <w:rFonts w:ascii="Times New Roman" w:eastAsia="Times New Roman" w:hAnsi="Times New Roman" w:cs="Times New Roman"/>
      <w:sz w:val="20"/>
      <w:szCs w:val="20"/>
      <w:lang w:val="en-US" w:eastAsia="de-DE"/>
    </w:rPr>
  </w:style>
  <w:style w:type="character" w:customStyle="1" w:styleId="slug-pub-date3">
    <w:name w:val="slug-pub-date3"/>
    <w:basedOn w:val="DefaultParagraphFont"/>
    <w:rsid w:val="00F357F1"/>
    <w:rPr>
      <w:b/>
      <w:bCs/>
    </w:rPr>
  </w:style>
  <w:style w:type="character" w:customStyle="1" w:styleId="slug-vol">
    <w:name w:val="slug-vol"/>
    <w:basedOn w:val="DefaultParagraphFont"/>
    <w:rsid w:val="00F357F1"/>
  </w:style>
  <w:style w:type="character" w:customStyle="1" w:styleId="slug-issue">
    <w:name w:val="slug-issue"/>
    <w:basedOn w:val="DefaultParagraphFont"/>
    <w:rsid w:val="00F357F1"/>
  </w:style>
  <w:style w:type="character" w:customStyle="1" w:styleId="slug-pages3">
    <w:name w:val="slug-pages3"/>
    <w:basedOn w:val="DefaultParagraphFont"/>
    <w:rsid w:val="00F357F1"/>
    <w:rPr>
      <w:b/>
      <w:bCs/>
    </w:rPr>
  </w:style>
  <w:style w:type="character" w:customStyle="1" w:styleId="name">
    <w:name w:val="name"/>
    <w:basedOn w:val="DefaultParagraphFont"/>
    <w:rsid w:val="00F357F1"/>
  </w:style>
</w:styles>
</file>

<file path=word/webSettings.xml><?xml version="1.0" encoding="utf-8"?>
<w:webSettings xmlns:r="http://schemas.openxmlformats.org/officeDocument/2006/relationships" xmlns:w="http://schemas.openxmlformats.org/wordprocessingml/2006/main">
  <w:divs>
    <w:div w:id="11760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un.org/ga/search/view_doc.asp?symbol=A/64/PV.122" TargetMode="External"/><Relationship Id="rId7" Type="http://schemas.openxmlformats.org/officeDocument/2006/relationships/hyperlink" Target="http://www.unbrussels.org/images/pdf/2011/A_RES_65_276.pdf" TargetMode="External"/><Relationship Id="rId2" Type="http://schemas.openxmlformats.org/officeDocument/2006/relationships/hyperlink" Target="http://ire.sagepub.com/search?author1=Arne+Niemann&amp;sortspec=date&amp;submit=Submit" TargetMode="External"/><Relationship Id="rId1" Type="http://schemas.openxmlformats.org/officeDocument/2006/relationships/hyperlink" Target="http://ire.sagepub.com/search?author1=Lisanne+Groen&amp;sortspec=date&amp;submit=Submit" TargetMode="External"/><Relationship Id="rId6" Type="http://schemas.openxmlformats.org/officeDocument/2006/relationships/hyperlink" Target="http://daccess-dds-ny.un.org/doc/UNDOC/LTD/N11/309/29/PDF/N1130929.pdf?OpenElement" TargetMode="External"/><Relationship Id="rId5" Type="http://schemas.openxmlformats.org/officeDocument/2006/relationships/hyperlink" Target="http://daccess-dds-ny.un.org/doc/UNDOC/LTD/N10/500/71/PDF/N1050071.pdf?OpenElement" TargetMode="External"/><Relationship Id="rId4" Type="http://schemas.openxmlformats.org/officeDocument/2006/relationships/hyperlink" Target="http://www.un.org/ga/search/view_doc.asp?symbol=A/65/PV.88"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93346-27E3-414E-A270-6D0F63CA2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6274</Words>
  <Characters>35768</Characters>
  <Application>Microsoft Office Word</Application>
  <DocSecurity>0</DocSecurity>
  <Lines>298</Lines>
  <Paragraphs>83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2014-06-19T08:47:00Z</cp:lastPrinted>
  <dcterms:created xsi:type="dcterms:W3CDTF">2014-10-27T19:10:00Z</dcterms:created>
  <dcterms:modified xsi:type="dcterms:W3CDTF">2014-10-27T19:10:00Z</dcterms:modified>
</cp:coreProperties>
</file>