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71" w:rsidRPr="005916DD" w:rsidRDefault="00DC7171" w:rsidP="00DC7171">
      <w:pPr>
        <w:jc w:val="center"/>
        <w:rPr>
          <w:b/>
          <w:u w:val="single"/>
        </w:rPr>
      </w:pPr>
      <w:r w:rsidRPr="005916DD">
        <w:rPr>
          <w:b/>
          <w:u w:val="single"/>
        </w:rPr>
        <w:t>Legal aspects of European Integration - Exam topics February 2024</w:t>
      </w:r>
    </w:p>
    <w:p w:rsidR="00DC7171" w:rsidRPr="006949DA" w:rsidRDefault="00DC7171" w:rsidP="00DC7171">
      <w:pPr>
        <w:jc w:val="both"/>
        <w:rPr>
          <w:b/>
          <w:color w:val="FF0000"/>
        </w:rPr>
      </w:pPr>
      <w:r>
        <w:rPr>
          <w:b/>
        </w:rPr>
        <w:t>A. Please choose answers a,b,c or d to the following questions:</w:t>
      </w:r>
      <w:r w:rsidR="006949DA" w:rsidRPr="006949DA">
        <w:rPr>
          <w:b/>
        </w:rPr>
        <w:t xml:space="preserve"> </w:t>
      </w:r>
      <w:r w:rsidR="006949DA" w:rsidRPr="006949DA">
        <w:rPr>
          <w:b/>
          <w:color w:val="FF0000"/>
        </w:rPr>
        <w:t xml:space="preserve">(0,4 </w:t>
      </w:r>
      <w:r w:rsidR="006949DA">
        <w:rPr>
          <w:b/>
          <w:color w:val="FF0000"/>
        </w:rPr>
        <w:t>points each question)</w:t>
      </w:r>
    </w:p>
    <w:p w:rsidR="00223E10" w:rsidRPr="003D04F7" w:rsidRDefault="00D3065F" w:rsidP="00D3065F">
      <w:pPr>
        <w:pStyle w:val="ListParagraph"/>
        <w:numPr>
          <w:ilvl w:val="0"/>
          <w:numId w:val="1"/>
        </w:numPr>
      </w:pPr>
      <w:r w:rsidRPr="003D04F7">
        <w:t xml:space="preserve">When is the </w:t>
      </w:r>
      <w:r w:rsidR="00C55815" w:rsidRPr="003D04F7">
        <w:t>qualified</w:t>
      </w:r>
      <w:r w:rsidRPr="003D04F7">
        <w:t xml:space="preserve"> majority </w:t>
      </w:r>
      <w:r w:rsidR="0096500F" w:rsidRPr="003D04F7">
        <w:t xml:space="preserve">of the Council </w:t>
      </w:r>
      <w:r w:rsidRPr="003D04F7">
        <w:t>reached under the Treaty of Lisbon?</w:t>
      </w:r>
      <w:r w:rsidR="0000362E">
        <w:t xml:space="preserve"> </w:t>
      </w:r>
    </w:p>
    <w:p w:rsidR="0096500F" w:rsidRPr="003D04F7" w:rsidRDefault="0096500F" w:rsidP="00C55815">
      <w:pPr>
        <w:pStyle w:val="ListParagraph"/>
        <w:numPr>
          <w:ilvl w:val="1"/>
          <w:numId w:val="1"/>
        </w:numPr>
      </w:pPr>
      <w:r w:rsidRPr="003D04F7">
        <w:t>When at least 15 out of its current members vote in favour of a proposal</w:t>
      </w:r>
    </w:p>
    <w:p w:rsidR="0096500F" w:rsidRPr="003D04F7" w:rsidRDefault="0096500F" w:rsidP="00C55815">
      <w:pPr>
        <w:pStyle w:val="ListParagraph"/>
        <w:numPr>
          <w:ilvl w:val="1"/>
          <w:numId w:val="1"/>
        </w:numPr>
      </w:pPr>
      <w:r w:rsidRPr="003D04F7">
        <w:t>When all members of the Council vote in favour of a proposal</w:t>
      </w:r>
    </w:p>
    <w:p w:rsidR="00C55815" w:rsidRPr="003D04F7" w:rsidRDefault="0096500F" w:rsidP="00C55815">
      <w:pPr>
        <w:pStyle w:val="ListParagraph"/>
        <w:numPr>
          <w:ilvl w:val="1"/>
          <w:numId w:val="1"/>
        </w:numPr>
      </w:pPr>
      <w:r w:rsidRPr="003D04F7">
        <w:t>When at least 55% of its members vote in favour of a proposal, representing at least 65% of the population</w:t>
      </w:r>
      <w:r w:rsidR="0000362E">
        <w:t xml:space="preserve"> </w:t>
      </w:r>
      <w:r w:rsidR="0000362E">
        <w:rPr>
          <w:rFonts w:ascii="MS Gothic" w:eastAsia="MS Gothic" w:hAnsi="MS Gothic" w:hint="eastAsia"/>
        </w:rPr>
        <w:t>☑</w:t>
      </w:r>
    </w:p>
    <w:p w:rsidR="0096500F" w:rsidRPr="003D04F7" w:rsidRDefault="0096500F" w:rsidP="00C55815">
      <w:pPr>
        <w:pStyle w:val="ListParagraph"/>
        <w:numPr>
          <w:ilvl w:val="1"/>
          <w:numId w:val="1"/>
        </w:numPr>
      </w:pPr>
      <w:r w:rsidRPr="003D04F7">
        <w:t>When the Commission proposes a legislative instrument and at least 50% of the Council members vote favourably</w:t>
      </w:r>
    </w:p>
    <w:p w:rsidR="00F96F4E" w:rsidRPr="003D04F7" w:rsidRDefault="00F96F4E" w:rsidP="00F96F4E">
      <w:pPr>
        <w:pStyle w:val="ListParagraph"/>
        <w:ind w:left="1440"/>
      </w:pPr>
    </w:p>
    <w:p w:rsidR="00D3065F" w:rsidRPr="003D04F7" w:rsidRDefault="00D3065F" w:rsidP="00D3065F">
      <w:pPr>
        <w:pStyle w:val="ListParagraph"/>
        <w:numPr>
          <w:ilvl w:val="0"/>
          <w:numId w:val="1"/>
        </w:numPr>
      </w:pPr>
      <w:r w:rsidRPr="003D04F7">
        <w:t xml:space="preserve">What </w:t>
      </w:r>
      <w:r w:rsidR="00DC7171">
        <w:t>is enhanced cooperation</w:t>
      </w:r>
      <w:r w:rsidRPr="003D04F7">
        <w:t>?</w:t>
      </w:r>
    </w:p>
    <w:p w:rsidR="00F96F4E" w:rsidRPr="003D04F7" w:rsidRDefault="00F96F4E" w:rsidP="00C55815">
      <w:pPr>
        <w:pStyle w:val="ListParagraph"/>
        <w:numPr>
          <w:ilvl w:val="1"/>
          <w:numId w:val="1"/>
        </w:numPr>
      </w:pPr>
      <w:r w:rsidRPr="003D04F7">
        <w:t>The procedure where a minimum of 6 Member States are allowed to set up advanced integration or cooperation in the field of defence</w:t>
      </w:r>
    </w:p>
    <w:p w:rsidR="00F96F4E" w:rsidRPr="003D04F7" w:rsidRDefault="00F96F4E" w:rsidP="00C55815">
      <w:pPr>
        <w:pStyle w:val="ListParagraph"/>
        <w:numPr>
          <w:ilvl w:val="1"/>
          <w:numId w:val="1"/>
        </w:numPr>
      </w:pPr>
      <w:r w:rsidRPr="003D04F7">
        <w:t>The procedure where a minimum of 6 Member States are allowed to set up advanced integration or cooperation in the field of Common Security and Foreign Policy</w:t>
      </w:r>
    </w:p>
    <w:p w:rsidR="00F96F4E" w:rsidRPr="003D04F7" w:rsidRDefault="00F96F4E" w:rsidP="007A5ECF">
      <w:pPr>
        <w:pStyle w:val="ListParagraph"/>
        <w:numPr>
          <w:ilvl w:val="1"/>
          <w:numId w:val="1"/>
        </w:numPr>
      </w:pPr>
      <w:r w:rsidRPr="003D04F7">
        <w:t>The procedure where a minimum of 7 Member States are allowed to set up advanced integration or cooperation in the internal market</w:t>
      </w:r>
    </w:p>
    <w:p w:rsidR="00C55815" w:rsidRPr="003D04F7" w:rsidRDefault="00F96F4E" w:rsidP="00C55815">
      <w:pPr>
        <w:pStyle w:val="ListParagraph"/>
        <w:numPr>
          <w:ilvl w:val="1"/>
          <w:numId w:val="1"/>
        </w:numPr>
      </w:pPr>
      <w:r w:rsidRPr="003D04F7">
        <w:t>The procedure where a minimum of 9 EU Member States are allowed to set up advanced integration or cooperation in a particular field within the EU</w:t>
      </w:r>
      <w:r w:rsidR="0000362E">
        <w:t xml:space="preserve"> </w:t>
      </w:r>
      <w:r w:rsidR="0000362E">
        <w:rPr>
          <w:rFonts w:ascii="MS Gothic" w:eastAsia="MS Gothic" w:hAnsi="MS Gothic" w:hint="eastAsia"/>
        </w:rPr>
        <w:t>☑</w:t>
      </w:r>
    </w:p>
    <w:p w:rsidR="00F96F4E" w:rsidRPr="003D04F7" w:rsidRDefault="00F96F4E" w:rsidP="00F96F4E">
      <w:pPr>
        <w:pStyle w:val="ListParagraph"/>
        <w:ind w:left="1440"/>
      </w:pPr>
    </w:p>
    <w:p w:rsidR="00D3065F" w:rsidRPr="003D04F7" w:rsidRDefault="00D3065F" w:rsidP="00D3065F">
      <w:pPr>
        <w:pStyle w:val="ListParagraph"/>
        <w:numPr>
          <w:ilvl w:val="0"/>
          <w:numId w:val="1"/>
        </w:numPr>
      </w:pPr>
      <w:r w:rsidRPr="003D04F7">
        <w:t>T</w:t>
      </w:r>
      <w:r w:rsidR="00C55815" w:rsidRPr="003D04F7">
        <w:t>he European C</w:t>
      </w:r>
      <w:r w:rsidRPr="003D04F7">
        <w:t>ouncil issues</w:t>
      </w:r>
    </w:p>
    <w:p w:rsidR="00C55815" w:rsidRPr="003D04F7" w:rsidRDefault="00C55815" w:rsidP="00C55815">
      <w:pPr>
        <w:pStyle w:val="ListParagraph"/>
        <w:numPr>
          <w:ilvl w:val="1"/>
          <w:numId w:val="1"/>
        </w:numPr>
      </w:pPr>
      <w:r w:rsidRPr="003D04F7">
        <w:t>Directives and Regulations</w:t>
      </w:r>
    </w:p>
    <w:p w:rsidR="00C55815" w:rsidRPr="003D04F7" w:rsidRDefault="00C55815" w:rsidP="00C55815">
      <w:pPr>
        <w:pStyle w:val="ListParagraph"/>
        <w:numPr>
          <w:ilvl w:val="1"/>
          <w:numId w:val="1"/>
        </w:numPr>
      </w:pPr>
      <w:r w:rsidRPr="003D04F7">
        <w:t>Recommendations</w:t>
      </w:r>
    </w:p>
    <w:p w:rsidR="00C55815" w:rsidRPr="003D04F7" w:rsidRDefault="00C55815" w:rsidP="00C55815">
      <w:pPr>
        <w:pStyle w:val="ListParagraph"/>
        <w:numPr>
          <w:ilvl w:val="1"/>
          <w:numId w:val="1"/>
        </w:numPr>
      </w:pPr>
      <w:r w:rsidRPr="003D04F7">
        <w:t>Conclusions</w:t>
      </w:r>
      <w:r w:rsidR="0000362E">
        <w:t xml:space="preserve"> </w:t>
      </w:r>
      <w:r w:rsidR="0000362E">
        <w:rPr>
          <w:rFonts w:ascii="MS Gothic" w:eastAsia="MS Gothic" w:hAnsi="MS Gothic" w:hint="eastAsia"/>
        </w:rPr>
        <w:t>☑</w:t>
      </w:r>
    </w:p>
    <w:p w:rsidR="00C55815" w:rsidRPr="003D04F7" w:rsidRDefault="00C55815" w:rsidP="00C55815">
      <w:pPr>
        <w:pStyle w:val="ListParagraph"/>
        <w:numPr>
          <w:ilvl w:val="1"/>
          <w:numId w:val="1"/>
        </w:numPr>
      </w:pPr>
      <w:r w:rsidRPr="003D04F7">
        <w:t>Decisions</w:t>
      </w:r>
    </w:p>
    <w:p w:rsidR="00F96F4E" w:rsidRPr="003D04F7" w:rsidRDefault="00F96F4E" w:rsidP="00F96F4E">
      <w:pPr>
        <w:pStyle w:val="ListParagraph"/>
        <w:ind w:left="1440"/>
      </w:pPr>
    </w:p>
    <w:p w:rsidR="00D3065F" w:rsidRPr="003D04F7" w:rsidRDefault="00D3065F" w:rsidP="00D3065F">
      <w:pPr>
        <w:pStyle w:val="ListParagraph"/>
        <w:numPr>
          <w:ilvl w:val="0"/>
          <w:numId w:val="1"/>
        </w:numPr>
      </w:pPr>
      <w:r w:rsidRPr="003D04F7">
        <w:t>What is called primary law of the EU?</w:t>
      </w:r>
    </w:p>
    <w:p w:rsidR="00C55815" w:rsidRPr="003D04F7" w:rsidRDefault="00F25756" w:rsidP="00C55815">
      <w:pPr>
        <w:pStyle w:val="ListParagraph"/>
        <w:numPr>
          <w:ilvl w:val="1"/>
          <w:numId w:val="1"/>
        </w:numPr>
      </w:pPr>
      <w:r w:rsidRPr="003D04F7">
        <w:t>Directives, Regulations and Decisions</w:t>
      </w:r>
    </w:p>
    <w:p w:rsidR="00F25756" w:rsidRPr="003D04F7" w:rsidRDefault="00F25756" w:rsidP="00C55815">
      <w:pPr>
        <w:pStyle w:val="ListParagraph"/>
        <w:numPr>
          <w:ilvl w:val="1"/>
          <w:numId w:val="1"/>
        </w:numPr>
      </w:pPr>
      <w:r w:rsidRPr="003D04F7">
        <w:t>Soft and hard EU law</w:t>
      </w:r>
    </w:p>
    <w:p w:rsidR="00F25756" w:rsidRPr="003D04F7" w:rsidRDefault="00F25756" w:rsidP="00C55815">
      <w:pPr>
        <w:pStyle w:val="ListParagraph"/>
        <w:numPr>
          <w:ilvl w:val="1"/>
          <w:numId w:val="1"/>
        </w:numPr>
      </w:pPr>
      <w:r w:rsidRPr="003D04F7">
        <w:t>The Treaties of the EU</w:t>
      </w:r>
      <w:r w:rsidR="0096500F" w:rsidRPr="003D04F7">
        <w:t>, the Charter of Fundamental Rights</w:t>
      </w:r>
      <w:r w:rsidRPr="003D04F7">
        <w:t xml:space="preserve"> and the general principles of EU law</w:t>
      </w:r>
      <w:r w:rsidR="0000362E">
        <w:t xml:space="preserve"> </w:t>
      </w:r>
      <w:r w:rsidR="0000362E">
        <w:rPr>
          <w:rFonts w:ascii="MS Gothic" w:eastAsia="MS Gothic" w:hAnsi="MS Gothic" w:hint="eastAsia"/>
        </w:rPr>
        <w:t>☑</w:t>
      </w:r>
    </w:p>
    <w:p w:rsidR="00F25756" w:rsidRPr="003D04F7" w:rsidRDefault="00F25756" w:rsidP="00F25756">
      <w:pPr>
        <w:pStyle w:val="ListParagraph"/>
        <w:numPr>
          <w:ilvl w:val="1"/>
          <w:numId w:val="1"/>
        </w:numPr>
      </w:pPr>
      <w:r w:rsidRPr="003D04F7">
        <w:t>The Treaties, Directives, Regulations and Decisions</w:t>
      </w:r>
    </w:p>
    <w:p w:rsidR="00F25756" w:rsidRPr="003D04F7" w:rsidRDefault="00F25756" w:rsidP="00F25756">
      <w:pPr>
        <w:pStyle w:val="ListParagraph"/>
        <w:ind w:left="1440"/>
      </w:pPr>
    </w:p>
    <w:p w:rsidR="00D3065F" w:rsidRPr="003D04F7" w:rsidRDefault="00F96F4E" w:rsidP="00D3065F">
      <w:pPr>
        <w:pStyle w:val="ListParagraph"/>
        <w:numPr>
          <w:ilvl w:val="0"/>
          <w:numId w:val="1"/>
        </w:numPr>
      </w:pPr>
      <w:r w:rsidRPr="003D04F7">
        <w:t>Re</w:t>
      </w:r>
      <w:r w:rsidR="00D3065F" w:rsidRPr="003D04F7">
        <w:t>gulation</w:t>
      </w:r>
      <w:r w:rsidRPr="003D04F7">
        <w:t>s are</w:t>
      </w:r>
      <w:r w:rsidR="00DC7171">
        <w:t>…</w:t>
      </w:r>
    </w:p>
    <w:p w:rsidR="00F96F4E" w:rsidRPr="003D04F7" w:rsidRDefault="00F96F4E" w:rsidP="00F96F4E">
      <w:pPr>
        <w:pStyle w:val="ListParagraph"/>
        <w:numPr>
          <w:ilvl w:val="1"/>
          <w:numId w:val="1"/>
        </w:numPr>
      </w:pPr>
      <w:r w:rsidRPr="003D04F7">
        <w:rPr>
          <w:lang w:val="en-US"/>
        </w:rPr>
        <w:t>of general application, biding for their recipients and directly applicable</w:t>
      </w:r>
      <w:r w:rsidR="0000362E">
        <w:rPr>
          <w:lang w:val="en-US"/>
        </w:rPr>
        <w:t xml:space="preserve"> </w:t>
      </w:r>
    </w:p>
    <w:p w:rsidR="00C55815" w:rsidRPr="003D04F7" w:rsidRDefault="00F96F4E" w:rsidP="00C55815">
      <w:pPr>
        <w:pStyle w:val="ListParagraph"/>
        <w:numPr>
          <w:ilvl w:val="1"/>
          <w:numId w:val="1"/>
        </w:numPr>
      </w:pPr>
      <w:r w:rsidRPr="003D04F7">
        <w:rPr>
          <w:lang w:val="en-US"/>
        </w:rPr>
        <w:t>of general application, binding in their entirety and directly applicable</w:t>
      </w:r>
      <w:r w:rsidR="0000362E">
        <w:rPr>
          <w:lang w:val="en-US"/>
        </w:rPr>
        <w:t xml:space="preserve"> </w:t>
      </w:r>
      <w:r w:rsidR="0000362E">
        <w:rPr>
          <w:rFonts w:ascii="MS Gothic" w:eastAsia="MS Gothic" w:hAnsi="MS Gothic" w:hint="eastAsia"/>
          <w:lang w:val="en-US"/>
        </w:rPr>
        <w:t>☑</w:t>
      </w:r>
    </w:p>
    <w:p w:rsidR="00F96F4E" w:rsidRPr="003D04F7" w:rsidRDefault="00F96F4E" w:rsidP="004D72AF">
      <w:pPr>
        <w:pStyle w:val="ListParagraph"/>
        <w:numPr>
          <w:ilvl w:val="1"/>
          <w:numId w:val="1"/>
        </w:numPr>
      </w:pPr>
      <w:r w:rsidRPr="003D04F7">
        <w:rPr>
          <w:lang w:val="en-US"/>
        </w:rPr>
        <w:t xml:space="preserve">of general application, binding in their entirety and applicable </w:t>
      </w:r>
      <w:r w:rsidR="00217874">
        <w:rPr>
          <w:lang w:val="en-US"/>
        </w:rPr>
        <w:t>when transposed in the national legal order</w:t>
      </w:r>
    </w:p>
    <w:p w:rsidR="00F96F4E" w:rsidRPr="003D04F7" w:rsidRDefault="00217874" w:rsidP="00C55815">
      <w:pPr>
        <w:pStyle w:val="ListParagraph"/>
        <w:numPr>
          <w:ilvl w:val="1"/>
          <w:numId w:val="1"/>
        </w:numPr>
      </w:pPr>
      <w:r>
        <w:rPr>
          <w:lang w:val="en-US"/>
        </w:rPr>
        <w:t>partially</w:t>
      </w:r>
      <w:r w:rsidR="00F96F4E" w:rsidRPr="003D04F7">
        <w:rPr>
          <w:lang w:val="en-US"/>
        </w:rPr>
        <w:t xml:space="preserve"> binding and directly applicable</w:t>
      </w:r>
    </w:p>
    <w:p w:rsidR="003D04F7" w:rsidRPr="003D04F7" w:rsidRDefault="003D04F7" w:rsidP="003D04F7">
      <w:pPr>
        <w:pStyle w:val="ListParagraph"/>
        <w:ind w:left="1440"/>
      </w:pPr>
    </w:p>
    <w:p w:rsidR="00D3065F" w:rsidRPr="003D04F7" w:rsidRDefault="00F96F4E" w:rsidP="00D3065F">
      <w:pPr>
        <w:pStyle w:val="ListParagraph"/>
        <w:numPr>
          <w:ilvl w:val="0"/>
          <w:numId w:val="1"/>
        </w:numPr>
      </w:pPr>
      <w:r w:rsidRPr="003D04F7">
        <w:t>D</w:t>
      </w:r>
      <w:r w:rsidR="00D3065F" w:rsidRPr="003D04F7">
        <w:t>irective</w:t>
      </w:r>
      <w:r w:rsidRPr="003D04F7">
        <w:t>s are</w:t>
      </w:r>
      <w:r w:rsidR="00DC7171">
        <w:t>…</w:t>
      </w:r>
    </w:p>
    <w:p w:rsidR="00F96F4E" w:rsidRPr="003D04F7" w:rsidRDefault="00F96F4E" w:rsidP="00F96F4E">
      <w:pPr>
        <w:pStyle w:val="ListParagraph"/>
        <w:numPr>
          <w:ilvl w:val="1"/>
          <w:numId w:val="1"/>
        </w:numPr>
      </w:pPr>
      <w:r w:rsidRPr="003D04F7">
        <w:t>o</w:t>
      </w:r>
      <w:r w:rsidRPr="003D04F7">
        <w:rPr>
          <w:lang w:val="en-US"/>
        </w:rPr>
        <w:t>f general application, binding in their entirety and directly applicable</w:t>
      </w:r>
      <w:r w:rsidR="0000362E">
        <w:rPr>
          <w:lang w:val="en-US"/>
        </w:rPr>
        <w:t xml:space="preserve"> </w:t>
      </w:r>
    </w:p>
    <w:p w:rsidR="00F96F4E" w:rsidRPr="003D04F7" w:rsidRDefault="00BF3A5C" w:rsidP="00C55815">
      <w:pPr>
        <w:pStyle w:val="ListParagraph"/>
        <w:numPr>
          <w:ilvl w:val="1"/>
          <w:numId w:val="1"/>
        </w:numPr>
      </w:pPr>
      <w:r w:rsidRPr="003D04F7">
        <w:lastRenderedPageBreak/>
        <w:t>of general application and they have to be transposed by Member States in their national legal order</w:t>
      </w:r>
      <w:r w:rsidR="0000362E">
        <w:t xml:space="preserve"> </w:t>
      </w:r>
      <w:r w:rsidR="0000362E">
        <w:rPr>
          <w:rFonts w:ascii="MS Gothic" w:eastAsia="MS Gothic" w:hAnsi="MS Gothic" w:hint="eastAsia"/>
        </w:rPr>
        <w:t>☑</w:t>
      </w:r>
    </w:p>
    <w:p w:rsidR="00F96F4E" w:rsidRPr="003D04F7" w:rsidRDefault="00F96F4E" w:rsidP="00C55815">
      <w:pPr>
        <w:pStyle w:val="ListParagraph"/>
        <w:numPr>
          <w:ilvl w:val="1"/>
          <w:numId w:val="1"/>
        </w:numPr>
      </w:pPr>
      <w:r w:rsidRPr="003D04F7">
        <w:t>binding a</w:t>
      </w:r>
      <w:r w:rsidR="00BF3A5C" w:rsidRPr="003D04F7">
        <w:t>s to the result to be achieved and directly applicable</w:t>
      </w:r>
    </w:p>
    <w:p w:rsidR="00C55815" w:rsidRPr="003D04F7" w:rsidRDefault="00D20B48" w:rsidP="00C55815">
      <w:pPr>
        <w:pStyle w:val="ListParagraph"/>
        <w:numPr>
          <w:ilvl w:val="1"/>
          <w:numId w:val="1"/>
        </w:numPr>
      </w:pPr>
      <w:r w:rsidRPr="003D04F7">
        <w:t>directly applicable</w:t>
      </w:r>
    </w:p>
    <w:p w:rsidR="00BF3A5C" w:rsidRPr="003D04F7" w:rsidRDefault="00BF3A5C" w:rsidP="00BF3A5C">
      <w:pPr>
        <w:pStyle w:val="ListParagraph"/>
        <w:ind w:left="1440"/>
      </w:pPr>
    </w:p>
    <w:p w:rsidR="00D3065F" w:rsidRPr="003D04F7" w:rsidRDefault="00D3065F" w:rsidP="00D3065F">
      <w:pPr>
        <w:pStyle w:val="ListParagraph"/>
        <w:numPr>
          <w:ilvl w:val="0"/>
          <w:numId w:val="1"/>
        </w:numPr>
      </w:pPr>
      <w:r w:rsidRPr="003D04F7">
        <w:t>What is the ordinary legislative procedure</w:t>
      </w:r>
      <w:r w:rsidR="00DC7171">
        <w:t>?</w:t>
      </w:r>
    </w:p>
    <w:p w:rsidR="00F25756" w:rsidRPr="003D04F7" w:rsidRDefault="00F25756" w:rsidP="00C55815">
      <w:pPr>
        <w:pStyle w:val="ListParagraph"/>
        <w:numPr>
          <w:ilvl w:val="1"/>
          <w:numId w:val="1"/>
        </w:numPr>
      </w:pPr>
      <w:r w:rsidRPr="003D04F7">
        <w:t>The citizens propose legislation and the European Parliament and the Council of the EU adopt it jointly</w:t>
      </w:r>
    </w:p>
    <w:p w:rsidR="00F25756" w:rsidRPr="003D04F7" w:rsidRDefault="00F25756" w:rsidP="00F25756">
      <w:pPr>
        <w:pStyle w:val="ListParagraph"/>
        <w:numPr>
          <w:ilvl w:val="1"/>
          <w:numId w:val="1"/>
        </w:numPr>
      </w:pPr>
      <w:r w:rsidRPr="003D04F7">
        <w:t>The European Council proposes legislation and the European Parliament and the Council of the EU adopt it jointly</w:t>
      </w:r>
    </w:p>
    <w:p w:rsidR="00F25756" w:rsidRPr="003D04F7" w:rsidRDefault="00F25756" w:rsidP="003A7397">
      <w:pPr>
        <w:pStyle w:val="ListParagraph"/>
        <w:numPr>
          <w:ilvl w:val="1"/>
          <w:numId w:val="1"/>
        </w:numPr>
      </w:pPr>
      <w:r w:rsidRPr="003D04F7">
        <w:t>The European Parliament proposes legislation and the Council of the EU adopt it jointly with the European Commission</w:t>
      </w:r>
    </w:p>
    <w:p w:rsidR="00C55815" w:rsidRPr="003D04F7" w:rsidRDefault="00F25756" w:rsidP="00C55815">
      <w:pPr>
        <w:pStyle w:val="ListParagraph"/>
        <w:numPr>
          <w:ilvl w:val="1"/>
          <w:numId w:val="1"/>
        </w:numPr>
      </w:pPr>
      <w:r w:rsidRPr="003D04F7">
        <w:t xml:space="preserve">The </w:t>
      </w:r>
      <w:r w:rsidR="005916DD">
        <w:t xml:space="preserve">European </w:t>
      </w:r>
      <w:r w:rsidRPr="003D04F7">
        <w:t>Commission proposes legislation and the European Parliament and the Council of the EU adopt it jointly</w:t>
      </w:r>
      <w:r w:rsidR="0000362E">
        <w:t xml:space="preserve"> </w:t>
      </w:r>
      <w:r w:rsidR="0000362E">
        <w:rPr>
          <w:rFonts w:ascii="MS Gothic" w:eastAsia="MS Gothic" w:hAnsi="MS Gothic" w:hint="eastAsia"/>
        </w:rPr>
        <w:t>☑</w:t>
      </w:r>
    </w:p>
    <w:p w:rsidR="00BF3A5C" w:rsidRPr="003D04F7" w:rsidRDefault="00BF3A5C" w:rsidP="00BF3A5C">
      <w:pPr>
        <w:pStyle w:val="ListParagraph"/>
        <w:ind w:left="1440"/>
      </w:pPr>
    </w:p>
    <w:p w:rsidR="00D3065F" w:rsidRPr="003D04F7" w:rsidRDefault="00D3065F" w:rsidP="00D3065F">
      <w:pPr>
        <w:pStyle w:val="ListParagraph"/>
        <w:numPr>
          <w:ilvl w:val="0"/>
          <w:numId w:val="1"/>
        </w:numPr>
      </w:pPr>
      <w:r w:rsidRPr="003D04F7">
        <w:t xml:space="preserve">What is the </w:t>
      </w:r>
      <w:r w:rsidR="00F25756" w:rsidRPr="003D04F7">
        <w:t>European</w:t>
      </w:r>
      <w:r w:rsidRPr="003D04F7">
        <w:t xml:space="preserve"> Citizens’ initiative?</w:t>
      </w:r>
    </w:p>
    <w:p w:rsidR="00DD79A0" w:rsidRPr="003D04F7" w:rsidRDefault="00DD79A0" w:rsidP="00DD79A0">
      <w:pPr>
        <w:pStyle w:val="ListParagraph"/>
        <w:numPr>
          <w:ilvl w:val="1"/>
          <w:numId w:val="1"/>
        </w:numPr>
      </w:pPr>
      <w:r w:rsidRPr="003D04F7">
        <w:t xml:space="preserve">It is an instrument, allowing </w:t>
      </w:r>
      <w:r w:rsidRPr="003D04F7">
        <w:rPr>
          <w:lang w:val="en-US"/>
        </w:rPr>
        <w:t>one million citizens residing in one quarter of the Member States to invite the Commission to submit a proposal for a legal act to amend the EU Treaties</w:t>
      </w:r>
    </w:p>
    <w:p w:rsidR="00DD79A0" w:rsidRPr="003D04F7" w:rsidRDefault="00DD79A0" w:rsidP="00087B28">
      <w:pPr>
        <w:pStyle w:val="ListParagraph"/>
        <w:numPr>
          <w:ilvl w:val="1"/>
          <w:numId w:val="1"/>
        </w:numPr>
      </w:pPr>
      <w:r w:rsidRPr="003D04F7">
        <w:t xml:space="preserve">It is an instrument, allowing </w:t>
      </w:r>
      <w:r w:rsidRPr="003D04F7">
        <w:rPr>
          <w:lang w:val="en-US"/>
        </w:rPr>
        <w:t>one million citizens residing in at least 14 of the Member States to invite the Commission to submit a proposal for a legal act to amend the EU Treaties</w:t>
      </w:r>
    </w:p>
    <w:p w:rsidR="00DD79A0" w:rsidRPr="003D04F7" w:rsidRDefault="00DD79A0" w:rsidP="00C55815">
      <w:pPr>
        <w:pStyle w:val="ListParagraph"/>
        <w:numPr>
          <w:ilvl w:val="1"/>
          <w:numId w:val="1"/>
        </w:numPr>
      </w:pPr>
      <w:r w:rsidRPr="003D04F7">
        <w:t>It is an instrument</w:t>
      </w:r>
      <w:r w:rsidR="00DC7171">
        <w:t xml:space="preserve"> allowing</w:t>
      </w:r>
      <w:r w:rsidRPr="003D04F7">
        <w:t xml:space="preserve"> </w:t>
      </w:r>
      <w:r w:rsidRPr="003D04F7">
        <w:rPr>
          <w:lang w:val="en-US"/>
        </w:rPr>
        <w:t>one million citizens residing in one quarter of the Member States to oblige the Commission to submit a proposal for a legal act to implement the EU Treaties</w:t>
      </w:r>
    </w:p>
    <w:p w:rsidR="00C55815" w:rsidRPr="003D04F7" w:rsidRDefault="00DD79A0" w:rsidP="00C55815">
      <w:pPr>
        <w:pStyle w:val="ListParagraph"/>
        <w:numPr>
          <w:ilvl w:val="1"/>
          <w:numId w:val="1"/>
        </w:numPr>
      </w:pPr>
      <w:r w:rsidRPr="003D04F7">
        <w:t xml:space="preserve">It is an instrument, allowing </w:t>
      </w:r>
      <w:r w:rsidRPr="003D04F7">
        <w:rPr>
          <w:lang w:val="en-US"/>
        </w:rPr>
        <w:t>one million citizens residing in one quarter of the Member States to invite the Commission to submit a proposal for a legal act to implement the EU Treaties</w:t>
      </w:r>
      <w:r w:rsidR="0000362E">
        <w:rPr>
          <w:lang w:val="en-US"/>
        </w:rPr>
        <w:t xml:space="preserve"> </w:t>
      </w:r>
      <w:r w:rsidR="0000362E">
        <w:rPr>
          <w:rFonts w:ascii="MS Gothic" w:eastAsia="MS Gothic" w:hAnsi="MS Gothic" w:hint="eastAsia"/>
          <w:lang w:val="en-US"/>
        </w:rPr>
        <w:t>☑</w:t>
      </w:r>
    </w:p>
    <w:p w:rsidR="00DD79A0" w:rsidRPr="003D04F7" w:rsidRDefault="00DD79A0" w:rsidP="00DD79A0">
      <w:pPr>
        <w:pStyle w:val="ListParagraph"/>
        <w:ind w:left="1440"/>
      </w:pPr>
    </w:p>
    <w:p w:rsidR="00D3065F" w:rsidRPr="003D04F7" w:rsidRDefault="00D3065F" w:rsidP="00D3065F">
      <w:pPr>
        <w:pStyle w:val="ListParagraph"/>
        <w:numPr>
          <w:ilvl w:val="0"/>
          <w:numId w:val="1"/>
        </w:numPr>
      </w:pPr>
      <w:r w:rsidRPr="003D04F7">
        <w:t>In order to amend the Treaties</w:t>
      </w:r>
      <w:r w:rsidR="00DC7171">
        <w:t>…</w:t>
      </w:r>
    </w:p>
    <w:p w:rsidR="00C55815" w:rsidRPr="003D04F7" w:rsidRDefault="00BF3A5C" w:rsidP="00C55815">
      <w:pPr>
        <w:pStyle w:val="ListParagraph"/>
        <w:numPr>
          <w:ilvl w:val="1"/>
          <w:numId w:val="1"/>
        </w:numPr>
      </w:pPr>
      <w:r w:rsidRPr="003D04F7">
        <w:rPr>
          <w:lang w:val="en-US"/>
        </w:rPr>
        <w:t>any Member State, the Parliament or the Commission submit a proposal and the amendment should be voted unanimously by all Member States</w:t>
      </w:r>
      <w:r w:rsidR="0000362E">
        <w:rPr>
          <w:lang w:val="en-US"/>
        </w:rPr>
        <w:t xml:space="preserve"> </w:t>
      </w:r>
      <w:r w:rsidR="0000362E">
        <w:rPr>
          <w:rFonts w:ascii="MS Gothic" w:eastAsia="MS Gothic" w:hAnsi="MS Gothic" w:hint="eastAsia"/>
          <w:lang w:val="en-US"/>
        </w:rPr>
        <w:t>☑</w:t>
      </w:r>
    </w:p>
    <w:p w:rsidR="00BF3A5C" w:rsidRPr="003D04F7" w:rsidRDefault="00BF3A5C" w:rsidP="00C55815">
      <w:pPr>
        <w:pStyle w:val="ListParagraph"/>
        <w:numPr>
          <w:ilvl w:val="1"/>
          <w:numId w:val="1"/>
        </w:numPr>
      </w:pPr>
      <w:r w:rsidRPr="003D04F7">
        <w:t>the Commission submits a proposal which is voted by qualified majority</w:t>
      </w:r>
    </w:p>
    <w:p w:rsidR="00DD79A0" w:rsidRPr="003D04F7" w:rsidRDefault="00DD79A0" w:rsidP="00C55815">
      <w:pPr>
        <w:pStyle w:val="ListParagraph"/>
        <w:numPr>
          <w:ilvl w:val="1"/>
          <w:numId w:val="1"/>
        </w:numPr>
      </w:pPr>
      <w:r w:rsidRPr="003D04F7">
        <w:t>the Commission submits a proposal which is then ratified by all Member States</w:t>
      </w:r>
    </w:p>
    <w:p w:rsidR="00BF3A5C" w:rsidRPr="003D04F7" w:rsidRDefault="00BF3A5C" w:rsidP="00C55815">
      <w:pPr>
        <w:pStyle w:val="ListParagraph"/>
        <w:numPr>
          <w:ilvl w:val="1"/>
          <w:numId w:val="1"/>
        </w:numPr>
      </w:pPr>
      <w:r w:rsidRPr="003D04F7">
        <w:t>a conference must be organised in order to approve the amendments</w:t>
      </w:r>
    </w:p>
    <w:p w:rsidR="00B55542" w:rsidRPr="003D04F7" w:rsidRDefault="00B55542" w:rsidP="00B55542">
      <w:pPr>
        <w:pStyle w:val="ListParagraph"/>
        <w:ind w:left="1440"/>
      </w:pPr>
    </w:p>
    <w:p w:rsidR="002666C0" w:rsidRPr="003D04F7" w:rsidRDefault="002666C0" w:rsidP="00D3065F">
      <w:pPr>
        <w:pStyle w:val="ListParagraph"/>
        <w:numPr>
          <w:ilvl w:val="0"/>
          <w:numId w:val="1"/>
        </w:numPr>
      </w:pPr>
      <w:r w:rsidRPr="003D04F7">
        <w:t>The right to diplomatic protection in the territory of a third country is part of….</w:t>
      </w:r>
    </w:p>
    <w:p w:rsidR="00C55815" w:rsidRPr="003D04F7" w:rsidRDefault="00DC7171" w:rsidP="00C55815">
      <w:pPr>
        <w:pStyle w:val="ListParagraph"/>
        <w:numPr>
          <w:ilvl w:val="1"/>
          <w:numId w:val="1"/>
        </w:numPr>
      </w:pPr>
      <w:r>
        <w:t>t</w:t>
      </w:r>
      <w:r w:rsidR="00C55815" w:rsidRPr="003D04F7">
        <w:t>he EU citizenship</w:t>
      </w:r>
      <w:r w:rsidR="0000362E">
        <w:t xml:space="preserve"> </w:t>
      </w:r>
      <w:r w:rsidR="0000362E">
        <w:rPr>
          <w:rFonts w:ascii="MS Gothic" w:eastAsia="MS Gothic" w:hAnsi="MS Gothic" w:hint="eastAsia"/>
        </w:rPr>
        <w:t>☑</w:t>
      </w:r>
    </w:p>
    <w:p w:rsidR="00C55815" w:rsidRPr="003D04F7" w:rsidRDefault="00DC7171" w:rsidP="00C55815">
      <w:pPr>
        <w:pStyle w:val="ListParagraph"/>
        <w:numPr>
          <w:ilvl w:val="1"/>
          <w:numId w:val="1"/>
        </w:numPr>
      </w:pPr>
      <w:r>
        <w:t>t</w:t>
      </w:r>
      <w:r w:rsidR="00C55815" w:rsidRPr="003D04F7">
        <w:t>he free movement of persons</w:t>
      </w:r>
    </w:p>
    <w:p w:rsidR="00C55815" w:rsidRPr="003D04F7" w:rsidRDefault="00DC7171" w:rsidP="00C55815">
      <w:pPr>
        <w:pStyle w:val="ListParagraph"/>
        <w:numPr>
          <w:ilvl w:val="1"/>
          <w:numId w:val="1"/>
        </w:numPr>
      </w:pPr>
      <w:r>
        <w:t>t</w:t>
      </w:r>
      <w:r w:rsidR="00C55815" w:rsidRPr="003D04F7">
        <w:t>he international agreements concluded by the EU</w:t>
      </w:r>
    </w:p>
    <w:p w:rsidR="00C55815" w:rsidRPr="003D04F7" w:rsidRDefault="00DC7171" w:rsidP="00C55815">
      <w:pPr>
        <w:pStyle w:val="ListParagraph"/>
        <w:numPr>
          <w:ilvl w:val="1"/>
          <w:numId w:val="1"/>
        </w:numPr>
      </w:pPr>
      <w:r>
        <w:t>t</w:t>
      </w:r>
      <w:r w:rsidR="00C55815" w:rsidRPr="003D04F7">
        <w:t>he principle of sub</w:t>
      </w:r>
      <w:r>
        <w:t>si</w:t>
      </w:r>
      <w:r w:rsidR="00C55815" w:rsidRPr="003D04F7">
        <w:t>diarity</w:t>
      </w:r>
    </w:p>
    <w:p w:rsidR="00B55542" w:rsidRPr="003D04F7" w:rsidRDefault="00B55542" w:rsidP="00B55542">
      <w:pPr>
        <w:pStyle w:val="ListParagraph"/>
        <w:ind w:left="1440"/>
      </w:pPr>
    </w:p>
    <w:p w:rsidR="002666C0" w:rsidRPr="003D04F7" w:rsidRDefault="002666C0" w:rsidP="00D3065F">
      <w:pPr>
        <w:pStyle w:val="ListParagraph"/>
        <w:numPr>
          <w:ilvl w:val="0"/>
          <w:numId w:val="1"/>
        </w:numPr>
      </w:pPr>
      <w:r w:rsidRPr="003D04F7">
        <w:t>What are the 3 categories of EU competences?</w:t>
      </w:r>
    </w:p>
    <w:p w:rsidR="00C55815" w:rsidRPr="003D04F7" w:rsidRDefault="00C55815" w:rsidP="00C55815">
      <w:pPr>
        <w:pStyle w:val="ListParagraph"/>
        <w:numPr>
          <w:ilvl w:val="1"/>
          <w:numId w:val="1"/>
        </w:numPr>
      </w:pPr>
      <w:r w:rsidRPr="003D04F7">
        <w:t>Exclusive, shared, coordinating</w:t>
      </w:r>
      <w:r w:rsidR="0000362E">
        <w:t xml:space="preserve"> </w:t>
      </w:r>
      <w:r w:rsidR="0000362E">
        <w:rPr>
          <w:rFonts w:ascii="MS Gothic" w:eastAsia="MS Gothic" w:hAnsi="MS Gothic" w:hint="eastAsia"/>
        </w:rPr>
        <w:t>☑</w:t>
      </w:r>
    </w:p>
    <w:p w:rsidR="00C55815" w:rsidRPr="003D04F7" w:rsidRDefault="00C55815" w:rsidP="00C55815">
      <w:pPr>
        <w:pStyle w:val="ListParagraph"/>
        <w:numPr>
          <w:ilvl w:val="1"/>
          <w:numId w:val="1"/>
        </w:numPr>
      </w:pPr>
      <w:r w:rsidRPr="003D04F7">
        <w:t>Exclusive, shared, mixed</w:t>
      </w:r>
    </w:p>
    <w:p w:rsidR="00C55815" w:rsidRPr="003D04F7" w:rsidRDefault="00C55815" w:rsidP="00C55815">
      <w:pPr>
        <w:pStyle w:val="ListParagraph"/>
        <w:numPr>
          <w:ilvl w:val="1"/>
          <w:numId w:val="1"/>
        </w:numPr>
      </w:pPr>
      <w:r w:rsidRPr="003D04F7">
        <w:lastRenderedPageBreak/>
        <w:t>Shared, mixed and coordinating</w:t>
      </w:r>
    </w:p>
    <w:p w:rsidR="00C55815" w:rsidRPr="003D04F7" w:rsidRDefault="00C55815" w:rsidP="00C55815">
      <w:pPr>
        <w:pStyle w:val="ListParagraph"/>
        <w:numPr>
          <w:ilvl w:val="1"/>
          <w:numId w:val="1"/>
        </w:numPr>
      </w:pPr>
      <w:r w:rsidRPr="003D04F7">
        <w:t>Shared, mixed and ancillary</w:t>
      </w:r>
    </w:p>
    <w:p w:rsidR="00B55542" w:rsidRPr="003D04F7" w:rsidRDefault="00B55542" w:rsidP="00B55542">
      <w:pPr>
        <w:pStyle w:val="ListParagraph"/>
        <w:ind w:left="1440"/>
      </w:pPr>
    </w:p>
    <w:p w:rsidR="002666C0" w:rsidRPr="003D04F7" w:rsidRDefault="002666C0" w:rsidP="00D3065F">
      <w:pPr>
        <w:pStyle w:val="ListParagraph"/>
        <w:numPr>
          <w:ilvl w:val="0"/>
          <w:numId w:val="1"/>
        </w:numPr>
      </w:pPr>
      <w:r w:rsidRPr="003D04F7">
        <w:t xml:space="preserve">The principle of subsidiarity </w:t>
      </w:r>
    </w:p>
    <w:p w:rsidR="00C55815" w:rsidRPr="003D04F7" w:rsidRDefault="00DD79A0" w:rsidP="00C55815">
      <w:pPr>
        <w:pStyle w:val="ListParagraph"/>
        <w:numPr>
          <w:ilvl w:val="1"/>
          <w:numId w:val="1"/>
        </w:numPr>
      </w:pPr>
      <w:r w:rsidRPr="003D04F7">
        <w:rPr>
          <w:lang w:val="en-US"/>
        </w:rPr>
        <w:t>requires that the EU takes act</w:t>
      </w:r>
      <w:r w:rsidR="00B55542" w:rsidRPr="003D04F7">
        <w:rPr>
          <w:lang w:val="en-US"/>
        </w:rPr>
        <w:t>ion only if it is less costly</w:t>
      </w:r>
      <w:r w:rsidRPr="003D04F7">
        <w:rPr>
          <w:lang w:val="en-US"/>
        </w:rPr>
        <w:t xml:space="preserve"> than action taken at the national, regional or local level.</w:t>
      </w:r>
    </w:p>
    <w:p w:rsidR="00DD79A0" w:rsidRPr="003D04F7" w:rsidRDefault="00DD79A0" w:rsidP="00C55815">
      <w:pPr>
        <w:pStyle w:val="ListParagraph"/>
        <w:numPr>
          <w:ilvl w:val="1"/>
          <w:numId w:val="1"/>
        </w:numPr>
      </w:pPr>
      <w:r w:rsidRPr="003D04F7">
        <w:rPr>
          <w:lang w:val="en-US"/>
        </w:rPr>
        <w:t>aims to ensure that decisions are taken at the closest possible level to the citizen</w:t>
      </w:r>
      <w:r w:rsidR="0000362E">
        <w:rPr>
          <w:lang w:val="en-US"/>
        </w:rPr>
        <w:t xml:space="preserve"> </w:t>
      </w:r>
      <w:r w:rsidR="0000362E">
        <w:rPr>
          <w:rFonts w:ascii="MS Gothic" w:eastAsia="MS Gothic" w:hAnsi="MS Gothic" w:hint="eastAsia"/>
          <w:lang w:val="en-US"/>
        </w:rPr>
        <w:t>☑</w:t>
      </w:r>
      <w:r w:rsidRPr="003D04F7">
        <w:rPr>
          <w:lang w:val="en-US"/>
        </w:rPr>
        <w:t xml:space="preserve"> </w:t>
      </w:r>
    </w:p>
    <w:p w:rsidR="00DD79A0" w:rsidRPr="003D04F7" w:rsidRDefault="00DC7171" w:rsidP="00C55815">
      <w:pPr>
        <w:pStyle w:val="ListParagraph"/>
        <w:numPr>
          <w:ilvl w:val="1"/>
          <w:numId w:val="1"/>
        </w:numPr>
      </w:pPr>
      <w:r>
        <w:rPr>
          <w:lang w:val="en-US"/>
        </w:rPr>
        <w:t>a</w:t>
      </w:r>
      <w:r w:rsidR="00B55542" w:rsidRPr="003D04F7">
        <w:rPr>
          <w:lang w:val="en-US"/>
        </w:rPr>
        <w:t>pplies only in the area of coordinating competences</w:t>
      </w:r>
    </w:p>
    <w:p w:rsidR="00DD79A0" w:rsidRPr="003D04F7" w:rsidRDefault="00DC7171" w:rsidP="00C55815">
      <w:pPr>
        <w:pStyle w:val="ListParagraph"/>
        <w:numPr>
          <w:ilvl w:val="1"/>
          <w:numId w:val="1"/>
        </w:numPr>
      </w:pPr>
      <w:r>
        <w:rPr>
          <w:lang w:val="en-US"/>
        </w:rPr>
        <w:t>a</w:t>
      </w:r>
      <w:r w:rsidR="00DD79A0" w:rsidRPr="003D04F7">
        <w:rPr>
          <w:lang w:val="en-US"/>
        </w:rPr>
        <w:t>pplies only in the area of exclusive competences</w:t>
      </w:r>
    </w:p>
    <w:p w:rsidR="00DD79A0" w:rsidRPr="003D04F7" w:rsidRDefault="00DD79A0" w:rsidP="00DD79A0">
      <w:pPr>
        <w:pStyle w:val="ListParagraph"/>
        <w:ind w:left="1440"/>
      </w:pPr>
    </w:p>
    <w:p w:rsidR="002666C0" w:rsidRPr="003D04F7" w:rsidRDefault="002666C0" w:rsidP="00D3065F">
      <w:pPr>
        <w:pStyle w:val="ListParagraph"/>
        <w:numPr>
          <w:ilvl w:val="0"/>
          <w:numId w:val="1"/>
        </w:numPr>
      </w:pPr>
      <w:r w:rsidRPr="003D04F7">
        <w:t>According to the principle of supremacy of EU law</w:t>
      </w:r>
    </w:p>
    <w:p w:rsidR="00C55815" w:rsidRPr="003D04F7" w:rsidRDefault="00C55815" w:rsidP="00C55815">
      <w:pPr>
        <w:pStyle w:val="ListParagraph"/>
        <w:numPr>
          <w:ilvl w:val="1"/>
          <w:numId w:val="1"/>
        </w:numPr>
      </w:pPr>
      <w:r w:rsidRPr="003D04F7">
        <w:t>EU law supersedes national law</w:t>
      </w:r>
      <w:r w:rsidR="0000362E">
        <w:t xml:space="preserve"> </w:t>
      </w:r>
      <w:r w:rsidR="0000362E">
        <w:rPr>
          <w:rFonts w:ascii="MS Gothic" w:eastAsia="MS Gothic" w:hAnsi="MS Gothic" w:hint="eastAsia"/>
        </w:rPr>
        <w:t>☑</w:t>
      </w:r>
    </w:p>
    <w:p w:rsidR="00C55815" w:rsidRPr="003D04F7" w:rsidRDefault="00C55815" w:rsidP="00C55815">
      <w:pPr>
        <w:pStyle w:val="ListParagraph"/>
        <w:numPr>
          <w:ilvl w:val="1"/>
          <w:numId w:val="1"/>
        </w:numPr>
      </w:pPr>
      <w:r w:rsidRPr="003D04F7">
        <w:t xml:space="preserve">EU </w:t>
      </w:r>
      <w:r w:rsidR="00F25756" w:rsidRPr="003D04F7">
        <w:t xml:space="preserve">primary </w:t>
      </w:r>
      <w:r w:rsidRPr="003D04F7">
        <w:t xml:space="preserve">law </w:t>
      </w:r>
      <w:r w:rsidR="00F25756" w:rsidRPr="003D04F7">
        <w:t>supersedes EU secondary law</w:t>
      </w:r>
    </w:p>
    <w:p w:rsidR="00F25756" w:rsidRPr="003D04F7" w:rsidRDefault="00F25756" w:rsidP="00C55815">
      <w:pPr>
        <w:pStyle w:val="ListParagraph"/>
        <w:numPr>
          <w:ilvl w:val="1"/>
          <w:numId w:val="1"/>
        </w:numPr>
      </w:pPr>
      <w:r w:rsidRPr="003D04F7">
        <w:t>EU law supersedes international law</w:t>
      </w:r>
    </w:p>
    <w:p w:rsidR="00F25756" w:rsidRPr="003D04F7" w:rsidRDefault="00F25756" w:rsidP="00C55815">
      <w:pPr>
        <w:pStyle w:val="ListParagraph"/>
        <w:numPr>
          <w:ilvl w:val="1"/>
          <w:numId w:val="1"/>
        </w:numPr>
      </w:pPr>
      <w:r w:rsidRPr="003D04F7">
        <w:t>EU law is applied to all situations by all national courts</w:t>
      </w:r>
    </w:p>
    <w:p w:rsidR="00F96F4E" w:rsidRPr="003D04F7" w:rsidRDefault="00F96F4E" w:rsidP="00F96F4E">
      <w:pPr>
        <w:pStyle w:val="ListParagraph"/>
        <w:ind w:left="1440"/>
      </w:pPr>
    </w:p>
    <w:p w:rsidR="002666C0" w:rsidRPr="003D04F7" w:rsidRDefault="002666C0" w:rsidP="002666C0">
      <w:pPr>
        <w:pStyle w:val="ListParagraph"/>
        <w:numPr>
          <w:ilvl w:val="0"/>
          <w:numId w:val="1"/>
        </w:numPr>
      </w:pPr>
      <w:r w:rsidRPr="003D04F7">
        <w:rPr>
          <w:lang w:val="en-US"/>
        </w:rPr>
        <w:t>Who benefits from the free movement of capital?</w:t>
      </w:r>
    </w:p>
    <w:p w:rsidR="00C55815" w:rsidRPr="003D04F7" w:rsidRDefault="00C55815" w:rsidP="00C55815">
      <w:pPr>
        <w:pStyle w:val="ListParagraph"/>
        <w:numPr>
          <w:ilvl w:val="1"/>
          <w:numId w:val="1"/>
        </w:numPr>
      </w:pPr>
      <w:r w:rsidRPr="003D04F7">
        <w:t>EU citizens</w:t>
      </w:r>
    </w:p>
    <w:p w:rsidR="00C55815" w:rsidRPr="003D04F7" w:rsidRDefault="00C55815" w:rsidP="00C55815">
      <w:pPr>
        <w:pStyle w:val="ListParagraph"/>
        <w:numPr>
          <w:ilvl w:val="1"/>
          <w:numId w:val="1"/>
        </w:numPr>
      </w:pPr>
      <w:r w:rsidRPr="003D04F7">
        <w:t>EU citizens and third country nationals</w:t>
      </w:r>
      <w:r w:rsidR="0000362E">
        <w:t xml:space="preserve"> </w:t>
      </w:r>
      <w:r w:rsidR="0000362E">
        <w:rPr>
          <w:rFonts w:ascii="MS Gothic" w:eastAsia="MS Gothic" w:hAnsi="MS Gothic" w:hint="eastAsia"/>
        </w:rPr>
        <w:t>☑</w:t>
      </w:r>
    </w:p>
    <w:p w:rsidR="00C55815" w:rsidRPr="003D04F7" w:rsidRDefault="00C55815" w:rsidP="00C55815">
      <w:pPr>
        <w:pStyle w:val="ListParagraph"/>
        <w:numPr>
          <w:ilvl w:val="1"/>
          <w:numId w:val="1"/>
        </w:numPr>
      </w:pPr>
      <w:r w:rsidRPr="003D04F7">
        <w:t>Third country nationals</w:t>
      </w:r>
    </w:p>
    <w:p w:rsidR="00C55815" w:rsidRPr="003D04F7" w:rsidRDefault="00C55815" w:rsidP="00C55815">
      <w:pPr>
        <w:pStyle w:val="ListParagraph"/>
        <w:numPr>
          <w:ilvl w:val="1"/>
          <w:numId w:val="1"/>
        </w:numPr>
      </w:pPr>
      <w:r w:rsidRPr="003D04F7">
        <w:t>Nationals of third countries with which the EU has concluded special agreements</w:t>
      </w:r>
    </w:p>
    <w:p w:rsidR="00C55815" w:rsidRPr="003D04F7" w:rsidRDefault="00C55815" w:rsidP="00F25756">
      <w:pPr>
        <w:pStyle w:val="ListParagraph"/>
        <w:ind w:left="1440"/>
      </w:pPr>
    </w:p>
    <w:p w:rsidR="002666C0" w:rsidRPr="003D04F7" w:rsidRDefault="002666C0" w:rsidP="002666C0">
      <w:pPr>
        <w:pStyle w:val="ListParagraph"/>
        <w:numPr>
          <w:ilvl w:val="0"/>
          <w:numId w:val="1"/>
        </w:numPr>
      </w:pPr>
      <w:r w:rsidRPr="003D04F7">
        <w:t xml:space="preserve">Which activities are excluded from </w:t>
      </w:r>
      <w:r w:rsidR="00217874">
        <w:t xml:space="preserve">the </w:t>
      </w:r>
      <w:r w:rsidRPr="003D04F7">
        <w:t>freedom of establishment and provision of services</w:t>
      </w:r>
      <w:r w:rsidR="00DC7171">
        <w:t>?</w:t>
      </w:r>
    </w:p>
    <w:p w:rsidR="00C55815" w:rsidRPr="003D04F7" w:rsidRDefault="00F25756" w:rsidP="00C55815">
      <w:pPr>
        <w:pStyle w:val="ListParagraph"/>
        <w:numPr>
          <w:ilvl w:val="1"/>
          <w:numId w:val="1"/>
        </w:numPr>
      </w:pPr>
      <w:r w:rsidRPr="003D04F7">
        <w:t>Activities linked to the exercise of public authority</w:t>
      </w:r>
      <w:r w:rsidR="0000362E">
        <w:t xml:space="preserve"> </w:t>
      </w:r>
      <w:r w:rsidR="0000362E">
        <w:rPr>
          <w:rFonts w:ascii="MS Gothic" w:eastAsia="MS Gothic" w:hAnsi="MS Gothic" w:hint="eastAsia"/>
        </w:rPr>
        <w:t>☑</w:t>
      </w:r>
    </w:p>
    <w:p w:rsidR="00F25756" w:rsidRPr="003D04F7" w:rsidRDefault="00F25756" w:rsidP="00C55815">
      <w:pPr>
        <w:pStyle w:val="ListParagraph"/>
        <w:numPr>
          <w:ilvl w:val="1"/>
          <w:numId w:val="1"/>
        </w:numPr>
      </w:pPr>
      <w:r w:rsidRPr="003D04F7">
        <w:t>Activities linked to public health</w:t>
      </w:r>
    </w:p>
    <w:p w:rsidR="00F25756" w:rsidRPr="003D04F7" w:rsidRDefault="00F25756" w:rsidP="00C55815">
      <w:pPr>
        <w:pStyle w:val="ListParagraph"/>
        <w:numPr>
          <w:ilvl w:val="1"/>
          <w:numId w:val="1"/>
        </w:numPr>
      </w:pPr>
      <w:r w:rsidRPr="003D04F7">
        <w:t>Activities linked to public security</w:t>
      </w:r>
    </w:p>
    <w:p w:rsidR="00F25756" w:rsidRDefault="00F25756" w:rsidP="00C55815">
      <w:pPr>
        <w:pStyle w:val="ListParagraph"/>
        <w:numPr>
          <w:ilvl w:val="1"/>
          <w:numId w:val="1"/>
        </w:numPr>
      </w:pPr>
      <w:r w:rsidRPr="003D04F7">
        <w:t>Activities decided by the Court</w:t>
      </w:r>
    </w:p>
    <w:p w:rsidR="00DC7171" w:rsidRDefault="00DC7171" w:rsidP="00DC7171"/>
    <w:p w:rsidR="00DC7171" w:rsidRPr="006949DA" w:rsidRDefault="00DC7171" w:rsidP="00DC7171">
      <w:pPr>
        <w:rPr>
          <w:b/>
          <w:color w:val="FF0000"/>
        </w:rPr>
      </w:pPr>
      <w:r w:rsidRPr="00DC7171">
        <w:rPr>
          <w:b/>
        </w:rPr>
        <w:t>B. Please provide your answer to the following cases</w:t>
      </w:r>
      <w:r w:rsidR="00EF5C21">
        <w:rPr>
          <w:b/>
        </w:rPr>
        <w:t xml:space="preserve"> in the space provided</w:t>
      </w:r>
      <w:r w:rsidR="006949DA">
        <w:rPr>
          <w:b/>
        </w:rPr>
        <w:t xml:space="preserve"> </w:t>
      </w:r>
      <w:r w:rsidR="006949DA">
        <w:rPr>
          <w:b/>
          <w:color w:val="FF0000"/>
        </w:rPr>
        <w:t>(2 points each case)</w:t>
      </w:r>
      <w:bookmarkStart w:id="0" w:name="_GoBack"/>
      <w:bookmarkEnd w:id="0"/>
    </w:p>
    <w:p w:rsidR="00AE48DD" w:rsidRDefault="00DC7171" w:rsidP="00AE48DD">
      <w:pPr>
        <w:spacing w:after="120"/>
        <w:jc w:val="both"/>
      </w:pPr>
      <w:r w:rsidRPr="00DC7171">
        <w:t xml:space="preserve">1. </w:t>
      </w:r>
      <w:r w:rsidR="00AE48DD">
        <w:t>The famous architect Kakatrava is commuting from Madrid to Athens twice</w:t>
      </w:r>
      <w:r w:rsidR="00A8275C" w:rsidRPr="00EF5C21">
        <w:t xml:space="preserve"> every month to</w:t>
      </w:r>
      <w:r w:rsidR="00AE48DD">
        <w:t xml:space="preserve"> monitor the progress of the construction of a bridge commissioned by the Greek state</w:t>
      </w:r>
      <w:r w:rsidR="00A8275C" w:rsidRPr="00EF5C21">
        <w:t xml:space="preserve">. </w:t>
      </w:r>
    </w:p>
    <w:p w:rsidR="00AE48DD" w:rsidRDefault="00AE48DD" w:rsidP="00AE48DD">
      <w:pPr>
        <w:spacing w:after="120"/>
        <w:jc w:val="both"/>
      </w:pPr>
      <w:r>
        <w:t xml:space="preserve">a) </w:t>
      </w:r>
      <w:r w:rsidR="00A8275C" w:rsidRPr="00EF5C21">
        <w:t xml:space="preserve">Which fundamental </w:t>
      </w:r>
      <w:r>
        <w:t xml:space="preserve">EU </w:t>
      </w:r>
      <w:r w:rsidR="00A8275C" w:rsidRPr="00EF5C21">
        <w:t xml:space="preserve">freedom is he availing of? </w:t>
      </w:r>
    </w:p>
    <w:p w:rsidR="006C578E" w:rsidRDefault="00AE48DD" w:rsidP="00AE48DD">
      <w:pPr>
        <w:spacing w:after="120"/>
        <w:jc w:val="both"/>
      </w:pPr>
      <w:r>
        <w:t xml:space="preserve">b) </w:t>
      </w:r>
      <w:r w:rsidR="00A8275C" w:rsidRPr="00EF5C21">
        <w:t xml:space="preserve">The answer is the same if he has opened up </w:t>
      </w:r>
      <w:r>
        <w:t>an office in Athens</w:t>
      </w:r>
      <w:r w:rsidR="00A8275C" w:rsidRPr="00EF5C21">
        <w:t xml:space="preserve"> and he splits his working time bet</w:t>
      </w:r>
      <w:r>
        <w:t>ween his Athens and Madrid offices</w:t>
      </w:r>
      <w:r w:rsidR="00A8275C" w:rsidRPr="00EF5C21">
        <w:t>?</w:t>
      </w:r>
      <w:r>
        <w:t xml:space="preserve"> </w:t>
      </w:r>
      <w:r w:rsidR="00A8275C" w:rsidRPr="00EF5C21">
        <w:t xml:space="preserve"> </w:t>
      </w:r>
    </w:p>
    <w:p w:rsidR="00AE48DD" w:rsidRPr="00EF5C21" w:rsidRDefault="00AE48DD" w:rsidP="00AE48DD">
      <w:pPr>
        <w:spacing w:after="120"/>
        <w:jc w:val="both"/>
      </w:pPr>
      <w:r>
        <w:t xml:space="preserve">c) Is the architect </w:t>
      </w:r>
      <w:r w:rsidR="0057324D">
        <w:t>availing</w:t>
      </w:r>
      <w:r>
        <w:t xml:space="preserve"> of the EU free movement rules, if he is overseeing the construction of a bridge in Barcelona</w:t>
      </w:r>
      <w:r w:rsidR="0057324D">
        <w:t>, while being based in Madrid</w:t>
      </w:r>
      <w:r>
        <w:t>? Pls justify your answer</w:t>
      </w:r>
      <w:r w:rsidR="0057324D">
        <w:t>s.</w:t>
      </w:r>
      <w:r>
        <w:t xml:space="preserve">  </w:t>
      </w:r>
    </w:p>
    <w:p w:rsidR="000D39EB" w:rsidRDefault="000D39EB" w:rsidP="000D39EB">
      <w:r>
        <w:t>_____________</w:t>
      </w:r>
    </w:p>
    <w:p w:rsidR="00822C4B" w:rsidRPr="000D39EB" w:rsidRDefault="000D39EB" w:rsidP="000D39EB">
      <w:r>
        <w:t xml:space="preserve">a) The architect </w:t>
      </w:r>
      <w:r w:rsidR="006B02D1">
        <w:t xml:space="preserve">Kakatrava </w:t>
      </w:r>
      <w:r>
        <w:t>is availing of the EU fundamental freedom</w:t>
      </w:r>
      <w:r w:rsidRPr="000D39EB">
        <w:t xml:space="preserve"> to provide services</w:t>
      </w:r>
      <w:r w:rsidR="006B02D1">
        <w:t xml:space="preserve">. </w:t>
      </w:r>
      <w:r w:rsidRPr="000D39EB">
        <w:t>The person</w:t>
      </w:r>
      <w:r w:rsidR="006B02D1">
        <w:t>s</w:t>
      </w:r>
      <w:r w:rsidRPr="000D39EB">
        <w:t xml:space="preserve"> providing a ‘service’ may, in order to do so, temporarily pursue their activity in the Member State where the service is provided, under the same conditions as are imposed by that Member State on its own nationals</w:t>
      </w:r>
      <w:r w:rsidR="006B02D1">
        <w:t>.</w:t>
      </w:r>
    </w:p>
    <w:p w:rsidR="00822C4B" w:rsidRPr="000D39EB" w:rsidRDefault="006B02D1" w:rsidP="006B02D1">
      <w:pPr>
        <w:pStyle w:val="ListParagraph"/>
        <w:numPr>
          <w:ilvl w:val="0"/>
          <w:numId w:val="9"/>
        </w:numPr>
        <w:spacing w:after="0"/>
        <w:ind w:left="0" w:firstLine="0"/>
        <w:jc w:val="both"/>
      </w:pPr>
      <w:r>
        <w:lastRenderedPageBreak/>
        <w:t xml:space="preserve">The architect Kakatrava is availing of the EU fundamental freedom of establishment. </w:t>
      </w:r>
      <w:r w:rsidR="000D39EB" w:rsidRPr="000D39EB">
        <w:t>The right of establishment includes the right to take up and pursue activities as a self-employed person, and to set up and manage undertakings, for a permanent activity of a stable and continuous nature, under the same conditions as those laid down by the law of the Member State concerned regarding establishment for its own nationals</w:t>
      </w:r>
      <w:r w:rsidR="00DF3D91" w:rsidRPr="000D39EB">
        <w:t>.</w:t>
      </w:r>
    </w:p>
    <w:p w:rsidR="000D39EB" w:rsidRDefault="000D39EB" w:rsidP="0081267C">
      <w:pPr>
        <w:spacing w:after="0"/>
      </w:pPr>
    </w:p>
    <w:p w:rsidR="000D39EB" w:rsidRDefault="006B02D1" w:rsidP="006B02D1">
      <w:pPr>
        <w:pStyle w:val="ListParagraph"/>
        <w:numPr>
          <w:ilvl w:val="0"/>
          <w:numId w:val="9"/>
        </w:numPr>
        <w:spacing w:after="0"/>
        <w:ind w:left="0" w:firstLine="0"/>
        <w:jc w:val="both"/>
      </w:pPr>
      <w:r>
        <w:t xml:space="preserve">The architect Kakatrava is not availing of the EU free movement rules. </w:t>
      </w:r>
      <w:r w:rsidR="000D39EB" w:rsidRPr="000D39EB">
        <w:t>The freedom of establishment and the freed</w:t>
      </w:r>
      <w:r>
        <w:t>om to provide services require</w:t>
      </w:r>
      <w:r w:rsidR="000D39EB" w:rsidRPr="000D39EB">
        <w:t xml:space="preserve"> the </w:t>
      </w:r>
      <w:r>
        <w:t>movement of professionals from an EU Member State to another. In this case, the architect is not moving to another EU Member State.</w:t>
      </w:r>
    </w:p>
    <w:p w:rsidR="0081267C" w:rsidRDefault="0081267C" w:rsidP="0081267C">
      <w:pPr>
        <w:spacing w:after="0"/>
      </w:pPr>
    </w:p>
    <w:p w:rsidR="003F21E6" w:rsidRDefault="003F21E6" w:rsidP="0057324D">
      <w:pPr>
        <w:spacing w:after="0"/>
      </w:pPr>
    </w:p>
    <w:p w:rsidR="009257F4" w:rsidRPr="009257F4" w:rsidRDefault="003F21E6" w:rsidP="00142922">
      <w:pPr>
        <w:pStyle w:val="Default"/>
        <w:spacing w:after="120"/>
        <w:jc w:val="both"/>
        <w:rPr>
          <w:sz w:val="22"/>
          <w:szCs w:val="22"/>
        </w:rPr>
      </w:pPr>
      <w:r w:rsidRPr="009257F4">
        <w:rPr>
          <w:sz w:val="22"/>
          <w:szCs w:val="22"/>
        </w:rPr>
        <w:t xml:space="preserve">2. </w:t>
      </w:r>
      <w:r w:rsidR="009257F4" w:rsidRPr="009257F4">
        <w:rPr>
          <w:sz w:val="22"/>
          <w:szCs w:val="22"/>
        </w:rPr>
        <w:t>Wine</w:t>
      </w:r>
      <w:r w:rsidR="00A8275C">
        <w:rPr>
          <w:sz w:val="22"/>
          <w:szCs w:val="22"/>
        </w:rPr>
        <w:t>s are</w:t>
      </w:r>
      <w:r w:rsidR="009257F4" w:rsidRPr="009257F4">
        <w:rPr>
          <w:sz w:val="22"/>
          <w:szCs w:val="22"/>
        </w:rPr>
        <w:t xml:space="preserve"> imported from France to Greece. The Greek</w:t>
      </w:r>
      <w:r w:rsidR="00A8275C" w:rsidRPr="009257F4">
        <w:rPr>
          <w:sz w:val="22"/>
          <w:szCs w:val="22"/>
        </w:rPr>
        <w:t xml:space="preserve"> </w:t>
      </w:r>
      <w:r w:rsidR="009257F4" w:rsidRPr="009257F4">
        <w:rPr>
          <w:sz w:val="22"/>
          <w:szCs w:val="22"/>
        </w:rPr>
        <w:t xml:space="preserve">authorities impose customs duties on the imported products, arguing that alcohol is hazardous for human health and thus necessary to discourage this unhealthy habit by making more expensive to buy them.  </w:t>
      </w:r>
    </w:p>
    <w:p w:rsidR="00142922" w:rsidRDefault="00A8275C" w:rsidP="00142922">
      <w:pPr>
        <w:spacing w:after="120"/>
      </w:pPr>
      <w:r>
        <w:t>a)</w:t>
      </w:r>
      <w:r w:rsidR="00142922">
        <w:t xml:space="preserve"> Is this imposition of duties allowed on the basis of the public health protection?</w:t>
      </w:r>
    </w:p>
    <w:p w:rsidR="00142922" w:rsidRDefault="00142922" w:rsidP="00142922">
      <w:pPr>
        <w:spacing w:after="120"/>
      </w:pPr>
      <w:r>
        <w:t>b</w:t>
      </w:r>
      <w:r w:rsidR="00A8275C">
        <w:t>)</w:t>
      </w:r>
      <w:r>
        <w:t xml:space="preserve"> Would the answer be the same if the wines were imported from Australia to Greece?</w:t>
      </w:r>
    </w:p>
    <w:p w:rsidR="00142922" w:rsidRDefault="00A8275C" w:rsidP="00142922">
      <w:pPr>
        <w:spacing w:after="120"/>
      </w:pPr>
      <w:r>
        <w:t>c)</w:t>
      </w:r>
      <w:r w:rsidR="00142922">
        <w:t xml:space="preserve"> If coconuts were imported </w:t>
      </w:r>
      <w:r w:rsidR="0081267C">
        <w:t>instead of wines and</w:t>
      </w:r>
      <w:r w:rsidR="00142922">
        <w:t xml:space="preserve"> these were imported from Australia to Greece and then to Italy, would they be subject to further customs duties</w:t>
      </w:r>
      <w:r w:rsidR="005916DD">
        <w:t xml:space="preserve"> (when imported from Greece to Italy)</w:t>
      </w:r>
      <w:r w:rsidR="00142922">
        <w:t>?</w:t>
      </w:r>
    </w:p>
    <w:p w:rsidR="0000362E" w:rsidRDefault="0000362E" w:rsidP="0000362E">
      <w:r>
        <w:t>______</w:t>
      </w:r>
    </w:p>
    <w:p w:rsidR="0000362E" w:rsidRDefault="006B02D1" w:rsidP="006B02D1">
      <w:pPr>
        <w:pStyle w:val="ListParagraph"/>
        <w:numPr>
          <w:ilvl w:val="0"/>
          <w:numId w:val="7"/>
        </w:numPr>
        <w:spacing w:after="0"/>
        <w:ind w:left="0" w:firstLine="0"/>
        <w:jc w:val="both"/>
      </w:pPr>
      <w:r>
        <w:t xml:space="preserve">The imposition of duties is not allowed on imports and exports between Member States. </w:t>
      </w:r>
      <w:r w:rsidR="000D39EB">
        <w:t>According to article 28 TFEU: ‘</w:t>
      </w:r>
      <w:r w:rsidR="0000362E" w:rsidRPr="006B02D1">
        <w:rPr>
          <w:i/>
        </w:rPr>
        <w:t>The Union shall comprise a customs union which shall cover all trade in goods and which shall involve the prohibition between Member States of customs duties on imports and exports and of all charges having equivalent effect, and the adoption of a common customs tariff in their relations with third countries</w:t>
      </w:r>
      <w:r w:rsidR="000D39EB" w:rsidRPr="006B02D1">
        <w:rPr>
          <w:i/>
        </w:rPr>
        <w:t>’</w:t>
      </w:r>
      <w:r w:rsidR="0000362E" w:rsidRPr="0000362E">
        <w:t>.</w:t>
      </w:r>
      <w:r w:rsidR="00DF3D91">
        <w:t xml:space="preserve"> Therefore, the Greek authorities cannot impose customs duties on the wines imported from France, even for health reasons.</w:t>
      </w:r>
    </w:p>
    <w:p w:rsidR="006B02D1" w:rsidRPr="0000362E" w:rsidRDefault="006B02D1" w:rsidP="006B02D1">
      <w:pPr>
        <w:pStyle w:val="ListParagraph"/>
        <w:spacing w:after="0"/>
        <w:ind w:left="0"/>
      </w:pPr>
    </w:p>
    <w:p w:rsidR="0000362E" w:rsidRPr="00DF3D91" w:rsidRDefault="00DF3D91" w:rsidP="00DF3D91">
      <w:pPr>
        <w:pStyle w:val="ListParagraph"/>
        <w:numPr>
          <w:ilvl w:val="0"/>
          <w:numId w:val="7"/>
        </w:numPr>
        <w:spacing w:after="0"/>
        <w:ind w:left="0" w:firstLine="0"/>
        <w:jc w:val="both"/>
      </w:pPr>
      <w:r>
        <w:t xml:space="preserve">If the wines were imported from Australia, the imposition of duties would be allowed. </w:t>
      </w:r>
      <w:r w:rsidR="006B02D1">
        <w:rPr>
          <w:lang w:val="en-US"/>
        </w:rPr>
        <w:t>According to article 29 TFEU: ‘</w:t>
      </w:r>
      <w:r w:rsidRPr="006B02D1">
        <w:rPr>
          <w:i/>
          <w:lang w:val="en-US"/>
        </w:rPr>
        <w:t>Products coming from a third country shall be considered to be in free circulation in a Member State if the import formalities have been complied with and any customs duties payable have been levied in that MS. and if they have not benefited from a total or partial drawback of such duties</w:t>
      </w:r>
      <w:r w:rsidR="006B02D1">
        <w:rPr>
          <w:lang w:val="en-US"/>
        </w:rPr>
        <w:t>’</w:t>
      </w:r>
      <w:r w:rsidRPr="0000362E">
        <w:rPr>
          <w:lang w:val="en-US"/>
        </w:rPr>
        <w:t xml:space="preserve">. </w:t>
      </w:r>
      <w:r w:rsidR="0000362E" w:rsidRPr="0000362E">
        <w:rPr>
          <w:lang w:val="en-US"/>
        </w:rPr>
        <w:t>In practice, they may be subject to the imposition of custom duties, but this is decided according to the provisions of the common custom tariff and not of the national legislation of the MS concerned. This means that the custom duties imposed on a given product coming from a 3</w:t>
      </w:r>
      <w:r w:rsidR="0000362E" w:rsidRPr="0000362E">
        <w:rPr>
          <w:vertAlign w:val="superscript"/>
          <w:lang w:val="en-US"/>
        </w:rPr>
        <w:t>rd</w:t>
      </w:r>
      <w:r w:rsidR="0000362E" w:rsidRPr="0000362E">
        <w:rPr>
          <w:lang w:val="en-US"/>
        </w:rPr>
        <w:t xml:space="preserve"> country are always the same regardless of the MS through which the products are</w:t>
      </w:r>
      <w:r>
        <w:rPr>
          <w:lang w:val="en-US"/>
        </w:rPr>
        <w:t xml:space="preserve"> imported</w:t>
      </w:r>
      <w:r w:rsidR="0000362E" w:rsidRPr="0000362E">
        <w:rPr>
          <w:lang w:val="en-US"/>
        </w:rPr>
        <w:t xml:space="preserve">. </w:t>
      </w:r>
    </w:p>
    <w:p w:rsidR="00DF3D91" w:rsidRPr="0000362E" w:rsidRDefault="00DF3D91" w:rsidP="00DF3D91">
      <w:pPr>
        <w:pStyle w:val="ListParagraph"/>
        <w:spacing w:after="0"/>
        <w:ind w:left="0"/>
        <w:jc w:val="both"/>
      </w:pPr>
    </w:p>
    <w:p w:rsidR="003F21E6" w:rsidRPr="00DC7171" w:rsidRDefault="00DF3D91" w:rsidP="00DF3D91">
      <w:pPr>
        <w:pStyle w:val="ListParagraph"/>
        <w:numPr>
          <w:ilvl w:val="0"/>
          <w:numId w:val="7"/>
        </w:numPr>
        <w:spacing w:after="0"/>
        <w:ind w:left="0" w:firstLine="0"/>
        <w:jc w:val="both"/>
      </w:pPr>
      <w:r>
        <w:rPr>
          <w:lang w:val="en-US"/>
        </w:rPr>
        <w:t xml:space="preserve">No further custom duties could be imposed to the imported coconuts. </w:t>
      </w:r>
      <w:r w:rsidR="0000362E" w:rsidRPr="0000362E">
        <w:rPr>
          <w:lang w:val="en-US"/>
        </w:rPr>
        <w:t>Once the import formalities have been completed and any customs duties and charges having equivalent effect have been levied in</w:t>
      </w:r>
      <w:r>
        <w:rPr>
          <w:lang w:val="en-US"/>
        </w:rPr>
        <w:t xml:space="preserve"> the importing Member States (here: Greece)</w:t>
      </w:r>
      <w:r w:rsidR="0000362E" w:rsidRPr="0000362E">
        <w:rPr>
          <w:lang w:val="en-US"/>
        </w:rPr>
        <w:t>, the imported 3</w:t>
      </w:r>
      <w:r w:rsidR="0000362E" w:rsidRPr="0000362E">
        <w:rPr>
          <w:vertAlign w:val="superscript"/>
          <w:lang w:val="en-US"/>
        </w:rPr>
        <w:t>rd</w:t>
      </w:r>
      <w:r w:rsidR="0000362E" w:rsidRPr="0000362E">
        <w:rPr>
          <w:lang w:val="en-US"/>
        </w:rPr>
        <w:t xml:space="preserve"> country products acquire free circulation status, ie they can be exported to the other</w:t>
      </w:r>
      <w:r>
        <w:rPr>
          <w:lang w:val="en-US"/>
        </w:rPr>
        <w:t xml:space="preserve"> Member State (here: Italy)</w:t>
      </w:r>
      <w:r w:rsidR="0000362E" w:rsidRPr="0000362E">
        <w:rPr>
          <w:lang w:val="en-US"/>
        </w:rPr>
        <w:t xml:space="preserve"> without being subject to the imposition of any further custom duties and charges having equivalent effect</w:t>
      </w:r>
      <w:r>
        <w:rPr>
          <w:lang w:val="en-US"/>
        </w:rPr>
        <w:t>.</w:t>
      </w:r>
      <w:r w:rsidR="000D39EB">
        <w:rPr>
          <w:lang w:val="en-US"/>
        </w:rPr>
        <w:t xml:space="preserve"> </w:t>
      </w:r>
    </w:p>
    <w:sectPr w:rsidR="003F21E6" w:rsidRPr="00DC71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21" w:rsidRDefault="00EF5C21" w:rsidP="00EF5C21">
      <w:pPr>
        <w:spacing w:after="0" w:line="240" w:lineRule="auto"/>
      </w:pPr>
      <w:r>
        <w:separator/>
      </w:r>
    </w:p>
  </w:endnote>
  <w:endnote w:type="continuationSeparator" w:id="0">
    <w:p w:rsidR="00EF5C21" w:rsidRDefault="00EF5C21" w:rsidP="00EF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345963"/>
      <w:docPartObj>
        <w:docPartGallery w:val="Page Numbers (Bottom of Page)"/>
        <w:docPartUnique/>
      </w:docPartObj>
    </w:sdtPr>
    <w:sdtEndPr>
      <w:rPr>
        <w:noProof/>
      </w:rPr>
    </w:sdtEndPr>
    <w:sdtContent>
      <w:p w:rsidR="00EF5C21" w:rsidRDefault="00EF5C21">
        <w:pPr>
          <w:pStyle w:val="Footer"/>
          <w:jc w:val="right"/>
        </w:pPr>
        <w:r>
          <w:fldChar w:fldCharType="begin"/>
        </w:r>
        <w:r>
          <w:instrText xml:space="preserve"> PAGE   \* MERGEFORMAT </w:instrText>
        </w:r>
        <w:r>
          <w:fldChar w:fldCharType="separate"/>
        </w:r>
        <w:r w:rsidR="006949DA">
          <w:rPr>
            <w:noProof/>
          </w:rPr>
          <w:t>3</w:t>
        </w:r>
        <w:r>
          <w:rPr>
            <w:noProof/>
          </w:rPr>
          <w:fldChar w:fldCharType="end"/>
        </w:r>
      </w:p>
    </w:sdtContent>
  </w:sdt>
  <w:p w:rsidR="00EF5C21" w:rsidRDefault="00EF5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21" w:rsidRDefault="00EF5C21" w:rsidP="00EF5C21">
      <w:pPr>
        <w:spacing w:after="0" w:line="240" w:lineRule="auto"/>
      </w:pPr>
      <w:r>
        <w:separator/>
      </w:r>
    </w:p>
  </w:footnote>
  <w:footnote w:type="continuationSeparator" w:id="0">
    <w:p w:rsidR="00EF5C21" w:rsidRDefault="00EF5C21" w:rsidP="00EF5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1AB1"/>
    <w:multiLevelType w:val="hybridMultilevel"/>
    <w:tmpl w:val="77521C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02882"/>
    <w:multiLevelType w:val="hybridMultilevel"/>
    <w:tmpl w:val="9A5E9968"/>
    <w:lvl w:ilvl="0" w:tplc="D8969296">
      <w:start w:val="1"/>
      <w:numFmt w:val="bullet"/>
      <w:lvlText w:val=""/>
      <w:lvlJc w:val="left"/>
      <w:pPr>
        <w:tabs>
          <w:tab w:val="num" w:pos="720"/>
        </w:tabs>
        <w:ind w:left="720" w:hanging="360"/>
      </w:pPr>
      <w:rPr>
        <w:rFonts w:ascii="Wingdings" w:hAnsi="Wingdings" w:hint="default"/>
      </w:rPr>
    </w:lvl>
    <w:lvl w:ilvl="1" w:tplc="097AE0FC" w:tentative="1">
      <w:start w:val="1"/>
      <w:numFmt w:val="bullet"/>
      <w:lvlText w:val=""/>
      <w:lvlJc w:val="left"/>
      <w:pPr>
        <w:tabs>
          <w:tab w:val="num" w:pos="1440"/>
        </w:tabs>
        <w:ind w:left="1440" w:hanging="360"/>
      </w:pPr>
      <w:rPr>
        <w:rFonts w:ascii="Wingdings" w:hAnsi="Wingdings" w:hint="default"/>
      </w:rPr>
    </w:lvl>
    <w:lvl w:ilvl="2" w:tplc="D25231FE" w:tentative="1">
      <w:start w:val="1"/>
      <w:numFmt w:val="bullet"/>
      <w:lvlText w:val=""/>
      <w:lvlJc w:val="left"/>
      <w:pPr>
        <w:tabs>
          <w:tab w:val="num" w:pos="2160"/>
        </w:tabs>
        <w:ind w:left="2160" w:hanging="360"/>
      </w:pPr>
      <w:rPr>
        <w:rFonts w:ascii="Wingdings" w:hAnsi="Wingdings" w:hint="default"/>
      </w:rPr>
    </w:lvl>
    <w:lvl w:ilvl="3" w:tplc="2A36B31E" w:tentative="1">
      <w:start w:val="1"/>
      <w:numFmt w:val="bullet"/>
      <w:lvlText w:val=""/>
      <w:lvlJc w:val="left"/>
      <w:pPr>
        <w:tabs>
          <w:tab w:val="num" w:pos="2880"/>
        </w:tabs>
        <w:ind w:left="2880" w:hanging="360"/>
      </w:pPr>
      <w:rPr>
        <w:rFonts w:ascii="Wingdings" w:hAnsi="Wingdings" w:hint="default"/>
      </w:rPr>
    </w:lvl>
    <w:lvl w:ilvl="4" w:tplc="374CAFE6" w:tentative="1">
      <w:start w:val="1"/>
      <w:numFmt w:val="bullet"/>
      <w:lvlText w:val=""/>
      <w:lvlJc w:val="left"/>
      <w:pPr>
        <w:tabs>
          <w:tab w:val="num" w:pos="3600"/>
        </w:tabs>
        <w:ind w:left="3600" w:hanging="360"/>
      </w:pPr>
      <w:rPr>
        <w:rFonts w:ascii="Wingdings" w:hAnsi="Wingdings" w:hint="default"/>
      </w:rPr>
    </w:lvl>
    <w:lvl w:ilvl="5" w:tplc="8AEC1414" w:tentative="1">
      <w:start w:val="1"/>
      <w:numFmt w:val="bullet"/>
      <w:lvlText w:val=""/>
      <w:lvlJc w:val="left"/>
      <w:pPr>
        <w:tabs>
          <w:tab w:val="num" w:pos="4320"/>
        </w:tabs>
        <w:ind w:left="4320" w:hanging="360"/>
      </w:pPr>
      <w:rPr>
        <w:rFonts w:ascii="Wingdings" w:hAnsi="Wingdings" w:hint="default"/>
      </w:rPr>
    </w:lvl>
    <w:lvl w:ilvl="6" w:tplc="A40ABA9C" w:tentative="1">
      <w:start w:val="1"/>
      <w:numFmt w:val="bullet"/>
      <w:lvlText w:val=""/>
      <w:lvlJc w:val="left"/>
      <w:pPr>
        <w:tabs>
          <w:tab w:val="num" w:pos="5040"/>
        </w:tabs>
        <w:ind w:left="5040" w:hanging="360"/>
      </w:pPr>
      <w:rPr>
        <w:rFonts w:ascii="Wingdings" w:hAnsi="Wingdings" w:hint="default"/>
      </w:rPr>
    </w:lvl>
    <w:lvl w:ilvl="7" w:tplc="671402A2" w:tentative="1">
      <w:start w:val="1"/>
      <w:numFmt w:val="bullet"/>
      <w:lvlText w:val=""/>
      <w:lvlJc w:val="left"/>
      <w:pPr>
        <w:tabs>
          <w:tab w:val="num" w:pos="5760"/>
        </w:tabs>
        <w:ind w:left="5760" w:hanging="360"/>
      </w:pPr>
      <w:rPr>
        <w:rFonts w:ascii="Wingdings" w:hAnsi="Wingdings" w:hint="default"/>
      </w:rPr>
    </w:lvl>
    <w:lvl w:ilvl="8" w:tplc="5A980E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14732"/>
    <w:multiLevelType w:val="hybridMultilevel"/>
    <w:tmpl w:val="B4CEBF9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D754E"/>
    <w:multiLevelType w:val="hybridMultilevel"/>
    <w:tmpl w:val="E03264C6"/>
    <w:lvl w:ilvl="0" w:tplc="7966AB12">
      <w:start w:val="1"/>
      <w:numFmt w:val="bullet"/>
      <w:lvlText w:val=""/>
      <w:lvlJc w:val="left"/>
      <w:pPr>
        <w:tabs>
          <w:tab w:val="num" w:pos="720"/>
        </w:tabs>
        <w:ind w:left="720" w:hanging="360"/>
      </w:pPr>
      <w:rPr>
        <w:rFonts w:ascii="Wingdings" w:hAnsi="Wingdings" w:hint="default"/>
      </w:rPr>
    </w:lvl>
    <w:lvl w:ilvl="1" w:tplc="83E8D80E" w:tentative="1">
      <w:start w:val="1"/>
      <w:numFmt w:val="bullet"/>
      <w:lvlText w:val=""/>
      <w:lvlJc w:val="left"/>
      <w:pPr>
        <w:tabs>
          <w:tab w:val="num" w:pos="1440"/>
        </w:tabs>
        <w:ind w:left="1440" w:hanging="360"/>
      </w:pPr>
      <w:rPr>
        <w:rFonts w:ascii="Wingdings" w:hAnsi="Wingdings" w:hint="default"/>
      </w:rPr>
    </w:lvl>
    <w:lvl w:ilvl="2" w:tplc="4148BAFE" w:tentative="1">
      <w:start w:val="1"/>
      <w:numFmt w:val="bullet"/>
      <w:lvlText w:val=""/>
      <w:lvlJc w:val="left"/>
      <w:pPr>
        <w:tabs>
          <w:tab w:val="num" w:pos="2160"/>
        </w:tabs>
        <w:ind w:left="2160" w:hanging="360"/>
      </w:pPr>
      <w:rPr>
        <w:rFonts w:ascii="Wingdings" w:hAnsi="Wingdings" w:hint="default"/>
      </w:rPr>
    </w:lvl>
    <w:lvl w:ilvl="3" w:tplc="2BF26CFE" w:tentative="1">
      <w:start w:val="1"/>
      <w:numFmt w:val="bullet"/>
      <w:lvlText w:val=""/>
      <w:lvlJc w:val="left"/>
      <w:pPr>
        <w:tabs>
          <w:tab w:val="num" w:pos="2880"/>
        </w:tabs>
        <w:ind w:left="2880" w:hanging="360"/>
      </w:pPr>
      <w:rPr>
        <w:rFonts w:ascii="Wingdings" w:hAnsi="Wingdings" w:hint="default"/>
      </w:rPr>
    </w:lvl>
    <w:lvl w:ilvl="4" w:tplc="C5A28AB4" w:tentative="1">
      <w:start w:val="1"/>
      <w:numFmt w:val="bullet"/>
      <w:lvlText w:val=""/>
      <w:lvlJc w:val="left"/>
      <w:pPr>
        <w:tabs>
          <w:tab w:val="num" w:pos="3600"/>
        </w:tabs>
        <w:ind w:left="3600" w:hanging="360"/>
      </w:pPr>
      <w:rPr>
        <w:rFonts w:ascii="Wingdings" w:hAnsi="Wingdings" w:hint="default"/>
      </w:rPr>
    </w:lvl>
    <w:lvl w:ilvl="5" w:tplc="7E96BC08" w:tentative="1">
      <w:start w:val="1"/>
      <w:numFmt w:val="bullet"/>
      <w:lvlText w:val=""/>
      <w:lvlJc w:val="left"/>
      <w:pPr>
        <w:tabs>
          <w:tab w:val="num" w:pos="4320"/>
        </w:tabs>
        <w:ind w:left="4320" w:hanging="360"/>
      </w:pPr>
      <w:rPr>
        <w:rFonts w:ascii="Wingdings" w:hAnsi="Wingdings" w:hint="default"/>
      </w:rPr>
    </w:lvl>
    <w:lvl w:ilvl="6" w:tplc="136EC680" w:tentative="1">
      <w:start w:val="1"/>
      <w:numFmt w:val="bullet"/>
      <w:lvlText w:val=""/>
      <w:lvlJc w:val="left"/>
      <w:pPr>
        <w:tabs>
          <w:tab w:val="num" w:pos="5040"/>
        </w:tabs>
        <w:ind w:left="5040" w:hanging="360"/>
      </w:pPr>
      <w:rPr>
        <w:rFonts w:ascii="Wingdings" w:hAnsi="Wingdings" w:hint="default"/>
      </w:rPr>
    </w:lvl>
    <w:lvl w:ilvl="7" w:tplc="CC4AB4AC" w:tentative="1">
      <w:start w:val="1"/>
      <w:numFmt w:val="bullet"/>
      <w:lvlText w:val=""/>
      <w:lvlJc w:val="left"/>
      <w:pPr>
        <w:tabs>
          <w:tab w:val="num" w:pos="5760"/>
        </w:tabs>
        <w:ind w:left="5760" w:hanging="360"/>
      </w:pPr>
      <w:rPr>
        <w:rFonts w:ascii="Wingdings" w:hAnsi="Wingdings" w:hint="default"/>
      </w:rPr>
    </w:lvl>
    <w:lvl w:ilvl="8" w:tplc="A81815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B532E"/>
    <w:multiLevelType w:val="hybridMultilevel"/>
    <w:tmpl w:val="E46E0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630BE"/>
    <w:multiLevelType w:val="hybridMultilevel"/>
    <w:tmpl w:val="2A208F9E"/>
    <w:lvl w:ilvl="0" w:tplc="27345A50">
      <w:start w:val="1"/>
      <w:numFmt w:val="bullet"/>
      <w:lvlText w:val=""/>
      <w:lvlJc w:val="left"/>
      <w:pPr>
        <w:tabs>
          <w:tab w:val="num" w:pos="720"/>
        </w:tabs>
        <w:ind w:left="720" w:hanging="360"/>
      </w:pPr>
      <w:rPr>
        <w:rFonts w:ascii="Wingdings" w:hAnsi="Wingdings" w:hint="default"/>
      </w:rPr>
    </w:lvl>
    <w:lvl w:ilvl="1" w:tplc="4810041C" w:tentative="1">
      <w:start w:val="1"/>
      <w:numFmt w:val="bullet"/>
      <w:lvlText w:val=""/>
      <w:lvlJc w:val="left"/>
      <w:pPr>
        <w:tabs>
          <w:tab w:val="num" w:pos="1440"/>
        </w:tabs>
        <w:ind w:left="1440" w:hanging="360"/>
      </w:pPr>
      <w:rPr>
        <w:rFonts w:ascii="Wingdings" w:hAnsi="Wingdings" w:hint="default"/>
      </w:rPr>
    </w:lvl>
    <w:lvl w:ilvl="2" w:tplc="19309876" w:tentative="1">
      <w:start w:val="1"/>
      <w:numFmt w:val="bullet"/>
      <w:lvlText w:val=""/>
      <w:lvlJc w:val="left"/>
      <w:pPr>
        <w:tabs>
          <w:tab w:val="num" w:pos="2160"/>
        </w:tabs>
        <w:ind w:left="2160" w:hanging="360"/>
      </w:pPr>
      <w:rPr>
        <w:rFonts w:ascii="Wingdings" w:hAnsi="Wingdings" w:hint="default"/>
      </w:rPr>
    </w:lvl>
    <w:lvl w:ilvl="3" w:tplc="7520ED24" w:tentative="1">
      <w:start w:val="1"/>
      <w:numFmt w:val="bullet"/>
      <w:lvlText w:val=""/>
      <w:lvlJc w:val="left"/>
      <w:pPr>
        <w:tabs>
          <w:tab w:val="num" w:pos="2880"/>
        </w:tabs>
        <w:ind w:left="2880" w:hanging="360"/>
      </w:pPr>
      <w:rPr>
        <w:rFonts w:ascii="Wingdings" w:hAnsi="Wingdings" w:hint="default"/>
      </w:rPr>
    </w:lvl>
    <w:lvl w:ilvl="4" w:tplc="425C16D8" w:tentative="1">
      <w:start w:val="1"/>
      <w:numFmt w:val="bullet"/>
      <w:lvlText w:val=""/>
      <w:lvlJc w:val="left"/>
      <w:pPr>
        <w:tabs>
          <w:tab w:val="num" w:pos="3600"/>
        </w:tabs>
        <w:ind w:left="3600" w:hanging="360"/>
      </w:pPr>
      <w:rPr>
        <w:rFonts w:ascii="Wingdings" w:hAnsi="Wingdings" w:hint="default"/>
      </w:rPr>
    </w:lvl>
    <w:lvl w:ilvl="5" w:tplc="DAA23B70" w:tentative="1">
      <w:start w:val="1"/>
      <w:numFmt w:val="bullet"/>
      <w:lvlText w:val=""/>
      <w:lvlJc w:val="left"/>
      <w:pPr>
        <w:tabs>
          <w:tab w:val="num" w:pos="4320"/>
        </w:tabs>
        <w:ind w:left="4320" w:hanging="360"/>
      </w:pPr>
      <w:rPr>
        <w:rFonts w:ascii="Wingdings" w:hAnsi="Wingdings" w:hint="default"/>
      </w:rPr>
    </w:lvl>
    <w:lvl w:ilvl="6" w:tplc="BA40C2B8" w:tentative="1">
      <w:start w:val="1"/>
      <w:numFmt w:val="bullet"/>
      <w:lvlText w:val=""/>
      <w:lvlJc w:val="left"/>
      <w:pPr>
        <w:tabs>
          <w:tab w:val="num" w:pos="5040"/>
        </w:tabs>
        <w:ind w:left="5040" w:hanging="360"/>
      </w:pPr>
      <w:rPr>
        <w:rFonts w:ascii="Wingdings" w:hAnsi="Wingdings" w:hint="default"/>
      </w:rPr>
    </w:lvl>
    <w:lvl w:ilvl="7" w:tplc="813076A6" w:tentative="1">
      <w:start w:val="1"/>
      <w:numFmt w:val="bullet"/>
      <w:lvlText w:val=""/>
      <w:lvlJc w:val="left"/>
      <w:pPr>
        <w:tabs>
          <w:tab w:val="num" w:pos="5760"/>
        </w:tabs>
        <w:ind w:left="5760" w:hanging="360"/>
      </w:pPr>
      <w:rPr>
        <w:rFonts w:ascii="Wingdings" w:hAnsi="Wingdings" w:hint="default"/>
      </w:rPr>
    </w:lvl>
    <w:lvl w:ilvl="8" w:tplc="3FA86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07406"/>
    <w:multiLevelType w:val="hybridMultilevel"/>
    <w:tmpl w:val="B6B85846"/>
    <w:lvl w:ilvl="0" w:tplc="D7662726">
      <w:start w:val="1"/>
      <w:numFmt w:val="bullet"/>
      <w:lvlText w:val="•"/>
      <w:lvlJc w:val="left"/>
      <w:pPr>
        <w:tabs>
          <w:tab w:val="num" w:pos="720"/>
        </w:tabs>
        <w:ind w:left="720" w:hanging="360"/>
      </w:pPr>
      <w:rPr>
        <w:rFonts w:ascii="Arial" w:hAnsi="Arial" w:hint="default"/>
      </w:rPr>
    </w:lvl>
    <w:lvl w:ilvl="1" w:tplc="677A303E">
      <w:start w:val="1"/>
      <w:numFmt w:val="bullet"/>
      <w:lvlText w:val="•"/>
      <w:lvlJc w:val="left"/>
      <w:pPr>
        <w:tabs>
          <w:tab w:val="num" w:pos="1440"/>
        </w:tabs>
        <w:ind w:left="1440" w:hanging="360"/>
      </w:pPr>
      <w:rPr>
        <w:rFonts w:ascii="Arial" w:hAnsi="Arial" w:hint="default"/>
      </w:rPr>
    </w:lvl>
    <w:lvl w:ilvl="2" w:tplc="3366201A" w:tentative="1">
      <w:start w:val="1"/>
      <w:numFmt w:val="bullet"/>
      <w:lvlText w:val="•"/>
      <w:lvlJc w:val="left"/>
      <w:pPr>
        <w:tabs>
          <w:tab w:val="num" w:pos="2160"/>
        </w:tabs>
        <w:ind w:left="2160" w:hanging="360"/>
      </w:pPr>
      <w:rPr>
        <w:rFonts w:ascii="Arial" w:hAnsi="Arial" w:hint="default"/>
      </w:rPr>
    </w:lvl>
    <w:lvl w:ilvl="3" w:tplc="DDDA7212" w:tentative="1">
      <w:start w:val="1"/>
      <w:numFmt w:val="bullet"/>
      <w:lvlText w:val="•"/>
      <w:lvlJc w:val="left"/>
      <w:pPr>
        <w:tabs>
          <w:tab w:val="num" w:pos="2880"/>
        </w:tabs>
        <w:ind w:left="2880" w:hanging="360"/>
      </w:pPr>
      <w:rPr>
        <w:rFonts w:ascii="Arial" w:hAnsi="Arial" w:hint="default"/>
      </w:rPr>
    </w:lvl>
    <w:lvl w:ilvl="4" w:tplc="BE403AC6" w:tentative="1">
      <w:start w:val="1"/>
      <w:numFmt w:val="bullet"/>
      <w:lvlText w:val="•"/>
      <w:lvlJc w:val="left"/>
      <w:pPr>
        <w:tabs>
          <w:tab w:val="num" w:pos="3600"/>
        </w:tabs>
        <w:ind w:left="3600" w:hanging="360"/>
      </w:pPr>
      <w:rPr>
        <w:rFonts w:ascii="Arial" w:hAnsi="Arial" w:hint="default"/>
      </w:rPr>
    </w:lvl>
    <w:lvl w:ilvl="5" w:tplc="14C66180" w:tentative="1">
      <w:start w:val="1"/>
      <w:numFmt w:val="bullet"/>
      <w:lvlText w:val="•"/>
      <w:lvlJc w:val="left"/>
      <w:pPr>
        <w:tabs>
          <w:tab w:val="num" w:pos="4320"/>
        </w:tabs>
        <w:ind w:left="4320" w:hanging="360"/>
      </w:pPr>
      <w:rPr>
        <w:rFonts w:ascii="Arial" w:hAnsi="Arial" w:hint="default"/>
      </w:rPr>
    </w:lvl>
    <w:lvl w:ilvl="6" w:tplc="0B5E64BC" w:tentative="1">
      <w:start w:val="1"/>
      <w:numFmt w:val="bullet"/>
      <w:lvlText w:val="•"/>
      <w:lvlJc w:val="left"/>
      <w:pPr>
        <w:tabs>
          <w:tab w:val="num" w:pos="5040"/>
        </w:tabs>
        <w:ind w:left="5040" w:hanging="360"/>
      </w:pPr>
      <w:rPr>
        <w:rFonts w:ascii="Arial" w:hAnsi="Arial" w:hint="default"/>
      </w:rPr>
    </w:lvl>
    <w:lvl w:ilvl="7" w:tplc="0442CAA6" w:tentative="1">
      <w:start w:val="1"/>
      <w:numFmt w:val="bullet"/>
      <w:lvlText w:val="•"/>
      <w:lvlJc w:val="left"/>
      <w:pPr>
        <w:tabs>
          <w:tab w:val="num" w:pos="5760"/>
        </w:tabs>
        <w:ind w:left="5760" w:hanging="360"/>
      </w:pPr>
      <w:rPr>
        <w:rFonts w:ascii="Arial" w:hAnsi="Arial" w:hint="default"/>
      </w:rPr>
    </w:lvl>
    <w:lvl w:ilvl="8" w:tplc="D6D43D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8B4E81"/>
    <w:multiLevelType w:val="hybridMultilevel"/>
    <w:tmpl w:val="BF34B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048D7"/>
    <w:multiLevelType w:val="hybridMultilevel"/>
    <w:tmpl w:val="32FC733C"/>
    <w:lvl w:ilvl="0" w:tplc="5A3E7608">
      <w:start w:val="1"/>
      <w:numFmt w:val="bullet"/>
      <w:lvlText w:val=""/>
      <w:lvlJc w:val="left"/>
      <w:pPr>
        <w:tabs>
          <w:tab w:val="num" w:pos="720"/>
        </w:tabs>
        <w:ind w:left="720" w:hanging="360"/>
      </w:pPr>
      <w:rPr>
        <w:rFonts w:ascii="Wingdings" w:hAnsi="Wingdings" w:hint="default"/>
      </w:rPr>
    </w:lvl>
    <w:lvl w:ilvl="1" w:tplc="AAB459A2" w:tentative="1">
      <w:start w:val="1"/>
      <w:numFmt w:val="bullet"/>
      <w:lvlText w:val=""/>
      <w:lvlJc w:val="left"/>
      <w:pPr>
        <w:tabs>
          <w:tab w:val="num" w:pos="1440"/>
        </w:tabs>
        <w:ind w:left="1440" w:hanging="360"/>
      </w:pPr>
      <w:rPr>
        <w:rFonts w:ascii="Wingdings" w:hAnsi="Wingdings" w:hint="default"/>
      </w:rPr>
    </w:lvl>
    <w:lvl w:ilvl="2" w:tplc="12B28102" w:tentative="1">
      <w:start w:val="1"/>
      <w:numFmt w:val="bullet"/>
      <w:lvlText w:val=""/>
      <w:lvlJc w:val="left"/>
      <w:pPr>
        <w:tabs>
          <w:tab w:val="num" w:pos="2160"/>
        </w:tabs>
        <w:ind w:left="2160" w:hanging="360"/>
      </w:pPr>
      <w:rPr>
        <w:rFonts w:ascii="Wingdings" w:hAnsi="Wingdings" w:hint="default"/>
      </w:rPr>
    </w:lvl>
    <w:lvl w:ilvl="3" w:tplc="8CA6396C" w:tentative="1">
      <w:start w:val="1"/>
      <w:numFmt w:val="bullet"/>
      <w:lvlText w:val=""/>
      <w:lvlJc w:val="left"/>
      <w:pPr>
        <w:tabs>
          <w:tab w:val="num" w:pos="2880"/>
        </w:tabs>
        <w:ind w:left="2880" w:hanging="360"/>
      </w:pPr>
      <w:rPr>
        <w:rFonts w:ascii="Wingdings" w:hAnsi="Wingdings" w:hint="default"/>
      </w:rPr>
    </w:lvl>
    <w:lvl w:ilvl="4" w:tplc="3F2CE002" w:tentative="1">
      <w:start w:val="1"/>
      <w:numFmt w:val="bullet"/>
      <w:lvlText w:val=""/>
      <w:lvlJc w:val="left"/>
      <w:pPr>
        <w:tabs>
          <w:tab w:val="num" w:pos="3600"/>
        </w:tabs>
        <w:ind w:left="3600" w:hanging="360"/>
      </w:pPr>
      <w:rPr>
        <w:rFonts w:ascii="Wingdings" w:hAnsi="Wingdings" w:hint="default"/>
      </w:rPr>
    </w:lvl>
    <w:lvl w:ilvl="5" w:tplc="68423AF2" w:tentative="1">
      <w:start w:val="1"/>
      <w:numFmt w:val="bullet"/>
      <w:lvlText w:val=""/>
      <w:lvlJc w:val="left"/>
      <w:pPr>
        <w:tabs>
          <w:tab w:val="num" w:pos="4320"/>
        </w:tabs>
        <w:ind w:left="4320" w:hanging="360"/>
      </w:pPr>
      <w:rPr>
        <w:rFonts w:ascii="Wingdings" w:hAnsi="Wingdings" w:hint="default"/>
      </w:rPr>
    </w:lvl>
    <w:lvl w:ilvl="6" w:tplc="A61882CE" w:tentative="1">
      <w:start w:val="1"/>
      <w:numFmt w:val="bullet"/>
      <w:lvlText w:val=""/>
      <w:lvlJc w:val="left"/>
      <w:pPr>
        <w:tabs>
          <w:tab w:val="num" w:pos="5040"/>
        </w:tabs>
        <w:ind w:left="5040" w:hanging="360"/>
      </w:pPr>
      <w:rPr>
        <w:rFonts w:ascii="Wingdings" w:hAnsi="Wingdings" w:hint="default"/>
      </w:rPr>
    </w:lvl>
    <w:lvl w:ilvl="7" w:tplc="A11E74D6" w:tentative="1">
      <w:start w:val="1"/>
      <w:numFmt w:val="bullet"/>
      <w:lvlText w:val=""/>
      <w:lvlJc w:val="left"/>
      <w:pPr>
        <w:tabs>
          <w:tab w:val="num" w:pos="5760"/>
        </w:tabs>
        <w:ind w:left="5760" w:hanging="360"/>
      </w:pPr>
      <w:rPr>
        <w:rFonts w:ascii="Wingdings" w:hAnsi="Wingdings" w:hint="default"/>
      </w:rPr>
    </w:lvl>
    <w:lvl w:ilvl="8" w:tplc="CAEEBC1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3"/>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5F"/>
    <w:rsid w:val="0000362E"/>
    <w:rsid w:val="000D39EB"/>
    <w:rsid w:val="00142922"/>
    <w:rsid w:val="001E7EF6"/>
    <w:rsid w:val="00217874"/>
    <w:rsid w:val="002666C0"/>
    <w:rsid w:val="003D04F7"/>
    <w:rsid w:val="003F21E6"/>
    <w:rsid w:val="0057324D"/>
    <w:rsid w:val="005916DD"/>
    <w:rsid w:val="00674CD6"/>
    <w:rsid w:val="006949DA"/>
    <w:rsid w:val="006B02D1"/>
    <w:rsid w:val="006C578E"/>
    <w:rsid w:val="007E5447"/>
    <w:rsid w:val="008109E6"/>
    <w:rsid w:val="0081267C"/>
    <w:rsid w:val="00822C4B"/>
    <w:rsid w:val="009257F4"/>
    <w:rsid w:val="0096500F"/>
    <w:rsid w:val="00A8275C"/>
    <w:rsid w:val="00AE48DD"/>
    <w:rsid w:val="00B257DD"/>
    <w:rsid w:val="00B55542"/>
    <w:rsid w:val="00BF3A5C"/>
    <w:rsid w:val="00C55815"/>
    <w:rsid w:val="00D20B48"/>
    <w:rsid w:val="00D3065F"/>
    <w:rsid w:val="00DC7171"/>
    <w:rsid w:val="00DD79A0"/>
    <w:rsid w:val="00DF3D91"/>
    <w:rsid w:val="00EE7013"/>
    <w:rsid w:val="00EF5C21"/>
    <w:rsid w:val="00F25756"/>
    <w:rsid w:val="00F9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9CD0"/>
  <w15:chartTrackingRefBased/>
  <w15:docId w15:val="{262F17DD-8ADA-4965-AEB4-60E4BA75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65F"/>
    <w:pPr>
      <w:ind w:left="720"/>
      <w:contextualSpacing/>
    </w:pPr>
  </w:style>
  <w:style w:type="character" w:styleId="Hyperlink">
    <w:name w:val="Hyperlink"/>
    <w:basedOn w:val="DefaultParagraphFont"/>
    <w:uiPriority w:val="99"/>
    <w:semiHidden/>
    <w:unhideWhenUsed/>
    <w:rsid w:val="00F96F4E"/>
    <w:rPr>
      <w:color w:val="0000FF"/>
      <w:u w:val="single"/>
    </w:rPr>
  </w:style>
  <w:style w:type="paragraph" w:styleId="Header">
    <w:name w:val="header"/>
    <w:basedOn w:val="Normal"/>
    <w:link w:val="HeaderChar"/>
    <w:uiPriority w:val="99"/>
    <w:unhideWhenUsed/>
    <w:rsid w:val="00EF5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21"/>
  </w:style>
  <w:style w:type="paragraph" w:styleId="Footer">
    <w:name w:val="footer"/>
    <w:basedOn w:val="Normal"/>
    <w:link w:val="FooterChar"/>
    <w:uiPriority w:val="99"/>
    <w:unhideWhenUsed/>
    <w:rsid w:val="00EF5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21"/>
  </w:style>
  <w:style w:type="paragraph" w:customStyle="1" w:styleId="Default">
    <w:name w:val="Default"/>
    <w:rsid w:val="009257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0833">
      <w:bodyDiv w:val="1"/>
      <w:marLeft w:val="0"/>
      <w:marRight w:val="0"/>
      <w:marTop w:val="0"/>
      <w:marBottom w:val="0"/>
      <w:divBdr>
        <w:top w:val="none" w:sz="0" w:space="0" w:color="auto"/>
        <w:left w:val="none" w:sz="0" w:space="0" w:color="auto"/>
        <w:bottom w:val="none" w:sz="0" w:space="0" w:color="auto"/>
        <w:right w:val="none" w:sz="0" w:space="0" w:color="auto"/>
      </w:divBdr>
      <w:divsChild>
        <w:div w:id="693650775">
          <w:marLeft w:val="547"/>
          <w:marRight w:val="0"/>
          <w:marTop w:val="86"/>
          <w:marBottom w:val="0"/>
          <w:divBdr>
            <w:top w:val="none" w:sz="0" w:space="0" w:color="auto"/>
            <w:left w:val="none" w:sz="0" w:space="0" w:color="auto"/>
            <w:bottom w:val="none" w:sz="0" w:space="0" w:color="auto"/>
            <w:right w:val="none" w:sz="0" w:space="0" w:color="auto"/>
          </w:divBdr>
        </w:div>
      </w:divsChild>
    </w:div>
    <w:div w:id="900750371">
      <w:bodyDiv w:val="1"/>
      <w:marLeft w:val="0"/>
      <w:marRight w:val="0"/>
      <w:marTop w:val="0"/>
      <w:marBottom w:val="0"/>
      <w:divBdr>
        <w:top w:val="none" w:sz="0" w:space="0" w:color="auto"/>
        <w:left w:val="none" w:sz="0" w:space="0" w:color="auto"/>
        <w:bottom w:val="none" w:sz="0" w:space="0" w:color="auto"/>
        <w:right w:val="none" w:sz="0" w:space="0" w:color="auto"/>
      </w:divBdr>
      <w:divsChild>
        <w:div w:id="1739210284">
          <w:marLeft w:val="547"/>
          <w:marRight w:val="0"/>
          <w:marTop w:val="96"/>
          <w:marBottom w:val="0"/>
          <w:divBdr>
            <w:top w:val="none" w:sz="0" w:space="0" w:color="auto"/>
            <w:left w:val="none" w:sz="0" w:space="0" w:color="auto"/>
            <w:bottom w:val="none" w:sz="0" w:space="0" w:color="auto"/>
            <w:right w:val="none" w:sz="0" w:space="0" w:color="auto"/>
          </w:divBdr>
        </w:div>
      </w:divsChild>
    </w:div>
    <w:div w:id="940602144">
      <w:bodyDiv w:val="1"/>
      <w:marLeft w:val="0"/>
      <w:marRight w:val="0"/>
      <w:marTop w:val="0"/>
      <w:marBottom w:val="0"/>
      <w:divBdr>
        <w:top w:val="none" w:sz="0" w:space="0" w:color="auto"/>
        <w:left w:val="none" w:sz="0" w:space="0" w:color="auto"/>
        <w:bottom w:val="none" w:sz="0" w:space="0" w:color="auto"/>
        <w:right w:val="none" w:sz="0" w:space="0" w:color="auto"/>
      </w:divBdr>
    </w:div>
    <w:div w:id="1222520699">
      <w:bodyDiv w:val="1"/>
      <w:marLeft w:val="0"/>
      <w:marRight w:val="0"/>
      <w:marTop w:val="0"/>
      <w:marBottom w:val="0"/>
      <w:divBdr>
        <w:top w:val="none" w:sz="0" w:space="0" w:color="auto"/>
        <w:left w:val="none" w:sz="0" w:space="0" w:color="auto"/>
        <w:bottom w:val="none" w:sz="0" w:space="0" w:color="auto"/>
        <w:right w:val="none" w:sz="0" w:space="0" w:color="auto"/>
      </w:divBdr>
      <w:divsChild>
        <w:div w:id="1156727062">
          <w:marLeft w:val="1166"/>
          <w:marRight w:val="0"/>
          <w:marTop w:val="86"/>
          <w:marBottom w:val="0"/>
          <w:divBdr>
            <w:top w:val="none" w:sz="0" w:space="0" w:color="auto"/>
            <w:left w:val="none" w:sz="0" w:space="0" w:color="auto"/>
            <w:bottom w:val="none" w:sz="0" w:space="0" w:color="auto"/>
            <w:right w:val="none" w:sz="0" w:space="0" w:color="auto"/>
          </w:divBdr>
        </w:div>
        <w:div w:id="1153067205">
          <w:marLeft w:val="1166"/>
          <w:marRight w:val="0"/>
          <w:marTop w:val="86"/>
          <w:marBottom w:val="0"/>
          <w:divBdr>
            <w:top w:val="none" w:sz="0" w:space="0" w:color="auto"/>
            <w:left w:val="none" w:sz="0" w:space="0" w:color="auto"/>
            <w:bottom w:val="none" w:sz="0" w:space="0" w:color="auto"/>
            <w:right w:val="none" w:sz="0" w:space="0" w:color="auto"/>
          </w:divBdr>
        </w:div>
        <w:div w:id="231235491">
          <w:marLeft w:val="1166"/>
          <w:marRight w:val="0"/>
          <w:marTop w:val="86"/>
          <w:marBottom w:val="0"/>
          <w:divBdr>
            <w:top w:val="none" w:sz="0" w:space="0" w:color="auto"/>
            <w:left w:val="none" w:sz="0" w:space="0" w:color="auto"/>
            <w:bottom w:val="none" w:sz="0" w:space="0" w:color="auto"/>
            <w:right w:val="none" w:sz="0" w:space="0" w:color="auto"/>
          </w:divBdr>
        </w:div>
        <w:div w:id="921527446">
          <w:marLeft w:val="1166"/>
          <w:marRight w:val="0"/>
          <w:marTop w:val="86"/>
          <w:marBottom w:val="0"/>
          <w:divBdr>
            <w:top w:val="none" w:sz="0" w:space="0" w:color="auto"/>
            <w:left w:val="none" w:sz="0" w:space="0" w:color="auto"/>
            <w:bottom w:val="none" w:sz="0" w:space="0" w:color="auto"/>
            <w:right w:val="none" w:sz="0" w:space="0" w:color="auto"/>
          </w:divBdr>
        </w:div>
        <w:div w:id="406075621">
          <w:marLeft w:val="1166"/>
          <w:marRight w:val="0"/>
          <w:marTop w:val="86"/>
          <w:marBottom w:val="0"/>
          <w:divBdr>
            <w:top w:val="none" w:sz="0" w:space="0" w:color="auto"/>
            <w:left w:val="none" w:sz="0" w:space="0" w:color="auto"/>
            <w:bottom w:val="none" w:sz="0" w:space="0" w:color="auto"/>
            <w:right w:val="none" w:sz="0" w:space="0" w:color="auto"/>
          </w:divBdr>
        </w:div>
      </w:divsChild>
    </w:div>
    <w:div w:id="1347713532">
      <w:bodyDiv w:val="1"/>
      <w:marLeft w:val="0"/>
      <w:marRight w:val="0"/>
      <w:marTop w:val="0"/>
      <w:marBottom w:val="0"/>
      <w:divBdr>
        <w:top w:val="none" w:sz="0" w:space="0" w:color="auto"/>
        <w:left w:val="none" w:sz="0" w:space="0" w:color="auto"/>
        <w:bottom w:val="none" w:sz="0" w:space="0" w:color="auto"/>
        <w:right w:val="none" w:sz="0" w:space="0" w:color="auto"/>
      </w:divBdr>
      <w:divsChild>
        <w:div w:id="1622030692">
          <w:marLeft w:val="547"/>
          <w:marRight w:val="0"/>
          <w:marTop w:val="96"/>
          <w:marBottom w:val="0"/>
          <w:divBdr>
            <w:top w:val="none" w:sz="0" w:space="0" w:color="auto"/>
            <w:left w:val="none" w:sz="0" w:space="0" w:color="auto"/>
            <w:bottom w:val="none" w:sz="0" w:space="0" w:color="auto"/>
            <w:right w:val="none" w:sz="0" w:space="0" w:color="auto"/>
          </w:divBdr>
        </w:div>
      </w:divsChild>
    </w:div>
    <w:div w:id="1371612376">
      <w:bodyDiv w:val="1"/>
      <w:marLeft w:val="0"/>
      <w:marRight w:val="0"/>
      <w:marTop w:val="0"/>
      <w:marBottom w:val="0"/>
      <w:divBdr>
        <w:top w:val="none" w:sz="0" w:space="0" w:color="auto"/>
        <w:left w:val="none" w:sz="0" w:space="0" w:color="auto"/>
        <w:bottom w:val="none" w:sz="0" w:space="0" w:color="auto"/>
        <w:right w:val="none" w:sz="0" w:space="0" w:color="auto"/>
      </w:divBdr>
      <w:divsChild>
        <w:div w:id="642076394">
          <w:marLeft w:val="547"/>
          <w:marRight w:val="0"/>
          <w:marTop w:val="86"/>
          <w:marBottom w:val="0"/>
          <w:divBdr>
            <w:top w:val="none" w:sz="0" w:space="0" w:color="auto"/>
            <w:left w:val="none" w:sz="0" w:space="0" w:color="auto"/>
            <w:bottom w:val="none" w:sz="0" w:space="0" w:color="auto"/>
            <w:right w:val="none" w:sz="0" w:space="0" w:color="auto"/>
          </w:divBdr>
        </w:div>
        <w:div w:id="501164974">
          <w:marLeft w:val="547"/>
          <w:marRight w:val="0"/>
          <w:marTop w:val="86"/>
          <w:marBottom w:val="0"/>
          <w:divBdr>
            <w:top w:val="none" w:sz="0" w:space="0" w:color="auto"/>
            <w:left w:val="none" w:sz="0" w:space="0" w:color="auto"/>
            <w:bottom w:val="none" w:sz="0" w:space="0" w:color="auto"/>
            <w:right w:val="none" w:sz="0" w:space="0" w:color="auto"/>
          </w:divBdr>
        </w:div>
      </w:divsChild>
    </w:div>
    <w:div w:id="1809394104">
      <w:bodyDiv w:val="1"/>
      <w:marLeft w:val="0"/>
      <w:marRight w:val="0"/>
      <w:marTop w:val="0"/>
      <w:marBottom w:val="0"/>
      <w:divBdr>
        <w:top w:val="none" w:sz="0" w:space="0" w:color="auto"/>
        <w:left w:val="none" w:sz="0" w:space="0" w:color="auto"/>
        <w:bottom w:val="none" w:sz="0" w:space="0" w:color="auto"/>
        <w:right w:val="none" w:sz="0" w:space="0" w:color="auto"/>
      </w:divBdr>
      <w:divsChild>
        <w:div w:id="46419649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172-651A-4358-AFBF-DE82076C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GALANIS Theodoros (REFORM-ATHENS)</dc:creator>
  <cp:keywords/>
  <dc:description/>
  <cp:lastModifiedBy>GALANIS Theodoros (REFORM-ATHENS)</cp:lastModifiedBy>
  <cp:revision>3</cp:revision>
  <dcterms:created xsi:type="dcterms:W3CDTF">2024-02-11T21:40:00Z</dcterms:created>
  <dcterms:modified xsi:type="dcterms:W3CDTF">2024-02-15T22:03:00Z</dcterms:modified>
</cp:coreProperties>
</file>