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10" w:rsidRDefault="00A44002">
      <w:pPr>
        <w:rPr>
          <w:lang w:val="el-GR"/>
        </w:rPr>
      </w:pPr>
      <w:r>
        <w:rPr>
          <w:lang w:val="el-GR"/>
        </w:rPr>
        <w:t>Η ύλη αποτελείται από τ</w:t>
      </w:r>
      <w:r w:rsidR="00B861A8">
        <w:rPr>
          <w:lang w:val="el-GR"/>
        </w:rPr>
        <w:t>α κεφάλαια</w:t>
      </w:r>
      <w:r>
        <w:rPr>
          <w:lang w:val="el-GR"/>
        </w:rPr>
        <w:t xml:space="preserve">: </w:t>
      </w:r>
    </w:p>
    <w:p w:rsidR="00B861A8" w:rsidRPr="00B861A8" w:rsidRDefault="00B861A8" w:rsidP="00B861A8">
      <w:pPr>
        <w:pStyle w:val="ListParagraph"/>
        <w:numPr>
          <w:ilvl w:val="0"/>
          <w:numId w:val="1"/>
        </w:numPr>
        <w:rPr>
          <w:lang w:val="el-GR"/>
        </w:rPr>
      </w:pPr>
      <w:r w:rsidRPr="00B861A8">
        <w:rPr>
          <w:lang w:val="el-GR"/>
        </w:rPr>
        <w:t>Ανθεκτικές Εκτιμήτριες (Robust estimators)</w:t>
      </w:r>
      <w:r w:rsidR="00A44002">
        <w:rPr>
          <w:lang w:val="el-GR"/>
        </w:rPr>
        <w:t xml:space="preserve">, </w:t>
      </w:r>
    </w:p>
    <w:p w:rsidR="00B861A8" w:rsidRPr="00B861A8" w:rsidRDefault="00B861A8" w:rsidP="00B861A8">
      <w:pPr>
        <w:pStyle w:val="ListParagraph"/>
        <w:numPr>
          <w:ilvl w:val="0"/>
          <w:numId w:val="1"/>
        </w:numPr>
        <w:rPr>
          <w:lang w:val="el-GR"/>
        </w:rPr>
      </w:pPr>
      <w:r w:rsidRPr="00B861A8">
        <w:rPr>
          <w:lang w:val="el-GR"/>
        </w:rPr>
        <w:t>Εκτίμηση πυκνότη</w:t>
      </w:r>
      <w:bookmarkStart w:id="0" w:name="_GoBack"/>
      <w:bookmarkEnd w:id="0"/>
      <w:r w:rsidRPr="00B861A8">
        <w:rPr>
          <w:lang w:val="el-GR"/>
        </w:rPr>
        <w:t>τας Ι &amp; ΙΙ</w:t>
      </w:r>
      <w:r w:rsidR="00A44002">
        <w:rPr>
          <w:lang w:val="el-GR"/>
        </w:rPr>
        <w:t xml:space="preserve">, </w:t>
      </w:r>
    </w:p>
    <w:p w:rsidR="00B861A8" w:rsidRPr="00B861A8" w:rsidRDefault="00B861A8" w:rsidP="00B861A8">
      <w:pPr>
        <w:pStyle w:val="ListParagraph"/>
        <w:numPr>
          <w:ilvl w:val="0"/>
          <w:numId w:val="1"/>
        </w:numPr>
        <w:rPr>
          <w:lang w:val="el-GR"/>
        </w:rPr>
      </w:pPr>
      <w:r w:rsidRPr="00B861A8">
        <w:rPr>
          <w:lang w:val="el-GR"/>
        </w:rPr>
        <w:t>Μη παραμετρική παλινδρόμηση I &amp; ΙΙ &amp; ΙΙΙ &amp; IV</w:t>
      </w:r>
      <w:r w:rsidR="00A44002">
        <w:rPr>
          <w:lang w:val="el-GR"/>
        </w:rPr>
        <w:t xml:space="preserve">, </w:t>
      </w:r>
    </w:p>
    <w:p w:rsidR="00B861A8" w:rsidRDefault="00A44002" w:rsidP="00B861A8">
      <w:pPr>
        <w:rPr>
          <w:lang w:val="el-GR"/>
        </w:rPr>
      </w:pPr>
      <w:r>
        <w:rPr>
          <w:lang w:val="el-GR"/>
        </w:rPr>
        <w:t>ό</w:t>
      </w:r>
      <w:r w:rsidR="00B861A8">
        <w:rPr>
          <w:lang w:val="el-GR"/>
        </w:rPr>
        <w:t xml:space="preserve">πως αναπτύσσονται στα αντίστοιχα αρχεία </w:t>
      </w:r>
      <w:r>
        <w:rPr>
          <w:lang w:val="el-GR"/>
        </w:rPr>
        <w:t>που είναι ανεβασμένα στο</w:t>
      </w:r>
      <w:r w:rsidR="00B861A8">
        <w:rPr>
          <w:lang w:val="el-GR"/>
        </w:rPr>
        <w:t xml:space="preserve"> </w:t>
      </w:r>
      <w:r w:rsidR="00B861A8">
        <w:t>eclass</w:t>
      </w:r>
      <w:r w:rsidR="00B861A8" w:rsidRPr="00B861A8">
        <w:rPr>
          <w:b/>
          <w:lang w:val="el-GR"/>
        </w:rPr>
        <w:t>, εκτός</w:t>
      </w:r>
      <w:r w:rsidR="00B861A8">
        <w:rPr>
          <w:b/>
          <w:lang w:val="el-GR"/>
        </w:rPr>
        <w:t xml:space="preserve"> από</w:t>
      </w:r>
      <w:r w:rsidR="00B861A8" w:rsidRPr="00B861A8">
        <w:rPr>
          <w:b/>
          <w:lang w:val="el-GR"/>
        </w:rPr>
        <w:t>:</w:t>
      </w:r>
    </w:p>
    <w:p w:rsidR="00B861A8" w:rsidRPr="009C3211" w:rsidRDefault="00B01D24" w:rsidP="00B861A8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Δ.ε για το ιστόγραμμα που βασίζονται στην </w:t>
      </w:r>
      <w:r w:rsidR="00A44002" w:rsidRPr="00A44002">
        <w:rPr>
          <w:position w:val="-18"/>
        </w:rPr>
        <w:object w:dxaOrig="184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pt;height:23pt" o:ole="">
            <v:imagedata r:id="rId6" o:title=""/>
          </v:shape>
          <o:OLEObject Type="Embed" ProgID="Equation.DSMT4" ShapeID="_x0000_i1025" DrawAspect="Content" ObjectID="_1841557327" r:id="rId7"/>
        </w:object>
      </w:r>
    </w:p>
    <w:p w:rsidR="009C3211" w:rsidRDefault="009C3211" w:rsidP="00B861A8">
      <w:pPr>
        <w:pStyle w:val="ListParagraph"/>
        <w:numPr>
          <w:ilvl w:val="0"/>
          <w:numId w:val="2"/>
        </w:numPr>
        <w:rPr>
          <w:lang w:val="el-GR"/>
        </w:rPr>
      </w:pPr>
      <w:r w:rsidRPr="009C3211">
        <w:rPr>
          <w:noProof/>
          <w:lang w:val="el-GR"/>
        </w:rPr>
        <w:t xml:space="preserve">Η Ενδεικτκή απόδειξη για το τύπο της  </w:t>
      </w:r>
      <w:r w:rsidR="00A44002" w:rsidRPr="00A44002">
        <w:rPr>
          <w:position w:val="-14"/>
        </w:rPr>
        <w:object w:dxaOrig="1200" w:dyaOrig="400">
          <v:shape id="_x0000_i1026" type="#_x0000_t75" style="width:60pt;height:20pt" o:ole="">
            <v:imagedata r:id="rId8" o:title=""/>
          </v:shape>
          <o:OLEObject Type="Embed" ProgID="Equation.DSMT4" ShapeID="_x0000_i1026" DrawAspect="Content" ObjectID="_1841557328" r:id="rId9"/>
        </w:object>
      </w:r>
      <w:r w:rsidRPr="009C3211">
        <w:rPr>
          <w:noProof/>
          <w:lang w:val="el-GR"/>
        </w:rPr>
        <w:t xml:space="preserve"> για τον </w:t>
      </w:r>
      <w:r w:rsidRPr="009C3211">
        <w:rPr>
          <w:noProof/>
        </w:rPr>
        <w:t>NW</w:t>
      </w:r>
      <w:r w:rsidRPr="009C3211">
        <w:rPr>
          <w:noProof/>
          <w:lang w:val="el-GR"/>
        </w:rPr>
        <w:t xml:space="preserve"> (</w:t>
      </w:r>
      <w:r w:rsidRPr="009C3211">
        <w:rPr>
          <w:lang w:val="el-GR"/>
        </w:rPr>
        <w:t>Εκτιμήτρια πυκνότητας βασισμένη σε πυρήνες)</w:t>
      </w:r>
    </w:p>
    <w:p w:rsidR="00AE1D6C" w:rsidRPr="00C2119C" w:rsidRDefault="00AE1D6C" w:rsidP="00B861A8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Η απόδειξη του </w:t>
      </w:r>
      <w:r w:rsidR="00A44002" w:rsidRPr="00A44002">
        <w:rPr>
          <w:position w:val="-16"/>
        </w:rPr>
        <w:object w:dxaOrig="1080" w:dyaOrig="420">
          <v:shape id="_x0000_i1027" type="#_x0000_t75" style="width:54pt;height:21pt" o:ole="">
            <v:imagedata r:id="rId10" o:title=""/>
          </v:shape>
          <o:OLEObject Type="Embed" ProgID="Equation.DSMT4" ShapeID="_x0000_i1027" DrawAspect="Content" ObjectID="_1841557329" r:id="rId11"/>
        </w:object>
      </w:r>
      <w:r>
        <w:rPr>
          <w:lang w:val="el-GR"/>
        </w:rPr>
        <w:t xml:space="preserve"> </w:t>
      </w:r>
      <w:r w:rsidR="004D55A8">
        <w:rPr>
          <w:lang w:val="el-GR"/>
        </w:rPr>
        <w:t xml:space="preserve">για </w:t>
      </w:r>
      <w:r w:rsidR="00A44002" w:rsidRPr="00A44002">
        <w:rPr>
          <w:position w:val="-22"/>
        </w:rPr>
        <w:object w:dxaOrig="2040" w:dyaOrig="700">
          <v:shape id="_x0000_i1028" type="#_x0000_t75" style="width:102pt;height:35pt" o:ole="">
            <v:imagedata r:id="rId12" o:title=""/>
          </v:shape>
          <o:OLEObject Type="Embed" ProgID="Equation.DSMT4" ShapeID="_x0000_i1028" DrawAspect="Content" ObjectID="_1841557330" r:id="rId13"/>
        </w:object>
      </w:r>
    </w:p>
    <w:p w:rsidR="00C2119C" w:rsidRDefault="00C2119C" w:rsidP="00843052">
      <w:pPr>
        <w:pStyle w:val="Heading5"/>
        <w:keepNext/>
        <w:keepLines/>
        <w:numPr>
          <w:ilvl w:val="0"/>
          <w:numId w:val="2"/>
        </w:numPr>
        <w:rPr>
          <w:b w:val="0"/>
          <w:i w:val="0"/>
          <w:sz w:val="22"/>
          <w:szCs w:val="22"/>
        </w:rPr>
      </w:pPr>
      <w:r w:rsidRPr="00843052">
        <w:rPr>
          <w:b w:val="0"/>
          <w:i w:val="0"/>
          <w:sz w:val="22"/>
          <w:szCs w:val="22"/>
        </w:rPr>
        <w:t>Το κεφάλαιο «Β.</w:t>
      </w:r>
      <w:r w:rsidR="00843052">
        <w:rPr>
          <w:b w:val="0"/>
          <w:i w:val="0"/>
          <w:sz w:val="22"/>
          <w:szCs w:val="22"/>
        </w:rPr>
        <w:t xml:space="preserve"> </w:t>
      </w:r>
      <w:r w:rsidRPr="00843052">
        <w:rPr>
          <w:b w:val="0"/>
          <w:i w:val="0"/>
          <w:sz w:val="22"/>
          <w:szCs w:val="22"/>
        </w:rPr>
        <w:t xml:space="preserve">Σημειακές ζώνες εμπιστοσύνης με χρήση </w:t>
      </w:r>
      <w:r w:rsidRPr="00843052">
        <w:rPr>
          <w:b w:val="0"/>
          <w:i w:val="0"/>
          <w:sz w:val="22"/>
          <w:szCs w:val="22"/>
          <w:lang w:val="en-US"/>
        </w:rPr>
        <w:t>Bootstrap</w:t>
      </w:r>
      <w:r w:rsidR="00843052">
        <w:rPr>
          <w:b w:val="0"/>
          <w:i w:val="0"/>
          <w:sz w:val="22"/>
          <w:szCs w:val="22"/>
        </w:rPr>
        <w:t>» στη μη-παραμετρική παλινδρόμηση</w:t>
      </w:r>
    </w:p>
    <w:p w:rsidR="00843052" w:rsidRPr="009F76B7" w:rsidRDefault="00843052" w:rsidP="00843052">
      <w:pPr>
        <w:pStyle w:val="ListParagraph"/>
        <w:numPr>
          <w:ilvl w:val="0"/>
          <w:numId w:val="2"/>
        </w:numPr>
        <w:rPr>
          <w:lang w:val="el-GR" w:eastAsia="el-GR"/>
        </w:rPr>
      </w:pPr>
      <w:r>
        <w:rPr>
          <w:lang w:val="el-GR" w:eastAsia="el-GR"/>
        </w:rPr>
        <w:t xml:space="preserve">Η απόδειξη του </w:t>
      </w:r>
      <w:bookmarkStart w:id="1" w:name="MTBlankEqn"/>
      <w:r w:rsidR="00A44002" w:rsidRPr="00A44002">
        <w:rPr>
          <w:position w:val="-16"/>
        </w:rPr>
        <w:object w:dxaOrig="2079" w:dyaOrig="460">
          <v:shape id="_x0000_i1029" type="#_x0000_t75" style="width:104pt;height:23pt" o:ole="">
            <v:imagedata r:id="rId14" o:title=""/>
          </v:shape>
          <o:OLEObject Type="Embed" ProgID="Equation.DSMT4" ShapeID="_x0000_i1029" DrawAspect="Content" ObjectID="_1841557331" r:id="rId15"/>
        </w:object>
      </w:r>
      <w:bookmarkEnd w:id="1"/>
      <w:r>
        <w:rPr>
          <w:position w:val="-18"/>
          <w:lang w:val="el-GR"/>
        </w:rPr>
        <w:t xml:space="preserve"> </w:t>
      </w:r>
      <w:r w:rsidRPr="00843052">
        <w:rPr>
          <w:lang w:val="el-GR"/>
        </w:rPr>
        <w:t xml:space="preserve">στα </w:t>
      </w:r>
      <w:r w:rsidRPr="00843052">
        <w:t>smoothing</w:t>
      </w:r>
      <w:r w:rsidRPr="00843052">
        <w:rPr>
          <w:lang w:val="el-GR"/>
        </w:rPr>
        <w:t xml:space="preserve"> </w:t>
      </w:r>
      <w:r w:rsidRPr="00843052">
        <w:t>splines</w:t>
      </w:r>
      <w:r w:rsidRPr="00843052">
        <w:rPr>
          <w:lang w:val="el-GR"/>
        </w:rPr>
        <w:t>.</w:t>
      </w:r>
    </w:p>
    <w:p w:rsidR="009F76B7" w:rsidRDefault="009F76B7" w:rsidP="00843052">
      <w:pPr>
        <w:pStyle w:val="ListParagraph"/>
        <w:numPr>
          <w:ilvl w:val="0"/>
          <w:numId w:val="2"/>
        </w:numPr>
        <w:rPr>
          <w:lang w:val="el-GR" w:eastAsia="el-GR"/>
        </w:rPr>
      </w:pPr>
      <w:r>
        <w:rPr>
          <w:lang w:val="el-GR"/>
        </w:rPr>
        <w:t>Τη σημείωση «</w:t>
      </w:r>
      <w:r w:rsidRPr="009F76B7">
        <w:rPr>
          <w:b/>
          <w:lang w:val="el-GR"/>
        </w:rPr>
        <w:t>Σημείωση.</w:t>
      </w:r>
      <w:r w:rsidRPr="009F76B7">
        <w:rPr>
          <w:lang w:val="el-GR"/>
        </w:rPr>
        <w:t xml:space="preserve"> Ο </w:t>
      </w:r>
      <w:r>
        <w:t>Silvermann</w:t>
      </w:r>
      <w:r>
        <w:rPr>
          <w:lang w:val="el-GR"/>
        </w:rPr>
        <w:t xml:space="preserve">…» στο τέλος των </w:t>
      </w:r>
      <w:r w:rsidRPr="00843052">
        <w:t>smoothing</w:t>
      </w:r>
      <w:r w:rsidRPr="00843052">
        <w:rPr>
          <w:lang w:val="el-GR"/>
        </w:rPr>
        <w:t xml:space="preserve"> </w:t>
      </w:r>
      <w:r w:rsidRPr="00843052">
        <w:t>splines</w:t>
      </w:r>
      <w:r>
        <w:rPr>
          <w:lang w:val="el-GR"/>
        </w:rPr>
        <w:t>.</w:t>
      </w:r>
    </w:p>
    <w:p w:rsidR="00D4480D" w:rsidRDefault="00D4480D" w:rsidP="00843052">
      <w:pPr>
        <w:pStyle w:val="ListParagraph"/>
        <w:numPr>
          <w:ilvl w:val="0"/>
          <w:numId w:val="2"/>
        </w:numPr>
        <w:rPr>
          <w:lang w:val="el-GR" w:eastAsia="el-GR"/>
        </w:rPr>
      </w:pPr>
      <w:r>
        <w:rPr>
          <w:lang w:val="el-GR"/>
        </w:rPr>
        <w:t>Το κεφάλαιο «Εκτίμηση του β» στη τοπική πιθανοφάνεια.</w:t>
      </w:r>
    </w:p>
    <w:p w:rsidR="00D4480D" w:rsidRDefault="00D4480D" w:rsidP="00A44002">
      <w:pPr>
        <w:pStyle w:val="ListParagraph"/>
        <w:numPr>
          <w:ilvl w:val="0"/>
          <w:numId w:val="2"/>
        </w:numPr>
        <w:rPr>
          <w:lang w:val="el-GR" w:eastAsia="el-GR"/>
        </w:rPr>
      </w:pPr>
      <w:r>
        <w:rPr>
          <w:lang w:val="el-GR" w:eastAsia="el-GR"/>
        </w:rPr>
        <w:t xml:space="preserve">Οι τύποι για το </w:t>
      </w:r>
      <w:r w:rsidR="00A44002" w:rsidRPr="00A44002">
        <w:rPr>
          <w:position w:val="-8"/>
        </w:rPr>
        <w:object w:dxaOrig="380" w:dyaOrig="279">
          <v:shape id="_x0000_i1030" type="#_x0000_t75" style="width:19pt;height:14pt" o:ole="">
            <v:imagedata r:id="rId16" o:title=""/>
          </v:shape>
          <o:OLEObject Type="Embed" ProgID="Equation.DSMT4" ShapeID="_x0000_i1030" DrawAspect="Content" ObjectID="_1841557332" r:id="rId17"/>
        </w:object>
      </w:r>
      <w:r>
        <w:rPr>
          <w:lang w:val="el-GR" w:eastAsia="el-GR"/>
        </w:rPr>
        <w:t xml:space="preserve"> </w:t>
      </w:r>
      <w:r w:rsidR="00A44002">
        <w:rPr>
          <w:lang w:val="el-GR" w:eastAsia="el-GR"/>
        </w:rPr>
        <w:t>καθώς και η «</w:t>
      </w:r>
      <w:r w:rsidR="00A44002" w:rsidRPr="00A44002">
        <w:rPr>
          <w:lang w:val="el-GR" w:eastAsia="el-GR"/>
        </w:rPr>
        <w:t>Ενδεικτ</w:t>
      </w:r>
      <w:r w:rsidR="00A44002">
        <w:rPr>
          <w:lang w:val="el-GR" w:eastAsia="el-GR"/>
        </w:rPr>
        <w:t xml:space="preserve">ική απόδειξη: βαθμοί ελευθερίας» </w:t>
      </w:r>
      <w:r>
        <w:rPr>
          <w:lang w:val="el-GR" w:eastAsia="el-GR"/>
        </w:rPr>
        <w:t>στο κεφάλαιο «</w:t>
      </w:r>
      <w:r w:rsidRPr="00D4480D">
        <w:rPr>
          <w:lang w:val="el-GR" w:eastAsia="el-GR"/>
        </w:rPr>
        <w:t>Έλεγχος μεταξύ δύο μοντέλων (φωλιασμένων)</w:t>
      </w:r>
      <w:r>
        <w:rPr>
          <w:lang w:val="el-GR" w:eastAsia="el-GR"/>
        </w:rPr>
        <w:t xml:space="preserve">» στη </w:t>
      </w:r>
      <w:r>
        <w:rPr>
          <w:lang w:val="el-GR"/>
        </w:rPr>
        <w:t>τοπική πιθανοφάνεια.</w:t>
      </w:r>
    </w:p>
    <w:p w:rsidR="00D4480D" w:rsidRPr="00843052" w:rsidRDefault="00D4480D" w:rsidP="00A44002">
      <w:pPr>
        <w:pStyle w:val="ListParagraph"/>
        <w:rPr>
          <w:lang w:val="el-GR" w:eastAsia="el-GR"/>
        </w:rPr>
      </w:pPr>
    </w:p>
    <w:p w:rsidR="00B01D24" w:rsidRDefault="00B01D24">
      <w:pPr>
        <w:rPr>
          <w:lang w:val="el-GR"/>
        </w:rPr>
      </w:pPr>
    </w:p>
    <w:p w:rsidR="00B01D24" w:rsidRPr="00A44002" w:rsidRDefault="00B01D24">
      <w:pPr>
        <w:rPr>
          <w:b/>
          <w:lang w:val="el-GR"/>
        </w:rPr>
      </w:pPr>
      <w:r w:rsidRPr="00A44002">
        <w:rPr>
          <w:b/>
          <w:lang w:val="el-GR"/>
        </w:rPr>
        <w:t>Αν χρειαστούν θα σας δοθούν οι παρακάτω τύποι</w:t>
      </w:r>
    </w:p>
    <w:p w:rsidR="00E77E57" w:rsidRPr="00A30840" w:rsidRDefault="00E77E57">
      <w:pPr>
        <w:rPr>
          <w:b/>
          <w:lang w:val="el-GR"/>
        </w:rPr>
      </w:pPr>
      <w:r w:rsidRPr="00A30840">
        <w:rPr>
          <w:b/>
          <w:lang w:val="el-GR"/>
        </w:rPr>
        <w:t>Ιστόγραμμα:</w:t>
      </w:r>
    </w:p>
    <w:p w:rsidR="00B01D24" w:rsidRDefault="00A44002" w:rsidP="00A30840">
      <w:pPr>
        <w:ind w:left="720"/>
        <w:rPr>
          <w:position w:val="-26"/>
          <w:lang w:val="el-GR"/>
        </w:rPr>
      </w:pPr>
      <w:r w:rsidRPr="00A44002">
        <w:rPr>
          <w:position w:val="-22"/>
        </w:rPr>
        <w:object w:dxaOrig="3879" w:dyaOrig="600">
          <v:shape id="_x0000_i1031" type="#_x0000_t75" style="width:194pt;height:30pt" o:ole="">
            <v:imagedata r:id="rId18" o:title=""/>
          </v:shape>
          <o:OLEObject Type="Embed" ProgID="Equation.DSMT4" ShapeID="_x0000_i1031" DrawAspect="Content" ObjectID="_1841557333" r:id="rId19"/>
        </w:object>
      </w:r>
    </w:p>
    <w:p w:rsidR="00B01D24" w:rsidRDefault="00A44002" w:rsidP="00A30840">
      <w:pPr>
        <w:ind w:left="720"/>
        <w:rPr>
          <w:position w:val="-36"/>
          <w:lang w:val="el-GR"/>
        </w:rPr>
      </w:pPr>
      <w:r w:rsidRPr="00A44002">
        <w:rPr>
          <w:position w:val="-30"/>
        </w:rPr>
        <w:object w:dxaOrig="3000" w:dyaOrig="700">
          <v:shape id="_x0000_i1032" type="#_x0000_t75" style="width:150pt;height:35pt" o:ole="">
            <v:imagedata r:id="rId20" o:title=""/>
          </v:shape>
          <o:OLEObject Type="Embed" ProgID="Equation.DSMT4" ShapeID="_x0000_i1032" DrawAspect="Content" ObjectID="_1841557334" r:id="rId21"/>
        </w:object>
      </w:r>
    </w:p>
    <w:p w:rsidR="00E77E57" w:rsidRPr="00A30840" w:rsidRDefault="00E77E57" w:rsidP="00E77E57">
      <w:pPr>
        <w:rPr>
          <w:b/>
          <w:lang w:val="el-GR"/>
        </w:rPr>
      </w:pPr>
      <w:r w:rsidRPr="00A30840">
        <w:rPr>
          <w:b/>
          <w:lang w:val="el-GR"/>
        </w:rPr>
        <w:t>Εκτιμήτρια πυκνότητας βασισμένη σε πυρήνες:</w:t>
      </w:r>
    </w:p>
    <w:p w:rsidR="00E77E57" w:rsidRDefault="00A44002" w:rsidP="00A30840">
      <w:pPr>
        <w:spacing w:before="120"/>
        <w:ind w:left="720"/>
        <w:contextualSpacing/>
        <w:jc w:val="both"/>
        <w:rPr>
          <w:position w:val="-26"/>
          <w:lang w:val="el-GR"/>
        </w:rPr>
      </w:pPr>
      <w:r w:rsidRPr="00A44002">
        <w:rPr>
          <w:position w:val="-22"/>
        </w:rPr>
        <w:object w:dxaOrig="4099" w:dyaOrig="580">
          <v:shape id="_x0000_i1033" type="#_x0000_t75" style="width:205pt;height:29pt" o:ole="">
            <v:imagedata r:id="rId22" o:title=""/>
          </v:shape>
          <o:OLEObject Type="Embed" ProgID="Equation.DSMT4" ShapeID="_x0000_i1033" DrawAspect="Content" ObjectID="_1841557335" r:id="rId23"/>
        </w:object>
      </w:r>
    </w:p>
    <w:p w:rsidR="00136846" w:rsidRDefault="00A44002" w:rsidP="00A30840">
      <w:pPr>
        <w:ind w:left="720"/>
        <w:jc w:val="both"/>
        <w:rPr>
          <w:position w:val="-34"/>
          <w:lang w:val="el-GR"/>
        </w:rPr>
      </w:pPr>
      <w:r w:rsidRPr="00A44002">
        <w:rPr>
          <w:position w:val="-18"/>
        </w:rPr>
        <w:object w:dxaOrig="1219" w:dyaOrig="460">
          <v:shape id="_x0000_i1034" type="#_x0000_t75" style="width:61pt;height:23pt" o:ole="">
            <v:imagedata r:id="rId24" o:title=""/>
          </v:shape>
          <o:OLEObject Type="Embed" ProgID="Equation.DSMT4" ShapeID="_x0000_i1034" DrawAspect="Content" ObjectID="_1841557336" r:id="rId25"/>
        </w:object>
      </w:r>
      <w:r w:rsidRPr="00A44002">
        <w:rPr>
          <w:position w:val="-28"/>
        </w:rPr>
        <w:object w:dxaOrig="2480" w:dyaOrig="740">
          <v:shape id="_x0000_i1035" type="#_x0000_t75" style="width:124pt;height:37pt" o:ole="">
            <v:imagedata r:id="rId26" o:title=""/>
          </v:shape>
          <o:OLEObject Type="Embed" ProgID="Equation.DSMT4" ShapeID="_x0000_i1035" DrawAspect="Content" ObjectID="_1841557337" r:id="rId27"/>
        </w:object>
      </w:r>
    </w:p>
    <w:p w:rsidR="00A30840" w:rsidRDefault="00A44002" w:rsidP="00A30840">
      <w:pPr>
        <w:ind w:left="720"/>
        <w:jc w:val="both"/>
        <w:rPr>
          <w:position w:val="-36"/>
          <w:lang w:val="el-GR"/>
        </w:rPr>
      </w:pPr>
      <w:r w:rsidRPr="00A44002">
        <w:rPr>
          <w:position w:val="-30"/>
        </w:rPr>
        <w:object w:dxaOrig="4680" w:dyaOrig="700">
          <v:shape id="_x0000_i1036" type="#_x0000_t75" style="width:234pt;height:35pt" o:ole="">
            <v:imagedata r:id="rId28" o:title=""/>
          </v:shape>
          <o:OLEObject Type="Embed" ProgID="Equation.DSMT4" ShapeID="_x0000_i1036" DrawAspect="Content" ObjectID="_1841557338" r:id="rId29"/>
        </w:object>
      </w:r>
    </w:p>
    <w:p w:rsidR="0035783F" w:rsidRDefault="0035783F" w:rsidP="0035783F">
      <w:pPr>
        <w:jc w:val="both"/>
        <w:rPr>
          <w:b/>
          <w:position w:val="-34"/>
          <w:lang w:val="el-GR"/>
        </w:rPr>
      </w:pPr>
      <w:r w:rsidRPr="0035783F">
        <w:rPr>
          <w:b/>
          <w:position w:val="-34"/>
          <w:lang w:val="el-GR"/>
        </w:rPr>
        <w:t>Μη παραμετρική παλινδρόμηση Ι: τοπική εξομάλυνση (local smoothing)</w:t>
      </w:r>
    </w:p>
    <w:p w:rsidR="0035783F" w:rsidRDefault="00A44002" w:rsidP="0035783F">
      <w:pPr>
        <w:jc w:val="center"/>
        <w:rPr>
          <w:noProof/>
          <w:position w:val="-38"/>
        </w:rPr>
      </w:pPr>
      <w:r w:rsidRPr="00A44002">
        <w:rPr>
          <w:position w:val="-22"/>
        </w:rPr>
        <w:object w:dxaOrig="2900" w:dyaOrig="600">
          <v:shape id="_x0000_i1037" type="#_x0000_t75" style="width:145pt;height:30pt" o:ole="">
            <v:imagedata r:id="rId30" o:title=""/>
          </v:shape>
          <o:OLEObject Type="Embed" ProgID="Equation.DSMT4" ShapeID="_x0000_i1037" DrawAspect="Content" ObjectID="_1841557339" r:id="rId31"/>
        </w:object>
      </w:r>
      <w:r w:rsidRPr="00A44002">
        <w:rPr>
          <w:position w:val="-32"/>
        </w:rPr>
        <w:object w:dxaOrig="3240" w:dyaOrig="780">
          <v:shape id="_x0000_i1038" type="#_x0000_t75" style="width:162pt;height:39pt" o:ole="">
            <v:imagedata r:id="rId32" o:title=""/>
          </v:shape>
          <o:OLEObject Type="Embed" ProgID="Equation.DSMT4" ShapeID="_x0000_i1038" DrawAspect="Content" ObjectID="_1841557340" r:id="rId33"/>
        </w:object>
      </w:r>
      <w:r w:rsidR="0035783F">
        <w:rPr>
          <w:noProof/>
          <w:position w:val="-26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0E0BD56" wp14:editId="18CC3FB8">
                <wp:simplePos x="0" y="0"/>
                <wp:positionH relativeFrom="column">
                  <wp:posOffset>288344</wp:posOffset>
                </wp:positionH>
                <wp:positionV relativeFrom="paragraph">
                  <wp:posOffset>437444</wp:posOffset>
                </wp:positionV>
                <wp:extent cx="171360" cy="360"/>
                <wp:effectExtent l="0" t="0" r="0" b="0"/>
                <wp:wrapNone/>
                <wp:docPr id="1762" name="Ink 1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71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762" o:spid="_x0000_s1026" type="#_x0000_t75" style="position:absolute;margin-left:21.7pt;margin-top:33.45pt;width:15.55pt;height:2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">
                <v:imagedata r:id="rId35" o:title=""/>
              </v:shape>
            </w:pict>
          </mc:Fallback>
        </mc:AlternateContent>
      </w:r>
    </w:p>
    <w:p w:rsidR="0035783F" w:rsidRDefault="00A44002" w:rsidP="0035783F">
      <w:pPr>
        <w:ind w:left="720"/>
        <w:jc w:val="both"/>
        <w:rPr>
          <w:noProof/>
          <w:position w:val="-36"/>
        </w:rPr>
      </w:pPr>
      <w:r w:rsidRPr="00A44002">
        <w:rPr>
          <w:position w:val="-30"/>
        </w:rPr>
        <w:object w:dxaOrig="5660" w:dyaOrig="700">
          <v:shape id="_x0000_i1039" type="#_x0000_t75" style="width:283pt;height:35pt" o:ole="">
            <v:imagedata r:id="rId36" o:title=""/>
          </v:shape>
          <o:OLEObject Type="Embed" ProgID="Equation.DSMT4" ShapeID="_x0000_i1039" DrawAspect="Content" ObjectID="_1841557341" r:id="rId37"/>
        </w:object>
      </w:r>
      <w:r w:rsidR="0035783F">
        <w:rPr>
          <w:noProof/>
          <w:position w:val="-36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AD15189" wp14:editId="2B31DECB">
                <wp:simplePos x="0" y="0"/>
                <wp:positionH relativeFrom="column">
                  <wp:posOffset>354584</wp:posOffset>
                </wp:positionH>
                <wp:positionV relativeFrom="paragraph">
                  <wp:posOffset>366649</wp:posOffset>
                </wp:positionV>
                <wp:extent cx="176760" cy="360"/>
                <wp:effectExtent l="0" t="0" r="0" b="0"/>
                <wp:wrapNone/>
                <wp:docPr id="1763" name="Ink 1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76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763" o:spid="_x0000_s1026" type="#_x0000_t75" style="position:absolute;margin-left:26.9pt;margin-top:27.85pt;width:15.9pt;height:2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">
                <v:imagedata r:id="rId39" o:title=""/>
              </v:shape>
            </w:pict>
          </mc:Fallback>
        </mc:AlternateContent>
      </w:r>
      <w:r w:rsidR="0035783F">
        <w:rPr>
          <w:noProof/>
          <w:position w:val="-36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4497ABE6" wp14:editId="09AA623C">
                <wp:simplePos x="0" y="0"/>
                <wp:positionH relativeFrom="column">
                  <wp:posOffset>3782864</wp:posOffset>
                </wp:positionH>
                <wp:positionV relativeFrom="paragraph">
                  <wp:posOffset>612967</wp:posOffset>
                </wp:positionV>
                <wp:extent cx="360" cy="360"/>
                <wp:effectExtent l="0" t="0" r="0" b="0"/>
                <wp:wrapNone/>
                <wp:docPr id="1633" name="Ink 1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633" o:spid="_x0000_s1026" type="#_x0000_t75" style="position:absolute;margin-left:296.85pt;margin-top:47.25pt;width:2.05pt;height:2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">
                <v:imagedata r:id="rId41" o:title=""/>
              </v:shape>
            </w:pict>
          </mc:Fallback>
        </mc:AlternateContent>
      </w:r>
      <w:r w:rsidR="0035783F">
        <w:rPr>
          <w:noProof/>
          <w:position w:val="-36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0D6C932" wp14:editId="1AF134EB">
                <wp:simplePos x="0" y="0"/>
                <wp:positionH relativeFrom="column">
                  <wp:posOffset>4138904</wp:posOffset>
                </wp:positionH>
                <wp:positionV relativeFrom="paragraph">
                  <wp:posOffset>254156</wp:posOffset>
                </wp:positionV>
                <wp:extent cx="360" cy="360"/>
                <wp:effectExtent l="0" t="0" r="0" b="0"/>
                <wp:wrapNone/>
                <wp:docPr id="1615" name="Ink 1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615" o:spid="_x0000_s1026" type="#_x0000_t75" style="position:absolute;margin-left:324.5pt;margin-top:18.6pt;width:2.9pt;height: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">
                <v:imagedata r:id="rId43" o:title=""/>
              </v:shape>
            </w:pict>
          </mc:Fallback>
        </mc:AlternateContent>
      </w:r>
      <w:r w:rsidR="0035783F">
        <w:rPr>
          <w:noProof/>
          <w:position w:val="-36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287E63A" wp14:editId="22980428">
                <wp:simplePos x="0" y="0"/>
                <wp:positionH relativeFrom="column">
                  <wp:posOffset>5714984</wp:posOffset>
                </wp:positionH>
                <wp:positionV relativeFrom="paragraph">
                  <wp:posOffset>284756</wp:posOffset>
                </wp:positionV>
                <wp:extent cx="360" cy="360"/>
                <wp:effectExtent l="0" t="0" r="0" b="0"/>
                <wp:wrapNone/>
                <wp:docPr id="1613" name="Ink 1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613" o:spid="_x0000_s1026" type="#_x0000_t75" style="position:absolute;margin-left:448.6pt;margin-top:21pt;width:2.9pt;height: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">
                <v:imagedata r:id="rId43" o:title=""/>
              </v:shape>
            </w:pict>
          </mc:Fallback>
        </mc:AlternateContent>
      </w:r>
    </w:p>
    <w:p w:rsidR="002609B1" w:rsidRPr="002609B1" w:rsidRDefault="002609B1" w:rsidP="0035783F">
      <w:pPr>
        <w:ind w:left="720"/>
        <w:jc w:val="both"/>
        <w:rPr>
          <w:b/>
          <w:position w:val="-34"/>
          <w:lang w:val="el-GR"/>
        </w:rPr>
      </w:pPr>
      <w:r w:rsidRPr="002609B1">
        <w:rPr>
          <w:noProof/>
          <w:lang w:val="el-GR"/>
        </w:rPr>
        <w:t>Οι τύποι για το</w:t>
      </w:r>
      <w:r>
        <w:rPr>
          <w:noProof/>
          <w:position w:val="-36"/>
          <w:lang w:val="el-GR"/>
        </w:rPr>
        <w:t xml:space="preserve"> </w:t>
      </w:r>
      <w:r w:rsidR="00A44002" w:rsidRPr="00A44002">
        <w:rPr>
          <w:position w:val="-24"/>
        </w:rPr>
        <w:object w:dxaOrig="1960" w:dyaOrig="600">
          <v:shape id="_x0000_i1040" type="#_x0000_t75" style="width:98pt;height:30pt" o:ole="">
            <v:imagedata r:id="rId45" o:title=""/>
          </v:shape>
          <o:OLEObject Type="Embed" ProgID="Equation.DSMT4" ShapeID="_x0000_i1040" DrawAspect="Content" ObjectID="_1841557342" r:id="rId46"/>
        </w:object>
      </w:r>
      <w:r w:rsidRPr="002609B1">
        <w:rPr>
          <w:lang w:val="el-GR"/>
        </w:rPr>
        <w:t xml:space="preserve"> με </w:t>
      </w:r>
      <w:r w:rsidR="00A44002" w:rsidRPr="00A44002">
        <w:rPr>
          <w:position w:val="-12"/>
        </w:rPr>
        <w:object w:dxaOrig="580" w:dyaOrig="360">
          <v:shape id="_x0000_i1041" type="#_x0000_t75" style="width:29pt;height:18pt" o:ole="">
            <v:imagedata r:id="rId47" o:title=""/>
          </v:shape>
          <o:OLEObject Type="Embed" ProgID="Equation.DSMT4" ShapeID="_x0000_i1041" DrawAspect="Content" ObjectID="_1841557343" r:id="rId48"/>
        </w:object>
      </w:r>
      <w:r w:rsidRPr="002609B1">
        <w:rPr>
          <w:lang w:val="el-GR"/>
        </w:rPr>
        <w:t xml:space="preserve"> </w:t>
      </w:r>
      <w:r>
        <w:t>Gaussian</w:t>
      </w:r>
      <w:r w:rsidRPr="002609B1">
        <w:rPr>
          <w:lang w:val="el-GR"/>
        </w:rPr>
        <w:t xml:space="preserve"> </w:t>
      </w:r>
      <w:r>
        <w:t>process</w:t>
      </w:r>
    </w:p>
    <w:p w:rsidR="00136846" w:rsidRPr="00136846" w:rsidRDefault="00136846" w:rsidP="00E77E57">
      <w:pPr>
        <w:spacing w:before="120"/>
        <w:contextualSpacing/>
        <w:jc w:val="center"/>
        <w:rPr>
          <w:lang w:val="el-GR"/>
        </w:rPr>
      </w:pPr>
    </w:p>
    <w:p w:rsidR="00E77E57" w:rsidRDefault="00E77E57" w:rsidP="00E77E57">
      <w:pPr>
        <w:rPr>
          <w:lang w:val="el-GR"/>
        </w:rPr>
      </w:pPr>
    </w:p>
    <w:p w:rsidR="00E77E57" w:rsidRPr="00E77E57" w:rsidRDefault="00E77E57">
      <w:pPr>
        <w:rPr>
          <w:lang w:val="el-GR"/>
        </w:rPr>
      </w:pPr>
    </w:p>
    <w:sectPr w:rsidR="00E77E57" w:rsidRPr="00E77E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95CE9"/>
    <w:multiLevelType w:val="hybridMultilevel"/>
    <w:tmpl w:val="6520E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83A6E"/>
    <w:multiLevelType w:val="hybridMultilevel"/>
    <w:tmpl w:val="CECE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A9"/>
    <w:rsid w:val="00136846"/>
    <w:rsid w:val="002609B1"/>
    <w:rsid w:val="0035783F"/>
    <w:rsid w:val="004D55A8"/>
    <w:rsid w:val="005C0710"/>
    <w:rsid w:val="00812AC3"/>
    <w:rsid w:val="00843052"/>
    <w:rsid w:val="009C3211"/>
    <w:rsid w:val="009F76B7"/>
    <w:rsid w:val="00A30840"/>
    <w:rsid w:val="00A44002"/>
    <w:rsid w:val="00AE1D6C"/>
    <w:rsid w:val="00B01D24"/>
    <w:rsid w:val="00B818AF"/>
    <w:rsid w:val="00B861A8"/>
    <w:rsid w:val="00C2119C"/>
    <w:rsid w:val="00C949A1"/>
    <w:rsid w:val="00CB3CA9"/>
    <w:rsid w:val="00D4480D"/>
    <w:rsid w:val="00E7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8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119C"/>
    <w:pPr>
      <w:spacing w:before="480" w:after="60" w:line="360" w:lineRule="auto"/>
      <w:ind w:left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1A8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2119C"/>
    <w:rPr>
      <w:rFonts w:ascii="Calibri" w:eastAsia="Times New Roman" w:hAnsi="Calibri" w:cs="Times New Roman"/>
      <w:b/>
      <w:bCs/>
      <w:i/>
      <w:iCs/>
      <w:sz w:val="26"/>
      <w:szCs w:val="26"/>
      <w:lang w:val="el-GR" w:eastAsia="el-G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80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8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119C"/>
    <w:pPr>
      <w:spacing w:before="480" w:after="60" w:line="360" w:lineRule="auto"/>
      <w:ind w:left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1A8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2119C"/>
    <w:rPr>
      <w:rFonts w:ascii="Calibri" w:eastAsia="Times New Roman" w:hAnsi="Calibri" w:cs="Times New Roman"/>
      <w:b/>
      <w:bCs/>
      <w:i/>
      <w:iCs/>
      <w:sz w:val="26"/>
      <w:szCs w:val="26"/>
      <w:lang w:val="el-GR" w:eastAsia="el-G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80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e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customXml" Target="ink/ink1.xml"/><Relationship Id="rId42" Type="http://schemas.openxmlformats.org/officeDocument/2006/relationships/customXml" Target="ink/ink4.xml"/><Relationship Id="rId47" Type="http://schemas.openxmlformats.org/officeDocument/2006/relationships/image" Target="media/image17.wmf"/><Relationship Id="rId50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customXml" Target="ink/ink2.xml"/><Relationship Id="rId46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customXml" Target="ink/ink3.xml"/><Relationship Id="rId45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5.wmf"/><Relationship Id="rId49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customXml" Target="ink/ink5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17.bin"/><Relationship Id="rId8" Type="http://schemas.openxmlformats.org/officeDocument/2006/relationships/image" Target="media/image2.w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62.13592" units="1/cm"/>
          <inkml:channelProperty channel="Y" name="resolution" value="62.42775" units="1/cm"/>
        </inkml:channelProperties>
      </inkml:inkSource>
      <inkml:timestamp xml:id="ts0" timeString="2021-05-14T11:57:22.33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0,'459'0,"-443"0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62.13592" units="1/cm"/>
          <inkml:channelProperty channel="Y" name="resolution" value="62.42775" units="1/cm"/>
        </inkml:channelProperties>
      </inkml:inkSource>
      <inkml:timestamp xml:id="ts0" timeString="2021-05-14T11:57:23.53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0,'31'0,"382"0,-367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360" units="cm"/>
          <inkml:channel name="Y" type="integer" max="6960" units="cm"/>
        </inkml:traceFormat>
        <inkml:channelProperties>
          <inkml:channelProperty channel="X" name="resolution" value="400" units="1/cm"/>
          <inkml:channelProperty channel="Y" name="resolution" value="400" units="1/cm"/>
        </inkml:channelProperties>
      </inkml:inkSource>
      <inkml:timestamp xml:id="ts0" timeString="2021-05-14T11:42:26.30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360" units="cm"/>
          <inkml:channel name="Y" type="integer" max="6960" units="cm"/>
        </inkml:traceFormat>
        <inkml:channelProperties>
          <inkml:channelProperty channel="X" name="resolution" value="400" units="1/cm"/>
          <inkml:channelProperty channel="Y" name="resolution" value="400" units="1/cm"/>
        </inkml:channelProperties>
      </inkml:inkSource>
      <inkml:timestamp xml:id="ts0" timeString="2021-05-14T11:39:21.488"/>
    </inkml:context>
    <inkml:brush xml:id="br0">
      <inkml:brushProperty name="width" value="0.1" units="cm"/>
      <inkml:brushProperty name="height" value="0.1" units="cm"/>
      <inkml:brushProperty name="color" value="#808080"/>
      <inkml:brushProperty name="fitToCurve" value="1"/>
    </inkml:brush>
  </inkml:definitions>
  <inkml:trace contextRef="#ctx0" brushRef="#br0">0 0,'0'0,"0"0,0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360" units="cm"/>
          <inkml:channel name="Y" type="integer" max="6960" units="cm"/>
        </inkml:traceFormat>
        <inkml:channelProperties>
          <inkml:channelProperty channel="X" name="resolution" value="400" units="1/cm"/>
          <inkml:channelProperty channel="Y" name="resolution" value="400" units="1/cm"/>
        </inkml:channelProperties>
      </inkml:inkSource>
      <inkml:timestamp xml:id="ts0" timeString="2021-05-14T11:39:12.018"/>
    </inkml:context>
    <inkml:brush xml:id="br0">
      <inkml:brushProperty name="width" value="0.1" units="cm"/>
      <inkml:brushProperty name="height" value="0.1" units="cm"/>
      <inkml:brushProperty name="color" value="#808080"/>
      <inkml:brushProperty name="fitToCurve" value="1"/>
    </inkml:brush>
  </inkml:definitions>
  <inkml:trace contextRef="#ctx0" brushRef="#br0">0 0,'0'0,"0"0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2026-05-29T07:55:00Z</dcterms:created>
  <dcterms:modified xsi:type="dcterms:W3CDTF">2026-05-29T07:55:00Z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