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21" w:rsidRPr="006F42F7" w:rsidRDefault="00D51121" w:rsidP="00C8208B">
      <w:pPr>
        <w:pStyle w:val="Heading2"/>
      </w:pPr>
      <w:bookmarkStart w:id="0" w:name="_Toc505248280"/>
      <w:bookmarkStart w:id="1" w:name="_Toc515533599"/>
      <w:r w:rsidRPr="006F42F7">
        <w:t xml:space="preserve">Το </w:t>
      </w:r>
      <w:proofErr w:type="spellStart"/>
      <w:r w:rsidR="002B6F7B" w:rsidRPr="006F42F7">
        <w:t>Jackknif</w:t>
      </w:r>
      <w:r w:rsidRPr="006F42F7">
        <w:t>e</w:t>
      </w:r>
      <w:proofErr w:type="spellEnd"/>
      <w:r w:rsidRPr="006F42F7">
        <w:t xml:space="preserve"> και </w:t>
      </w:r>
      <w:r w:rsidR="007C307A" w:rsidRPr="006F42F7">
        <w:t>το</w:t>
      </w:r>
      <w:r w:rsidR="002A63E7">
        <w:t xml:space="preserve"> </w:t>
      </w:r>
      <w:proofErr w:type="spellStart"/>
      <w:r w:rsidR="00D24CA5">
        <w:t>Β</w:t>
      </w:r>
      <w:r w:rsidRPr="006F42F7">
        <w:t>ootstrap</w:t>
      </w:r>
      <w:bookmarkEnd w:id="0"/>
      <w:bookmarkEnd w:id="1"/>
      <w:proofErr w:type="spellEnd"/>
    </w:p>
    <w:p w:rsidR="001C4781" w:rsidRPr="001C4781" w:rsidRDefault="00D51121" w:rsidP="009C71C7">
      <w:pPr>
        <w:pStyle w:val="ListParagraph"/>
        <w:numPr>
          <w:ilvl w:val="0"/>
          <w:numId w:val="4"/>
        </w:numPr>
        <w:jc w:val="both"/>
      </w:pPr>
      <w:r>
        <w:t xml:space="preserve">Είναι </w:t>
      </w:r>
      <w:r w:rsidRPr="001C4781">
        <w:rPr>
          <w:b/>
          <w:color w:val="FF0000"/>
          <w:highlight w:val="yellow"/>
        </w:rPr>
        <w:t>μέθοδοι κατασκευής διαστημάτων εμπιστοσύνης για παράμετρο</w:t>
      </w:r>
      <w:r w:rsidRPr="001C4781">
        <w:rPr>
          <w:color w:val="FF0000"/>
        </w:rPr>
        <w:t xml:space="preserve"> </w:t>
      </w:r>
      <w:r>
        <w:t xml:space="preserve">(χωρίς παραμετρικές υποθέσεις μοντέλου), </w:t>
      </w:r>
    </w:p>
    <w:p w:rsidR="001C4781" w:rsidRPr="001C4781" w:rsidRDefault="00D51121" w:rsidP="009C71C7">
      <w:pPr>
        <w:pStyle w:val="ListParagraph"/>
        <w:numPr>
          <w:ilvl w:val="1"/>
          <w:numId w:val="4"/>
        </w:numPr>
        <w:jc w:val="both"/>
      </w:pPr>
      <w:r w:rsidRPr="001C4781">
        <w:rPr>
          <w:color w:val="FF0000"/>
        </w:rPr>
        <w:t xml:space="preserve">όπως και η </w:t>
      </w:r>
      <w:proofErr w:type="spellStart"/>
      <w:r w:rsidRPr="001C4781">
        <w:rPr>
          <w:color w:val="FF0000"/>
        </w:rPr>
        <w:t>ασυμπτωτική</w:t>
      </w:r>
      <w:proofErr w:type="spellEnd"/>
      <w:r w:rsidRPr="001C4781">
        <w:rPr>
          <w:color w:val="FF0000"/>
        </w:rPr>
        <w:t xml:space="preserve"> θεωρία </w:t>
      </w:r>
      <w:r>
        <w:t>των προηγούμενων κεφαλαίων</w:t>
      </w:r>
      <w:r w:rsidR="002A63E7">
        <w:t xml:space="preserve"> </w:t>
      </w:r>
      <w:r>
        <w:t xml:space="preserve">που στηρίζεται στην </w:t>
      </w:r>
      <w:r w:rsidRPr="001C4781">
        <w:rPr>
          <w:lang w:val="en-US"/>
        </w:rPr>
        <w:t>influence</w:t>
      </w:r>
      <w:r w:rsidR="002A63E7">
        <w:t xml:space="preserve"> </w:t>
      </w:r>
      <w:r w:rsidRPr="001C4781">
        <w:rPr>
          <w:lang w:val="en-US"/>
        </w:rPr>
        <w:t>function</w:t>
      </w:r>
      <w:r>
        <w:t xml:space="preserve">. </w:t>
      </w:r>
    </w:p>
    <w:p w:rsidR="00D51121" w:rsidRDefault="00D51121" w:rsidP="009C71C7">
      <w:pPr>
        <w:pStyle w:val="ListParagraph"/>
        <w:numPr>
          <w:ilvl w:val="1"/>
          <w:numId w:val="4"/>
        </w:numPr>
        <w:jc w:val="both"/>
      </w:pPr>
      <w:r>
        <w:t xml:space="preserve">Είναι </w:t>
      </w:r>
      <w:r w:rsidRPr="001C4781">
        <w:rPr>
          <w:color w:val="FF0000"/>
        </w:rPr>
        <w:t>πιο «απλές» στην εφαρμογή</w:t>
      </w:r>
      <w:r>
        <w:t>, διότι απ</w:t>
      </w:r>
      <w:r w:rsidR="00B97AD5">
        <w:t>α</w:t>
      </w:r>
      <w:r>
        <w:t xml:space="preserve">ιτούν λιγότερη θεωρητική δουλειά, </w:t>
      </w:r>
      <w:r w:rsidR="00B97AD5">
        <w:t>αλλά</w:t>
      </w:r>
      <w:r w:rsidR="002A63E7">
        <w:t xml:space="preserve"> </w:t>
      </w:r>
      <w:r w:rsidR="00B97AD5">
        <w:t xml:space="preserve">είναι </w:t>
      </w:r>
      <w:r>
        <w:t>πιο απαιτητικές υπολογιστικά.</w:t>
      </w:r>
    </w:p>
    <w:p w:rsidR="00D51121" w:rsidRDefault="00D51121" w:rsidP="00D51121">
      <w:pPr>
        <w:pStyle w:val="Heading3"/>
        <w:rPr>
          <w:u w:val="single"/>
          <w:lang w:val="el-GR"/>
        </w:rPr>
      </w:pPr>
      <w:bookmarkStart w:id="2" w:name="_Toc505248281"/>
      <w:bookmarkStart w:id="3" w:name="_Toc515533600"/>
      <w:r w:rsidRPr="00D51121">
        <w:rPr>
          <w:u w:val="single"/>
          <w:lang w:val="el-GR"/>
        </w:rPr>
        <w:t xml:space="preserve">Το </w:t>
      </w:r>
      <w:r w:rsidR="002B6F7B">
        <w:rPr>
          <w:u w:val="single"/>
        </w:rPr>
        <w:t>Jackknif</w:t>
      </w:r>
      <w:r w:rsidR="002B6F7B" w:rsidRPr="00D51121">
        <w:rPr>
          <w:u w:val="single"/>
        </w:rPr>
        <w:t>e</w:t>
      </w:r>
      <w:bookmarkEnd w:id="2"/>
      <w:bookmarkEnd w:id="3"/>
    </w:p>
    <w:p w:rsidR="00FA33F7" w:rsidRDefault="00D51121" w:rsidP="001C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83DCD">
        <w:rPr>
          <w:b/>
        </w:rPr>
        <w:t>Στόχος:</w:t>
      </w:r>
      <w:r w:rsidR="002A63E7">
        <w:rPr>
          <w:b/>
        </w:rPr>
        <w:t xml:space="preserve"> </w:t>
      </w:r>
      <w:r w:rsidRPr="00A61D54">
        <w:rPr>
          <w:b/>
          <w:i/>
          <w:color w:val="FF0000"/>
          <w:highlight w:val="yellow"/>
        </w:rPr>
        <w:t>προσεγγιστικός υπολογισμός</w:t>
      </w:r>
      <w:r w:rsidR="00083DCD" w:rsidRPr="00A61D54">
        <w:rPr>
          <w:b/>
          <w:i/>
          <w:color w:val="FF0000"/>
          <w:highlight w:val="yellow"/>
        </w:rPr>
        <w:t xml:space="preserve"> της</w:t>
      </w:r>
      <w:r w:rsidRPr="00A61D54">
        <w:rPr>
          <w:b/>
          <w:i/>
          <w:color w:val="FF0000"/>
          <w:highlight w:val="yellow"/>
        </w:rPr>
        <w:t xml:space="preserve"> </w:t>
      </w:r>
      <w:r w:rsidRPr="00A61D54">
        <w:rPr>
          <w:b/>
          <w:i/>
          <w:color w:val="FF0000"/>
          <w:highlight w:val="lightGray"/>
        </w:rPr>
        <w:t xml:space="preserve">μεροληψίας </w:t>
      </w:r>
      <w:r w:rsidRPr="00A61D54">
        <w:rPr>
          <w:b/>
          <w:i/>
          <w:color w:val="FF0000"/>
          <w:highlight w:val="yellow"/>
        </w:rPr>
        <w:t xml:space="preserve">και </w:t>
      </w:r>
      <w:r w:rsidRPr="00A61D54">
        <w:rPr>
          <w:b/>
          <w:i/>
          <w:color w:val="FF0000"/>
          <w:highlight w:val="lightGray"/>
        </w:rPr>
        <w:t>της</w:t>
      </w:r>
      <w:r w:rsidR="00FA33F7" w:rsidRPr="00A61D54">
        <w:rPr>
          <w:b/>
          <w:i/>
          <w:color w:val="FF0000"/>
          <w:highlight w:val="lightGray"/>
        </w:rPr>
        <w:t xml:space="preserve"> διακύμανσης </w:t>
      </w:r>
      <w:r w:rsidR="00FA33F7" w:rsidRPr="00A61D54">
        <w:rPr>
          <w:b/>
          <w:i/>
          <w:color w:val="FF0000"/>
          <w:highlight w:val="yellow"/>
        </w:rPr>
        <w:t>μιας εκτιμήτριας</w:t>
      </w:r>
      <w:r w:rsidR="00FA33F7" w:rsidRPr="00A61D54">
        <w:rPr>
          <w:b/>
          <w:color w:val="FF0000"/>
          <w:highlight w:val="yellow"/>
        </w:rPr>
        <w:t>,</w:t>
      </w:r>
      <w:r w:rsidR="00FA33F7" w:rsidRPr="00A61D54">
        <w:rPr>
          <w:color w:val="FF0000"/>
        </w:rPr>
        <w:t xml:space="preserve"> </w:t>
      </w:r>
      <w:r w:rsidR="00FA33F7">
        <w:t>ώστε αφενός να διορθωθεί η μεροληψία</w:t>
      </w:r>
      <w:r w:rsidR="002A63E7">
        <w:t xml:space="preserve"> </w:t>
      </w:r>
      <w:r w:rsidR="00FA33F7">
        <w:t xml:space="preserve">και </w:t>
      </w:r>
      <w:r w:rsidR="00083DCD">
        <w:t>α</w:t>
      </w:r>
      <w:r w:rsidR="00FA33F7">
        <w:t>φετέρου να κατασκευαστούν διαστήματα εμπιστοσύνης</w:t>
      </w:r>
    </w:p>
    <w:p w:rsidR="00D51121" w:rsidRPr="00FA33F7" w:rsidRDefault="00FA33F7" w:rsidP="009C71C7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Έστω </w:t>
      </w:r>
      <w:r w:rsidR="00F1284F" w:rsidRPr="00F1284F">
        <w:rPr>
          <w:position w:val="-14"/>
        </w:rPr>
        <w:object w:dxaOrig="207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pt" o:ole="">
            <v:imagedata r:id="rId9" o:title=""/>
          </v:shape>
          <o:OLEObject Type="Embed" ProgID="Equation.DSMT4" ShapeID="_x0000_i1025" DrawAspect="Content" ObjectID="_1678441378" r:id="rId10"/>
        </w:object>
      </w:r>
      <w:r>
        <w:t xml:space="preserve">μια εκτιμήτρια μίας ποσότητας </w:t>
      </w:r>
      <w:r w:rsidR="00F1284F" w:rsidRPr="00F1284F">
        <w:rPr>
          <w:position w:val="-6"/>
        </w:rPr>
        <w:object w:dxaOrig="220" w:dyaOrig="300">
          <v:shape id="_x0000_i1026" type="#_x0000_t75" style="width:11.5pt;height:15pt" o:ole="">
            <v:imagedata r:id="rId11" o:title=""/>
          </v:shape>
          <o:OLEObject Type="Embed" ProgID="Equation.DSMT4" ShapeID="_x0000_i1026" DrawAspect="Content" ObjectID="_1678441379" r:id="rId12"/>
        </w:object>
      </w:r>
      <w:r w:rsidR="00083DCD">
        <w:t xml:space="preserve"> : </w:t>
      </w:r>
      <w:r w:rsidR="00F1284F" w:rsidRPr="00F1284F">
        <w:rPr>
          <w:position w:val="-12"/>
        </w:rPr>
        <w:object w:dxaOrig="800" w:dyaOrig="440">
          <v:shape id="_x0000_i1027" type="#_x0000_t75" style="width:40pt;height:22pt" o:ole="">
            <v:imagedata r:id="rId13" o:title=""/>
          </v:shape>
          <o:OLEObject Type="Embed" ProgID="Equation.DSMT4" ShapeID="_x0000_i1027" DrawAspect="Content" ObjectID="_1678441380" r:id="rId14"/>
        </w:object>
      </w:r>
      <w:r w:rsidRPr="00FA33F7">
        <w:t>.</w:t>
      </w:r>
    </w:p>
    <w:p w:rsidR="00FA33F7" w:rsidRPr="00802C17" w:rsidRDefault="00FA33F7" w:rsidP="009C71C7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Θέτουμε </w:t>
      </w:r>
      <w:r w:rsidR="00F1284F" w:rsidRPr="00A61D54">
        <w:rPr>
          <w:position w:val="-14"/>
          <w:highlight w:val="yellow"/>
        </w:rPr>
        <w:object w:dxaOrig="2380" w:dyaOrig="420">
          <v:shape id="_x0000_i1028" type="#_x0000_t75" style="width:119pt;height:21pt" o:ole="">
            <v:imagedata r:id="rId15" o:title=""/>
          </v:shape>
          <o:OLEObject Type="Embed" ProgID="Equation.DSMT4" ShapeID="_x0000_i1028" DrawAspect="Content" ObjectID="_1678441381" r:id="rId16"/>
        </w:object>
      </w:r>
      <w:r>
        <w:t xml:space="preserve">, η μεροληψία της εκτιμήτριας και </w:t>
      </w:r>
    </w:p>
    <w:p w:rsidR="00FA33F7" w:rsidRPr="001C4781" w:rsidRDefault="00083DCD" w:rsidP="009C71C7">
      <w:pPr>
        <w:pStyle w:val="ListParagraph"/>
        <w:numPr>
          <w:ilvl w:val="0"/>
          <w:numId w:val="5"/>
        </w:numPr>
        <w:spacing w:after="120"/>
        <w:contextualSpacing w:val="0"/>
      </w:pPr>
      <w:r w:rsidRPr="00A61D54">
        <w:rPr>
          <w:position w:val="-14"/>
          <w:highlight w:val="yellow"/>
        </w:rPr>
        <w:object w:dxaOrig="720" w:dyaOrig="420">
          <v:shape id="_x0000_i1029" type="#_x0000_t75" style="width:36pt;height:21pt" o:ole="">
            <v:imagedata r:id="rId17" o:title=""/>
          </v:shape>
          <o:OLEObject Type="Embed" ProgID="Equation.DSMT4" ShapeID="_x0000_i1029" DrawAspect="Content" ObjectID="_1678441382" r:id="rId18"/>
        </w:object>
      </w:r>
      <w:r w:rsidR="00FA33F7">
        <w:t xml:space="preserve"> την εκτιμήτρια που προκύπτει</w:t>
      </w:r>
      <w:r w:rsidR="002A63E7">
        <w:t xml:space="preserve"> </w:t>
      </w:r>
      <w:r w:rsidR="00FA33F7" w:rsidRPr="001C4781">
        <w:rPr>
          <w:highlight w:val="lightGray"/>
        </w:rPr>
        <w:t xml:space="preserve">αν παραλείψουμε την </w:t>
      </w:r>
      <w:r w:rsidR="00FA33F7" w:rsidRPr="001C4781">
        <w:rPr>
          <w:highlight w:val="lightGray"/>
          <w:lang w:val="en-US"/>
        </w:rPr>
        <w:t>i</w:t>
      </w:r>
      <w:r w:rsidR="00FA33F7" w:rsidRPr="001C4781">
        <w:rPr>
          <w:highlight w:val="lightGray"/>
        </w:rPr>
        <w:t>-παρατήρηση</w:t>
      </w:r>
      <w:r w:rsidR="001C4781" w:rsidRPr="001C4781">
        <w:t>.</w:t>
      </w:r>
    </w:p>
    <w:p w:rsidR="00FA33F7" w:rsidRPr="001C4781" w:rsidRDefault="00083DCD" w:rsidP="009C71C7">
      <w:pPr>
        <w:pStyle w:val="ListParagraph"/>
        <w:numPr>
          <w:ilvl w:val="0"/>
          <w:numId w:val="5"/>
        </w:numPr>
        <w:spacing w:after="120"/>
        <w:contextualSpacing w:val="0"/>
      </w:pPr>
      <w:r w:rsidRPr="00083DCD">
        <w:t>Επίσης θέτουμε</w:t>
      </w:r>
      <w:r w:rsidR="00A61D54" w:rsidRPr="00A61D54">
        <w:t xml:space="preserve"> </w:t>
      </w:r>
      <w:r w:rsidRPr="001C4781">
        <w:rPr>
          <w:position w:val="-32"/>
          <w:highlight w:val="yellow"/>
        </w:rPr>
        <w:object w:dxaOrig="1820" w:dyaOrig="780">
          <v:shape id="_x0000_i1030" type="#_x0000_t75" style="width:90.5pt;height:39pt" o:ole="">
            <v:imagedata r:id="rId19" o:title=""/>
          </v:shape>
          <o:OLEObject Type="Embed" ProgID="Equation.DSMT4" ShapeID="_x0000_i1030" DrawAspect="Content" ObjectID="_1678441383" r:id="rId20"/>
        </w:object>
      </w:r>
      <w:r w:rsidR="00FA33F7">
        <w:t>, δηλαδή παραλείπω πρώτα την πρώτη, μετά την δεύτερη,</w:t>
      </w:r>
      <w:r w:rsidR="002A63E7">
        <w:t xml:space="preserve"> </w:t>
      </w:r>
      <w:r w:rsidR="00FA33F7">
        <w:t>κλπ παρατήρηση και παίρνω το μέσο όρο.</w:t>
      </w:r>
    </w:p>
    <w:p w:rsidR="001C4781" w:rsidRDefault="001C4781" w:rsidP="001C4781">
      <w:pPr>
        <w:pStyle w:val="ListParagraph"/>
      </w:pPr>
    </w:p>
    <w:p w:rsidR="001C4781" w:rsidRPr="001C4781" w:rsidRDefault="001C4781">
      <w:pPr>
        <w:spacing w:before="0" w:line="240" w:lineRule="auto"/>
      </w:pPr>
      <w:r w:rsidRPr="001C4781">
        <w:br w:type="page"/>
      </w:r>
    </w:p>
    <w:p w:rsidR="00FA33F7" w:rsidRPr="00FA33F7" w:rsidRDefault="00FA33F7" w:rsidP="009C71C7">
      <w:pPr>
        <w:pStyle w:val="ListParagraph"/>
        <w:numPr>
          <w:ilvl w:val="0"/>
          <w:numId w:val="5"/>
        </w:numPr>
        <w:spacing w:after="120"/>
        <w:contextualSpacing w:val="0"/>
      </w:pPr>
      <w:r>
        <w:lastRenderedPageBreak/>
        <w:t xml:space="preserve">Αν η </w:t>
      </w:r>
      <w:r w:rsidR="00F1284F" w:rsidRPr="00F1284F">
        <w:rPr>
          <w:position w:val="-12"/>
        </w:rPr>
        <w:object w:dxaOrig="279" w:dyaOrig="380">
          <v:shape id="_x0000_i1031" type="#_x0000_t75" style="width:14.5pt;height:19pt" o:ole="">
            <v:imagedata r:id="rId21" o:title=""/>
          </v:shape>
          <o:OLEObject Type="Embed" ProgID="Equation.DSMT4" ShapeID="_x0000_i1031" DrawAspect="Content" ObjectID="_1678441384" r:id="rId22"/>
        </w:object>
      </w:r>
      <w:r>
        <w:t xml:space="preserve"> είναι αμερόληπτη, το ίδιο θα συμβαίνει και με τις </w:t>
      </w:r>
      <w:r w:rsidR="00F1284F" w:rsidRPr="00F1284F">
        <w:rPr>
          <w:position w:val="-14"/>
        </w:rPr>
        <w:object w:dxaOrig="720" w:dyaOrig="420">
          <v:shape id="_x0000_i1032" type="#_x0000_t75" style="width:36pt;height:21pt" o:ole="">
            <v:imagedata r:id="rId23" o:title=""/>
          </v:shape>
          <o:OLEObject Type="Embed" ProgID="Equation.DSMT4" ShapeID="_x0000_i1032" DrawAspect="Content" ObjectID="_1678441385" r:id="rId24"/>
        </w:object>
      </w:r>
      <w:r w:rsidRPr="00FA33F7">
        <w:t>(</w:t>
      </w:r>
      <w:r>
        <w:t xml:space="preserve">για κάθε </w:t>
      </w:r>
      <w:r w:rsidR="00F1284F" w:rsidRPr="00F1284F">
        <w:rPr>
          <w:position w:val="-10"/>
        </w:rPr>
        <w:object w:dxaOrig="1040" w:dyaOrig="340">
          <v:shape id="_x0000_i1033" type="#_x0000_t75" style="width:51.5pt;height:17.5pt" o:ole="">
            <v:imagedata r:id="rId25" o:title=""/>
          </v:shape>
          <o:OLEObject Type="Embed" ProgID="Equation.DSMT4" ShapeID="_x0000_i1033" DrawAspect="Content" ObjectID="_1678441386" r:id="rId26"/>
        </w:object>
      </w:r>
      <w:r w:rsidRPr="00FA33F7">
        <w:t xml:space="preserve">) </w:t>
      </w:r>
      <w:r>
        <w:t xml:space="preserve">και άρα και με την </w:t>
      </w:r>
      <w:r w:rsidR="00F1284F" w:rsidRPr="00F1284F">
        <w:rPr>
          <w:position w:val="-32"/>
        </w:rPr>
        <w:object w:dxaOrig="4480" w:dyaOrig="780">
          <v:shape id="_x0000_i1034" type="#_x0000_t75" style="width:224pt;height:39pt" o:ole="">
            <v:imagedata r:id="rId27" o:title=""/>
          </v:shape>
          <o:OLEObject Type="Embed" ProgID="Equation.DSMT4" ShapeID="_x0000_i1034" DrawAspect="Content" ObjectID="_1678441387" r:id="rId28"/>
        </w:object>
      </w:r>
    </w:p>
    <w:p w:rsidR="00FA33F7" w:rsidRDefault="00322757" w:rsidP="009C71C7">
      <w:pPr>
        <w:pStyle w:val="ListParagraph"/>
        <w:numPr>
          <w:ilvl w:val="0"/>
          <w:numId w:val="1"/>
        </w:numPr>
        <w:spacing w:after="120"/>
        <w:ind w:left="720"/>
        <w:contextualSpacing w:val="0"/>
      </w:pPr>
      <w:r w:rsidRPr="00A61D54">
        <w:rPr>
          <w:highlight w:val="yellow"/>
        </w:rPr>
        <w:t xml:space="preserve">Αν όμως η </w:t>
      </w:r>
      <w:r w:rsidR="00F1284F" w:rsidRPr="00A61D54">
        <w:rPr>
          <w:position w:val="-12"/>
          <w:highlight w:val="yellow"/>
        </w:rPr>
        <w:object w:dxaOrig="279" w:dyaOrig="380">
          <v:shape id="_x0000_i1035" type="#_x0000_t75" style="width:14.5pt;height:19pt" o:ole="">
            <v:imagedata r:id="rId29" o:title=""/>
          </v:shape>
          <o:OLEObject Type="Embed" ProgID="Equation.DSMT4" ShapeID="_x0000_i1035" DrawAspect="Content" ObjectID="_1678441388" r:id="rId30"/>
        </w:object>
      </w:r>
      <w:r w:rsidRPr="00A61D54">
        <w:rPr>
          <w:highlight w:val="yellow"/>
        </w:rPr>
        <w:t xml:space="preserve"> έχει μια μεροληψία</w:t>
      </w:r>
      <w:r w:rsidR="0042003A" w:rsidRPr="0042003A">
        <w:t xml:space="preserve">, </w:t>
      </w:r>
      <w:r w:rsidR="0042003A">
        <w:t xml:space="preserve">τότε </w:t>
      </w:r>
      <w:r w:rsidRPr="00A61D54">
        <w:rPr>
          <w:highlight w:val="yellow"/>
        </w:rPr>
        <w:t>για πολλά στατιστικά</w:t>
      </w:r>
      <w:r>
        <w:t xml:space="preserve"> μπορεί να δειχτεί ότι </w:t>
      </w:r>
      <w:r w:rsidRPr="00A61D54">
        <w:rPr>
          <w:highlight w:val="yellow"/>
        </w:rPr>
        <w:t>έχουμε</w:t>
      </w:r>
      <w:r>
        <w:t xml:space="preserve"> </w:t>
      </w:r>
      <w:r w:rsidR="00083DCD">
        <w:t xml:space="preserve">ένα ανάπτυγμα </w:t>
      </w:r>
      <w:r w:rsidR="00234F18">
        <w:t xml:space="preserve"> της μεροληψίας σε όρους του </w:t>
      </w:r>
      <w:r w:rsidR="00F1284F" w:rsidRPr="00F1284F">
        <w:rPr>
          <w:position w:val="-6"/>
        </w:rPr>
        <w:object w:dxaOrig="380" w:dyaOrig="360">
          <v:shape id="_x0000_i1036" type="#_x0000_t75" style="width:19pt;height:18pt" o:ole="">
            <v:imagedata r:id="rId31" o:title=""/>
          </v:shape>
          <o:OLEObject Type="Embed" ProgID="Equation.DSMT4" ShapeID="_x0000_i1036" DrawAspect="Content" ObjectID="_1678441389" r:id="rId32"/>
        </w:object>
      </w:r>
      <w:r w:rsidR="00A61D54" w:rsidRPr="00A61D54">
        <w:t xml:space="preserve"> </w:t>
      </w:r>
      <w:r w:rsidR="00234F18">
        <w:t>της μορφής</w:t>
      </w:r>
    </w:p>
    <w:p w:rsidR="00570086" w:rsidRPr="00AD4B28" w:rsidRDefault="00F1284F" w:rsidP="008B2BE7">
      <w:pPr>
        <w:pStyle w:val="ListParagraph"/>
        <w:spacing w:after="120"/>
        <w:contextualSpacing w:val="0"/>
        <w:jc w:val="center"/>
      </w:pPr>
      <w:r w:rsidRPr="00A61D54">
        <w:rPr>
          <w:position w:val="-32"/>
          <w:highlight w:val="yellow"/>
          <w:bdr w:val="single" w:sz="4" w:space="0" w:color="auto"/>
        </w:rPr>
        <w:object w:dxaOrig="3100" w:dyaOrig="780">
          <v:shape id="_x0000_i1037" type="#_x0000_t75" style="width:155.5pt;height:39pt" o:ole="">
            <v:imagedata r:id="rId33" o:title=""/>
          </v:shape>
          <o:OLEObject Type="Embed" ProgID="Equation.DSMT4" ShapeID="_x0000_i1037" DrawAspect="Content" ObjectID="_1678441390" r:id="rId34"/>
        </w:object>
      </w:r>
      <w:r w:rsidR="00234F18" w:rsidRPr="00234F18">
        <w:t>,</w:t>
      </w:r>
    </w:p>
    <w:p w:rsidR="00234F18" w:rsidRDefault="00234F18" w:rsidP="00234F18">
      <w:pPr>
        <w:pStyle w:val="ListParagraph"/>
      </w:pPr>
      <w:r>
        <w:t xml:space="preserve">όπου </w:t>
      </w:r>
      <w:r w:rsidR="00F1284F" w:rsidRPr="00F1284F">
        <w:rPr>
          <w:position w:val="-32"/>
        </w:rPr>
        <w:object w:dxaOrig="859" w:dyaOrig="780">
          <v:shape id="_x0000_i1038" type="#_x0000_t75" style="width:42.5pt;height:39pt" o:ole="">
            <v:imagedata r:id="rId35" o:title=""/>
          </v:shape>
          <o:OLEObject Type="Embed" ProgID="Equation.DSMT4" ShapeID="_x0000_i1038" DrawAspect="Content" ObjectID="_1678441391" r:id="rId36"/>
        </w:object>
      </w:r>
      <w:r>
        <w:t xml:space="preserve">σημαίνει </w:t>
      </w:r>
      <w:r w:rsidR="00083DCD">
        <w:t>κάτι</w:t>
      </w:r>
      <w:r w:rsidR="00F1284F" w:rsidRPr="00F1284F">
        <w:rPr>
          <w:position w:val="-28"/>
        </w:rPr>
        <w:object w:dxaOrig="880" w:dyaOrig="720">
          <v:shape id="_x0000_i1039" type="#_x0000_t75" style="width:44.5pt;height:36pt" o:ole="">
            <v:imagedata r:id="rId37" o:title=""/>
          </v:shape>
          <o:OLEObject Type="Embed" ProgID="Equation.DSMT4" ShapeID="_x0000_i1039" DrawAspect="Content" ObjectID="_1678441392" r:id="rId38"/>
        </w:object>
      </w:r>
      <w:r>
        <w:t xml:space="preserve">για κάποια σταθερά </w:t>
      </w:r>
      <w:r w:rsidR="00F1284F" w:rsidRPr="00F1284F">
        <w:rPr>
          <w:position w:val="-4"/>
        </w:rPr>
        <w:object w:dxaOrig="360" w:dyaOrig="279">
          <v:shape id="_x0000_i1040" type="#_x0000_t75" style="width:18pt;height:14.5pt" o:ole="">
            <v:imagedata r:id="rId39" o:title=""/>
          </v:shape>
          <o:OLEObject Type="Embed" ProgID="Equation.DSMT4" ShapeID="_x0000_i1040" DrawAspect="Content" ObjectID="_1678441393" r:id="rId40"/>
        </w:object>
      </w:r>
    </w:p>
    <w:p w:rsidR="00234F18" w:rsidRPr="00802C17" w:rsidRDefault="00234F18" w:rsidP="009C71C7">
      <w:pPr>
        <w:pStyle w:val="ListParagraph"/>
        <w:numPr>
          <w:ilvl w:val="0"/>
          <w:numId w:val="6"/>
        </w:numPr>
      </w:pPr>
      <w:r>
        <w:t xml:space="preserve">Π.χ. αν </w:t>
      </w:r>
      <w:r w:rsidR="00F1284F" w:rsidRPr="00F1284F">
        <w:rPr>
          <w:position w:val="-6"/>
        </w:rPr>
        <w:object w:dxaOrig="780" w:dyaOrig="360">
          <v:shape id="_x0000_i1041" type="#_x0000_t75" style="width:39pt;height:18pt" o:ole="">
            <v:imagedata r:id="rId41" o:title=""/>
          </v:shape>
          <o:OLEObject Type="Embed" ProgID="Equation.DSMT4" ShapeID="_x0000_i1041" DrawAspect="Content" ObjectID="_1678441394" r:id="rId42"/>
        </w:object>
      </w:r>
      <w:r>
        <w:t xml:space="preserve">και </w:t>
      </w:r>
      <w:r w:rsidR="00F1284F" w:rsidRPr="00F1284F">
        <w:rPr>
          <w:position w:val="-32"/>
        </w:rPr>
        <w:object w:dxaOrig="2880" w:dyaOrig="840">
          <v:shape id="_x0000_i1042" type="#_x0000_t75" style="width:2in;height:42pt" o:ole="">
            <v:imagedata r:id="rId43" o:title=""/>
          </v:shape>
          <o:OLEObject Type="Embed" ProgID="Equation.DSMT4" ShapeID="_x0000_i1042" DrawAspect="Content" ObjectID="_1678441395" r:id="rId44"/>
        </w:object>
      </w:r>
      <w:r w:rsidRPr="00234F18">
        <w:t xml:space="preserve">. </w:t>
      </w:r>
      <w:r>
        <w:t xml:space="preserve">Τότε </w:t>
      </w:r>
      <w:r w:rsidR="00F1284F" w:rsidRPr="00F1284F">
        <w:object w:dxaOrig="1760" w:dyaOrig="720">
          <v:shape id="_x0000_i1043" type="#_x0000_t75" style="width:87.5pt;height:36pt" o:ole="">
            <v:imagedata r:id="rId45" o:title=""/>
          </v:shape>
          <o:OLEObject Type="Embed" ProgID="Equation.DSMT4" ShapeID="_x0000_i1043" DrawAspect="Content" ObjectID="_1678441396" r:id="rId46"/>
        </w:object>
      </w:r>
      <w:r>
        <w:t xml:space="preserve">και άρα </w:t>
      </w:r>
      <w:r w:rsidR="00F1284F" w:rsidRPr="00F1284F">
        <w:object w:dxaOrig="1980" w:dyaOrig="760">
          <v:shape id="_x0000_i1044" type="#_x0000_t75" style="width:99pt;height:38.5pt" o:ole="">
            <v:imagedata r:id="rId47" o:title=""/>
          </v:shape>
          <o:OLEObject Type="Embed" ProgID="Equation.DSMT4" ShapeID="_x0000_i1044" DrawAspect="Content" ObjectID="_1678441397" r:id="rId48"/>
        </w:object>
      </w:r>
    </w:p>
    <w:p w:rsidR="00234F18" w:rsidRPr="00234F18" w:rsidRDefault="00234F18" w:rsidP="00D41539">
      <w:pPr>
        <w:ind w:left="2880"/>
      </w:pPr>
      <w:r>
        <w:t xml:space="preserve">Άρα </w:t>
      </w:r>
      <w:r w:rsidR="00F1284F" w:rsidRPr="00F1284F">
        <w:rPr>
          <w:position w:val="-6"/>
        </w:rPr>
        <w:object w:dxaOrig="940" w:dyaOrig="360">
          <v:shape id="_x0000_i1045" type="#_x0000_t75" style="width:47pt;height:18pt" o:ole="">
            <v:imagedata r:id="rId49" o:title=""/>
          </v:shape>
          <o:OLEObject Type="Embed" ProgID="Equation.DSMT4" ShapeID="_x0000_i1045" DrawAspect="Content" ObjectID="_1678441398" r:id="rId50"/>
        </w:object>
      </w:r>
      <w:r w:rsidR="00083DCD">
        <w:t>στο</w:t>
      </w:r>
      <w:r w:rsidR="002A63E7">
        <w:t xml:space="preserve"> </w:t>
      </w:r>
      <w:r w:rsidR="00083DCD">
        <w:t>ανάπτυγμα</w:t>
      </w:r>
      <w:r>
        <w:t xml:space="preserve"> του </w:t>
      </w:r>
      <w:r>
        <w:rPr>
          <w:lang w:val="en-US"/>
        </w:rPr>
        <w:t>bias</w:t>
      </w:r>
      <w:r w:rsidRPr="00234F18">
        <w:t>.</w:t>
      </w:r>
    </w:p>
    <w:p w:rsidR="00A61D54" w:rsidRDefault="00A61D54">
      <w:pPr>
        <w:spacing w:before="0" w:line="240" w:lineRule="auto"/>
      </w:pPr>
      <w:r>
        <w:br w:type="page"/>
      </w:r>
    </w:p>
    <w:p w:rsidR="00EF5587" w:rsidRDefault="00234F18" w:rsidP="00234F18">
      <w:r>
        <w:lastRenderedPageBreak/>
        <w:t>Τότε</w:t>
      </w:r>
      <w:r w:rsidR="00EF5587">
        <w:t>:</w:t>
      </w:r>
    </w:p>
    <w:p w:rsidR="00EF5587" w:rsidRDefault="00F1284F" w:rsidP="00234F18">
      <w:r w:rsidRPr="00A61D54">
        <w:rPr>
          <w:position w:val="-40"/>
          <w:highlight w:val="yellow"/>
        </w:rPr>
        <w:object w:dxaOrig="4420" w:dyaOrig="859">
          <v:shape id="_x0000_i1046" type="#_x0000_t75" style="width:221pt;height:42.5pt" o:ole="">
            <v:imagedata r:id="rId51" o:title=""/>
          </v:shape>
          <o:OLEObject Type="Embed" ProgID="Equation.DSMT4" ShapeID="_x0000_i1046" DrawAspect="Content" ObjectID="_1678441399" r:id="rId52"/>
        </w:object>
      </w:r>
      <w:r w:rsidR="00A61D54">
        <w:rPr>
          <w:lang w:val="en-US"/>
        </w:rPr>
        <w:t xml:space="preserve"> </w:t>
      </w:r>
      <w:r w:rsidR="00234F18">
        <w:t xml:space="preserve">και </w:t>
      </w:r>
      <w:r w:rsidR="00CD0895">
        <w:t>άρα</w:t>
      </w:r>
    </w:p>
    <w:p w:rsidR="00234F18" w:rsidRPr="00802C17" w:rsidRDefault="00F1284F" w:rsidP="00CD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61D54">
        <w:rPr>
          <w:position w:val="-40"/>
          <w:highlight w:val="yellow"/>
        </w:rPr>
        <w:object w:dxaOrig="4000" w:dyaOrig="859">
          <v:shape id="_x0000_i1047" type="#_x0000_t75" style="width:200pt;height:42.5pt" o:ole="">
            <v:imagedata r:id="rId53" o:title=""/>
          </v:shape>
          <o:OLEObject Type="Embed" ProgID="Equation.DSMT4" ShapeID="_x0000_i1047" DrawAspect="Content" ObjectID="_1678441400" r:id="rId54"/>
        </w:object>
      </w:r>
    </w:p>
    <w:p w:rsidR="002C2AB4" w:rsidRDefault="002C2AB4" w:rsidP="00234F18"/>
    <w:p w:rsidR="00EF5587" w:rsidRDefault="00EF5587" w:rsidP="00234F18">
      <w:r>
        <w:t>Επίσης:</w:t>
      </w:r>
    </w:p>
    <w:p w:rsidR="008B2BE7" w:rsidRDefault="00F1284F" w:rsidP="00234F18">
      <w:pPr>
        <w:rPr>
          <w:position w:val="-42"/>
          <w:lang w:val="en-US"/>
        </w:rPr>
      </w:pPr>
      <w:r w:rsidRPr="00F1284F">
        <w:rPr>
          <w:position w:val="-42"/>
        </w:rPr>
        <w:object w:dxaOrig="5760" w:dyaOrig="980">
          <v:shape id="_x0000_i1048" type="#_x0000_t75" style="width:4in;height:49pt" o:ole="">
            <v:imagedata r:id="rId55" o:title=""/>
          </v:shape>
          <o:OLEObject Type="Embed" ProgID="Equation.DSMT4" ShapeID="_x0000_i1048" DrawAspect="Content" ObjectID="_1678441401" r:id="rId56"/>
        </w:object>
      </w:r>
    </w:p>
    <w:p w:rsidR="002F242A" w:rsidRPr="00802C17" w:rsidRDefault="00F1284F" w:rsidP="008B2BE7">
      <w:pPr>
        <w:ind w:left="720" w:firstLine="720"/>
      </w:pPr>
      <w:r w:rsidRPr="00F1284F">
        <w:rPr>
          <w:position w:val="-40"/>
        </w:rPr>
        <w:object w:dxaOrig="3680" w:dyaOrig="880">
          <v:shape id="_x0000_i1049" type="#_x0000_t75" style="width:184.5pt;height:44.5pt" o:ole="">
            <v:imagedata r:id="rId57" o:title=""/>
          </v:shape>
          <o:OLEObject Type="Embed" ProgID="Equation.DSMT4" ShapeID="_x0000_i1049" DrawAspect="Content" ObjectID="_1678441402" r:id="rId58"/>
        </w:object>
      </w:r>
    </w:p>
    <w:p w:rsidR="008B2BE7" w:rsidRDefault="008B2BE7" w:rsidP="00234F18">
      <w:pPr>
        <w:rPr>
          <w:lang w:val="en-US"/>
        </w:rPr>
      </w:pPr>
    </w:p>
    <w:p w:rsidR="00EF5587" w:rsidRDefault="00CD0895" w:rsidP="00234F18">
      <w:r>
        <w:t>Ό</w:t>
      </w:r>
      <w:r w:rsidR="002F242A">
        <w:t>που</w:t>
      </w:r>
      <w:r w:rsidR="00A61D54" w:rsidRPr="0042003A">
        <w:t xml:space="preserve"> </w:t>
      </w:r>
      <w:r w:rsidR="00F1284F" w:rsidRPr="00F1284F">
        <w:rPr>
          <w:position w:val="-40"/>
        </w:rPr>
        <w:object w:dxaOrig="1219" w:dyaOrig="880">
          <v:shape id="_x0000_i1050" type="#_x0000_t75" style="width:61pt;height:44.5pt" o:ole="">
            <v:imagedata r:id="rId59" o:title=""/>
          </v:shape>
          <o:OLEObject Type="Embed" ProgID="Equation.DSMT4" ShapeID="_x0000_i1050" DrawAspect="Content" ObjectID="_1678441403" r:id="rId60"/>
        </w:object>
      </w:r>
      <w:r w:rsidR="00A61D54" w:rsidRPr="0042003A">
        <w:t xml:space="preserve"> </w:t>
      </w:r>
      <w:r w:rsidR="002F242A">
        <w:t xml:space="preserve">είναι </w:t>
      </w:r>
      <w:r w:rsidR="00F1284F" w:rsidRPr="00F1284F">
        <w:rPr>
          <w:position w:val="-32"/>
        </w:rPr>
        <w:object w:dxaOrig="859" w:dyaOrig="780">
          <v:shape id="_x0000_i1051" type="#_x0000_t75" style="width:42.5pt;height:39pt" o:ole="">
            <v:imagedata r:id="rId61" o:title=""/>
          </v:shape>
          <o:OLEObject Type="Embed" ProgID="Equation.DSMT4" ShapeID="_x0000_i1051" DrawAspect="Content" ObjectID="_1678441404" r:id="rId62"/>
        </w:object>
      </w:r>
      <w:r w:rsidR="00A61D54" w:rsidRPr="0042003A">
        <w:t xml:space="preserve"> </w:t>
      </w:r>
      <w:r w:rsidR="002F242A">
        <w:t>και άρα</w:t>
      </w:r>
      <w:r w:rsidR="00EF5587">
        <w:t>:</w:t>
      </w:r>
    </w:p>
    <w:p w:rsidR="00EF5587" w:rsidRDefault="002F242A" w:rsidP="00CD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32"/>
        </w:rPr>
      </w:pPr>
      <w:r w:rsidRPr="002C2AB4">
        <w:rPr>
          <w:highlight w:val="yellow"/>
        </w:rPr>
        <w:t xml:space="preserve">θέτοντας </w:t>
      </w:r>
      <w:r w:rsidR="00F1284F" w:rsidRPr="002C2AB4">
        <w:rPr>
          <w:position w:val="-16"/>
          <w:highlight w:val="yellow"/>
        </w:rPr>
        <w:object w:dxaOrig="2640" w:dyaOrig="460">
          <v:shape id="_x0000_i1052" type="#_x0000_t75" style="width:132pt;height:23.5pt" o:ole="">
            <v:imagedata r:id="rId63" o:title=""/>
          </v:shape>
          <o:OLEObject Type="Embed" ProgID="Equation.DSMT4" ShapeID="_x0000_i1052" DrawAspect="Content" ObjectID="_1678441405" r:id="rId64"/>
        </w:object>
      </w:r>
      <w:r w:rsidRPr="002C2AB4">
        <w:rPr>
          <w:highlight w:val="yellow"/>
        </w:rPr>
        <w:t xml:space="preserve"> θα έχουμε</w:t>
      </w:r>
      <w:r w:rsidR="00AD4B28">
        <w:rPr>
          <w:highlight w:val="yellow"/>
        </w:rPr>
        <w:t xml:space="preserve"> </w:t>
      </w:r>
      <w:r w:rsidR="00F1284F" w:rsidRPr="002C2AB4">
        <w:rPr>
          <w:position w:val="-32"/>
          <w:highlight w:val="yellow"/>
        </w:rPr>
        <w:object w:dxaOrig="2500" w:dyaOrig="780">
          <v:shape id="_x0000_i1053" type="#_x0000_t75" style="width:125.5pt;height:39pt" o:ole="">
            <v:imagedata r:id="rId65" o:title=""/>
          </v:shape>
          <o:OLEObject Type="Embed" ProgID="Equation.DSMT4" ShapeID="_x0000_i1053" DrawAspect="Content" ObjectID="_1678441406" r:id="rId66"/>
        </w:object>
      </w:r>
    </w:p>
    <w:p w:rsidR="002F242A" w:rsidRDefault="00C25E6E" w:rsidP="00234F18">
      <w:r w:rsidRPr="002C2AB4">
        <w:rPr>
          <w:highlight w:val="lightGray"/>
        </w:rPr>
        <w:t xml:space="preserve">δηλαδή η </w:t>
      </w:r>
      <w:r w:rsidR="00F1284F" w:rsidRPr="002C2AB4">
        <w:rPr>
          <w:position w:val="-16"/>
          <w:highlight w:val="lightGray"/>
        </w:rPr>
        <w:object w:dxaOrig="499" w:dyaOrig="420">
          <v:shape id="_x0000_i1054" type="#_x0000_t75" style="width:25pt;height:21pt" o:ole="">
            <v:imagedata r:id="rId67" o:title=""/>
          </v:shape>
          <o:OLEObject Type="Embed" ProgID="Equation.DSMT4" ShapeID="_x0000_i1054" DrawAspect="Content" ObjectID="_1678441407" r:id="rId68"/>
        </w:object>
      </w:r>
      <w:r w:rsidR="00A014B8" w:rsidRPr="002C2AB4">
        <w:rPr>
          <w:highlight w:val="lightGray"/>
        </w:rPr>
        <w:t xml:space="preserve"> συμφωνεί με τα </w:t>
      </w:r>
      <w:r w:rsidR="00F1284F" w:rsidRPr="002C2AB4">
        <w:rPr>
          <w:position w:val="-14"/>
          <w:highlight w:val="lightGray"/>
        </w:rPr>
        <w:object w:dxaOrig="1020" w:dyaOrig="420">
          <v:shape id="_x0000_i1055" type="#_x0000_t75" style="width:51pt;height:21pt" o:ole="">
            <v:imagedata r:id="rId69" o:title=""/>
          </v:shape>
          <o:OLEObject Type="Embed" ProgID="Equation.DSMT4" ShapeID="_x0000_i1055" DrawAspect="Content" ObjectID="_1678441408" r:id="rId70"/>
        </w:object>
      </w:r>
      <w:r w:rsidR="00A61D54" w:rsidRPr="002C2AB4">
        <w:rPr>
          <w:highlight w:val="lightGray"/>
        </w:rPr>
        <w:t xml:space="preserve"> </w:t>
      </w:r>
      <w:r w:rsidR="00A014B8" w:rsidRPr="002C2AB4">
        <w:rPr>
          <w:highlight w:val="lightGray"/>
        </w:rPr>
        <w:t xml:space="preserve">με λάθος </w:t>
      </w:r>
      <w:r w:rsidR="00F1284F" w:rsidRPr="002C2AB4">
        <w:rPr>
          <w:position w:val="-32"/>
          <w:highlight w:val="lightGray"/>
        </w:rPr>
        <w:object w:dxaOrig="880" w:dyaOrig="780">
          <v:shape id="_x0000_i1056" type="#_x0000_t75" style="width:44.5pt;height:39pt" o:ole="">
            <v:imagedata r:id="rId71" o:title=""/>
          </v:shape>
          <o:OLEObject Type="Embed" ProgID="Equation.DSMT4" ShapeID="_x0000_i1056" DrawAspect="Content" ObjectID="_1678441409" r:id="rId72"/>
        </w:object>
      </w:r>
      <w:r w:rsidR="00CD0895" w:rsidRPr="002C2AB4">
        <w:rPr>
          <w:highlight w:val="lightGray"/>
        </w:rPr>
        <w:t>,</w:t>
      </w:r>
      <w:r w:rsidR="00A014B8" w:rsidRPr="002C2AB4">
        <w:rPr>
          <w:highlight w:val="lightGray"/>
        </w:rPr>
        <w:t xml:space="preserve"> δηλαδή σωστό για τάξη μεγέθους</w:t>
      </w:r>
      <w:r w:rsidR="002C2AB4" w:rsidRPr="002C2AB4">
        <w:rPr>
          <w:highlight w:val="lightGray"/>
        </w:rPr>
        <w:t xml:space="preserve"> </w:t>
      </w:r>
      <w:r w:rsidR="00F1284F" w:rsidRPr="002C2AB4">
        <w:rPr>
          <w:position w:val="-6"/>
          <w:highlight w:val="lightGray"/>
        </w:rPr>
        <w:object w:dxaOrig="380" w:dyaOrig="360">
          <v:shape id="_x0000_i1057" type="#_x0000_t75" style="width:19pt;height:18pt" o:ole="">
            <v:imagedata r:id="rId73" o:title=""/>
          </v:shape>
          <o:OLEObject Type="Embed" ProgID="Equation.DSMT4" ShapeID="_x0000_i1057" DrawAspect="Content" ObjectID="_1678441410" r:id="rId74"/>
        </w:object>
      </w:r>
      <w:r w:rsidR="00A014B8" w:rsidRPr="002C2AB4">
        <w:rPr>
          <w:highlight w:val="lightGray"/>
        </w:rPr>
        <w:t>.</w:t>
      </w:r>
    </w:p>
    <w:p w:rsidR="00A61D54" w:rsidRDefault="00A61D54">
      <w:pPr>
        <w:spacing w:before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A014B8" w:rsidRPr="002C2AB4" w:rsidRDefault="00A014B8" w:rsidP="00234F18">
      <w:pPr>
        <w:rPr>
          <w:b/>
          <w:i/>
          <w:color w:val="FF0000"/>
          <w:highlight w:val="yellow"/>
        </w:rPr>
      </w:pPr>
      <w:r w:rsidRPr="002C2AB4">
        <w:rPr>
          <w:b/>
          <w:color w:val="FF0000"/>
          <w:highlight w:val="yellow"/>
          <w:u w:val="single"/>
        </w:rPr>
        <w:lastRenderedPageBreak/>
        <w:t>Ιδέα :</w:t>
      </w:r>
      <w:r w:rsidRPr="002C2AB4">
        <w:rPr>
          <w:b/>
          <w:i/>
          <w:color w:val="FF0000"/>
          <w:highlight w:val="yellow"/>
        </w:rPr>
        <w:t xml:space="preserve">Διόρθωσε την μεροληψία της </w:t>
      </w:r>
      <w:r w:rsidR="00F1284F" w:rsidRPr="002C2AB4">
        <w:rPr>
          <w:b/>
          <w:i/>
          <w:color w:val="FF0000"/>
          <w:position w:val="-12"/>
          <w:highlight w:val="yellow"/>
        </w:rPr>
        <w:object w:dxaOrig="279" w:dyaOrig="380">
          <v:shape id="_x0000_i1058" type="#_x0000_t75" style="width:14.5pt;height:19pt" o:ole="">
            <v:imagedata r:id="rId75" o:title=""/>
          </v:shape>
          <o:OLEObject Type="Embed" ProgID="Equation.DSMT4" ShapeID="_x0000_i1058" DrawAspect="Content" ObjectID="_1678441411" r:id="rId76"/>
        </w:object>
      </w:r>
      <w:r w:rsidRPr="002C2AB4">
        <w:rPr>
          <w:b/>
          <w:i/>
          <w:color w:val="FF0000"/>
          <w:highlight w:val="yellow"/>
        </w:rPr>
        <w:t xml:space="preserve">, χρησιμοποιώντας την </w:t>
      </w:r>
      <w:r w:rsidR="00F1284F" w:rsidRPr="002C2AB4">
        <w:rPr>
          <w:b/>
          <w:i/>
          <w:color w:val="FF0000"/>
          <w:position w:val="-16"/>
          <w:highlight w:val="yellow"/>
        </w:rPr>
        <w:object w:dxaOrig="499" w:dyaOrig="420">
          <v:shape id="_x0000_i1059" type="#_x0000_t75" style="width:25pt;height:21pt" o:ole="">
            <v:imagedata r:id="rId77" o:title=""/>
          </v:shape>
          <o:OLEObject Type="Embed" ProgID="Equation.DSMT4" ShapeID="_x0000_i1059" DrawAspect="Content" ObjectID="_1678441412" r:id="rId78"/>
        </w:object>
      </w:r>
    </w:p>
    <w:p w:rsidR="00EF5587" w:rsidRPr="002C2AB4" w:rsidRDefault="00A014B8" w:rsidP="00A0735A">
      <w:pPr>
        <w:rPr>
          <w:b/>
          <w:color w:val="FF0000"/>
          <w:highlight w:val="yellow"/>
        </w:rPr>
      </w:pPr>
      <w:r w:rsidRPr="002C2AB4">
        <w:rPr>
          <w:b/>
          <w:color w:val="FF0000"/>
          <w:highlight w:val="yellow"/>
        </w:rPr>
        <w:t xml:space="preserve">Ορίζω διορθωμένη </w:t>
      </w:r>
      <w:r w:rsidR="008B2BE7" w:rsidRPr="008B2BE7">
        <w:rPr>
          <w:b/>
          <w:color w:val="FF0000"/>
          <w:highlight w:val="yellow"/>
        </w:rPr>
        <w:t>(</w:t>
      </w:r>
      <w:r w:rsidR="008B2BE7">
        <w:rPr>
          <w:b/>
          <w:color w:val="FF0000"/>
          <w:highlight w:val="yellow"/>
          <w:lang w:val="en-US"/>
        </w:rPr>
        <w:t>bias-corrected</w:t>
      </w:r>
      <w:r w:rsidR="008B2BE7" w:rsidRPr="008B2BE7">
        <w:rPr>
          <w:b/>
          <w:color w:val="FF0000"/>
          <w:highlight w:val="yellow"/>
        </w:rPr>
        <w:t xml:space="preserve">) </w:t>
      </w:r>
      <w:r w:rsidRPr="002C2AB4">
        <w:rPr>
          <w:b/>
          <w:color w:val="FF0000"/>
          <w:highlight w:val="yellow"/>
        </w:rPr>
        <w:t xml:space="preserve">εκτιμήτρια </w:t>
      </w:r>
    </w:p>
    <w:p w:rsidR="00EF5587" w:rsidRPr="002C2AB4" w:rsidRDefault="00F1284F" w:rsidP="00EF5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2C2AB4">
        <w:rPr>
          <w:b/>
          <w:color w:val="FF0000"/>
          <w:position w:val="-16"/>
          <w:highlight w:val="yellow"/>
        </w:rPr>
        <w:object w:dxaOrig="1780" w:dyaOrig="420">
          <v:shape id="_x0000_i1060" type="#_x0000_t75" style="width:89.5pt;height:21pt" o:ole="">
            <v:imagedata r:id="rId79" o:title=""/>
          </v:shape>
          <o:OLEObject Type="Embed" ProgID="Equation.DSMT4" ShapeID="_x0000_i1060" DrawAspect="Content" ObjectID="_1678441413" r:id="rId80"/>
        </w:object>
      </w:r>
    </w:p>
    <w:p w:rsidR="002C2AB4" w:rsidRDefault="002C2AB4" w:rsidP="00CD0895"/>
    <w:p w:rsidR="002C2AB4" w:rsidRDefault="00A014B8" w:rsidP="00CD0895">
      <w:r>
        <w:t>τότε</w:t>
      </w:r>
      <w:r w:rsidR="00EF5587">
        <w:t>:</w:t>
      </w:r>
    </w:p>
    <w:p w:rsidR="00CD0895" w:rsidRDefault="00F1284F" w:rsidP="00CD0895">
      <w:pPr>
        <w:rPr>
          <w:position w:val="-18"/>
        </w:rPr>
      </w:pPr>
      <w:r w:rsidRPr="00F1284F">
        <w:rPr>
          <w:position w:val="-18"/>
        </w:rPr>
        <w:object w:dxaOrig="5720" w:dyaOrig="499">
          <v:shape id="_x0000_i1061" type="#_x0000_t75" style="width:285.5pt;height:25pt" o:ole="">
            <v:imagedata r:id="rId81" o:title=""/>
          </v:shape>
          <o:OLEObject Type="Embed" ProgID="Equation.DSMT4" ShapeID="_x0000_i1061" DrawAspect="Content" ObjectID="_1678441414" r:id="rId82"/>
        </w:object>
      </w:r>
    </w:p>
    <w:p w:rsidR="00D51121" w:rsidRPr="008F568F" w:rsidRDefault="00F1284F" w:rsidP="00CD0895">
      <w:pPr>
        <w:ind w:left="2880"/>
      </w:pPr>
      <w:r w:rsidRPr="00F1284F">
        <w:rPr>
          <w:position w:val="-32"/>
        </w:rPr>
        <w:object w:dxaOrig="4819" w:dyaOrig="780">
          <v:shape id="_x0000_i1062" type="#_x0000_t75" style="width:240.5pt;height:39pt" o:ole="">
            <v:imagedata r:id="rId83" o:title=""/>
          </v:shape>
          <o:OLEObject Type="Embed" ProgID="Equation.DSMT4" ShapeID="_x0000_i1062" DrawAspect="Content" ObjectID="_1678441415" r:id="rId84"/>
        </w:object>
      </w:r>
    </w:p>
    <w:p w:rsidR="002C2AB4" w:rsidRDefault="002C2AB4" w:rsidP="00A0735A"/>
    <w:p w:rsidR="002C2AB4" w:rsidRDefault="008F568F" w:rsidP="008B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t xml:space="preserve">Δηλαδή </w:t>
      </w:r>
      <w:r w:rsidRPr="002C2AB4">
        <w:rPr>
          <w:b/>
          <w:color w:val="FF0000"/>
          <w:highlight w:val="lightGray"/>
        </w:rPr>
        <w:t xml:space="preserve">το </w:t>
      </w:r>
      <w:r w:rsidRPr="002C2AB4">
        <w:rPr>
          <w:b/>
          <w:color w:val="FF0000"/>
          <w:highlight w:val="lightGray"/>
          <w:lang w:val="en-US"/>
        </w:rPr>
        <w:t>bias</w:t>
      </w:r>
      <w:r w:rsidR="002C2AB4" w:rsidRPr="002C2AB4">
        <w:rPr>
          <w:b/>
          <w:color w:val="FF0000"/>
          <w:highlight w:val="lightGray"/>
        </w:rPr>
        <w:t xml:space="preserve"> </w:t>
      </w:r>
      <w:r w:rsidR="008B2BE7">
        <w:rPr>
          <w:b/>
          <w:color w:val="FF0000"/>
          <w:highlight w:val="lightGray"/>
        </w:rPr>
        <w:t>της</w:t>
      </w:r>
      <w:r w:rsidRPr="002C2AB4">
        <w:rPr>
          <w:b/>
          <w:color w:val="FF0000"/>
          <w:highlight w:val="lightGray"/>
        </w:rPr>
        <w:t xml:space="preserve"> </w:t>
      </w:r>
      <w:r w:rsidR="00F1284F" w:rsidRPr="002C2AB4">
        <w:rPr>
          <w:b/>
          <w:color w:val="FF0000"/>
          <w:position w:val="-16"/>
          <w:highlight w:val="lightGray"/>
        </w:rPr>
        <w:object w:dxaOrig="520" w:dyaOrig="420">
          <v:shape id="_x0000_i1063" type="#_x0000_t75" style="width:26.5pt;height:21pt" o:ole="">
            <v:imagedata r:id="rId85" o:title=""/>
          </v:shape>
          <o:OLEObject Type="Embed" ProgID="Equation.DSMT4" ShapeID="_x0000_i1063" DrawAspect="Content" ObjectID="_1678441416" r:id="rId86"/>
        </w:object>
      </w:r>
      <w:r w:rsidRPr="002C2AB4">
        <w:rPr>
          <w:b/>
          <w:color w:val="FF0000"/>
          <w:highlight w:val="lightGray"/>
        </w:rPr>
        <w:t xml:space="preserve">είναι μικρότερης τάξης </w:t>
      </w:r>
      <w:r w:rsidR="007B0E37" w:rsidRPr="002C2AB4">
        <w:rPr>
          <w:b/>
          <w:color w:val="FF0000"/>
          <w:highlight w:val="lightGray"/>
        </w:rPr>
        <w:t xml:space="preserve">κατά παράγοντα </w:t>
      </w:r>
      <w:r w:rsidR="002C2AB4" w:rsidRPr="002C2AB4">
        <w:rPr>
          <w:b/>
          <w:color w:val="FF0000"/>
          <w:highlight w:val="lightGray"/>
        </w:rPr>
        <w:t xml:space="preserve"> </w:t>
      </w:r>
      <w:r w:rsidR="007B0E37" w:rsidRPr="002C2AB4">
        <w:rPr>
          <w:b/>
          <w:color w:val="FF0000"/>
          <w:position w:val="-28"/>
          <w:highlight w:val="lightGray"/>
        </w:rPr>
        <w:object w:dxaOrig="260" w:dyaOrig="720">
          <v:shape id="_x0000_i1064" type="#_x0000_t75" style="width:13pt;height:36pt" o:ole="">
            <v:imagedata r:id="rId87" o:title=""/>
          </v:shape>
          <o:OLEObject Type="Embed" ProgID="Equation.DSMT4" ShapeID="_x0000_i1064" DrawAspect="Content" ObjectID="_1678441417" r:id="rId88"/>
        </w:object>
      </w:r>
      <w:r w:rsidR="002C2AB4" w:rsidRPr="002C2AB4">
        <w:rPr>
          <w:color w:val="FF0000"/>
        </w:rPr>
        <w:t xml:space="preserve"> </w:t>
      </w:r>
    </w:p>
    <w:p w:rsidR="00D51121" w:rsidRPr="003D2D7C" w:rsidRDefault="00961077" w:rsidP="008B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Ενώ </w:t>
      </w:r>
      <w:r w:rsidR="008F568F">
        <w:t xml:space="preserve"> </w:t>
      </w:r>
      <w:r w:rsidR="008F568F" w:rsidRPr="002C2AB4">
        <w:rPr>
          <w:highlight w:val="lightGray"/>
          <w:lang w:val="en-US"/>
        </w:rPr>
        <w:t>bias</w:t>
      </w:r>
      <w:r w:rsidR="008F568F" w:rsidRPr="002C2AB4">
        <w:rPr>
          <w:highlight w:val="lightGray"/>
        </w:rPr>
        <w:t xml:space="preserve"> του </w:t>
      </w:r>
      <w:r w:rsidR="00CD0895" w:rsidRPr="002C2AB4">
        <w:rPr>
          <w:position w:val="-12"/>
          <w:highlight w:val="lightGray"/>
        </w:rPr>
        <w:object w:dxaOrig="279" w:dyaOrig="380">
          <v:shape id="_x0000_i1065" type="#_x0000_t75" style="width:14.5pt;height:19pt" o:ole="">
            <v:imagedata r:id="rId89" o:title=""/>
          </v:shape>
          <o:OLEObject Type="Embed" ProgID="Equation.DSMT4" ShapeID="_x0000_i1065" DrawAspect="Content" ObjectID="_1678441418" r:id="rId90"/>
        </w:object>
      </w:r>
      <w:r w:rsidRPr="002C2AB4">
        <w:rPr>
          <w:position w:val="-32"/>
          <w:highlight w:val="lightGray"/>
        </w:rPr>
        <w:object w:dxaOrig="760" w:dyaOrig="780">
          <v:shape id="_x0000_i1137" type="#_x0000_t75" style="width:37.5pt;height:39pt" o:ole="">
            <v:imagedata r:id="rId91" o:title=""/>
          </v:shape>
          <o:OLEObject Type="Embed" ProgID="Equation.DSMT4" ShapeID="_x0000_i1137" DrawAspect="Content" ObjectID="_1678441419" r:id="rId92"/>
        </w:object>
      </w:r>
      <w:r w:rsidR="002C2AB4">
        <w:t xml:space="preserve">  </w:t>
      </w:r>
      <w:r>
        <w:t xml:space="preserve">θα έχουμε </w:t>
      </w:r>
      <w:r w:rsidR="00CD0895" w:rsidRPr="002C2AB4">
        <w:rPr>
          <w:position w:val="-32"/>
          <w:highlight w:val="lightGray"/>
        </w:rPr>
        <w:object w:dxaOrig="2320" w:dyaOrig="780">
          <v:shape id="_x0000_i1066" type="#_x0000_t75" style="width:116pt;height:39pt" o:ole="">
            <v:imagedata r:id="rId93" o:title=""/>
          </v:shape>
          <o:OLEObject Type="Embed" ProgID="Equation.DSMT4" ShapeID="_x0000_i1066" DrawAspect="Content" ObjectID="_1678441420" r:id="rId94"/>
        </w:object>
      </w:r>
    </w:p>
    <w:p w:rsidR="002C2AB4" w:rsidRDefault="002C2AB4" w:rsidP="00E25D5D">
      <w:pPr>
        <w:ind w:left="1440"/>
        <w:jc w:val="both"/>
      </w:pPr>
    </w:p>
    <w:p w:rsidR="00802C17" w:rsidRPr="003D2D7C" w:rsidRDefault="00802C17" w:rsidP="00E25D5D">
      <w:pPr>
        <w:ind w:left="1440"/>
        <w:jc w:val="both"/>
      </w:pPr>
      <w:r>
        <w:t xml:space="preserve">Για παράδειγμα αποδεικνύεται ότι για την </w:t>
      </w:r>
      <w:r w:rsidR="00F1284F" w:rsidRPr="00F1284F">
        <w:rPr>
          <w:position w:val="-12"/>
        </w:rPr>
        <w:object w:dxaOrig="859" w:dyaOrig="420">
          <v:shape id="_x0000_i1067" type="#_x0000_t75" style="width:42.5pt;height:21pt" o:ole="">
            <v:imagedata r:id="rId95" o:title=""/>
          </v:shape>
          <o:OLEObject Type="Embed" ProgID="Equation.DSMT4" ShapeID="_x0000_i1067" DrawAspect="Content" ObjectID="_1678441421" r:id="rId96"/>
        </w:object>
      </w:r>
      <w:r>
        <w:t xml:space="preserve"> η </w:t>
      </w:r>
      <w:r w:rsidR="00F1284F" w:rsidRPr="00F1284F">
        <w:rPr>
          <w:position w:val="-32"/>
        </w:rPr>
        <w:object w:dxaOrig="2799" w:dyaOrig="840">
          <v:shape id="_x0000_i1068" type="#_x0000_t75" style="width:140pt;height:42pt" o:ole="">
            <v:imagedata r:id="rId97" o:title=""/>
          </v:shape>
          <o:OLEObject Type="Embed" ProgID="Equation.DSMT4" ShapeID="_x0000_i1068" DrawAspect="Content" ObjectID="_1678441422" r:id="rId98"/>
        </w:object>
      </w:r>
      <w:r w:rsidR="007B0E37" w:rsidRPr="00E25D5D">
        <w:t xml:space="preserve">, </w:t>
      </w:r>
      <w:r w:rsidR="007B0E37" w:rsidRPr="007B0E37">
        <w:t>δηλαδή παίρνουμε την</w:t>
      </w:r>
      <w:r w:rsidR="007C307A" w:rsidRPr="007C307A">
        <w:t xml:space="preserve"> </w:t>
      </w:r>
      <w:r>
        <w:t xml:space="preserve">αμερόληπτη </w:t>
      </w:r>
      <w:r w:rsidRPr="00802C17">
        <w:t>εκτιμήτρια</w:t>
      </w:r>
    </w:p>
    <w:p w:rsidR="00CD0895" w:rsidRDefault="00CD0895">
      <w:pPr>
        <w:spacing w:before="0" w:line="240" w:lineRule="auto"/>
      </w:pPr>
      <w:r>
        <w:br w:type="page"/>
      </w:r>
    </w:p>
    <w:p w:rsidR="00802C17" w:rsidRDefault="00802C17" w:rsidP="00E25D5D">
      <w:pPr>
        <w:jc w:val="both"/>
      </w:pPr>
      <w:r>
        <w:lastRenderedPageBreak/>
        <w:t xml:space="preserve">Ας </w:t>
      </w:r>
      <w:r w:rsidRPr="002C2AB4">
        <w:rPr>
          <w:color w:val="FF0000"/>
          <w:highlight w:val="yellow"/>
        </w:rPr>
        <w:t xml:space="preserve">ορίσουμε τώρα τις </w:t>
      </w:r>
      <w:r w:rsidRPr="002C2AB4">
        <w:rPr>
          <w:b/>
          <w:color w:val="FF0000"/>
          <w:highlight w:val="yellow"/>
        </w:rPr>
        <w:t>«</w:t>
      </w:r>
      <w:proofErr w:type="spellStart"/>
      <w:r w:rsidRPr="002C2AB4">
        <w:rPr>
          <w:b/>
          <w:color w:val="FF0000"/>
          <w:highlight w:val="yellow"/>
        </w:rPr>
        <w:t>ψευδο</w:t>
      </w:r>
      <w:proofErr w:type="spellEnd"/>
      <w:r w:rsidR="00CD0895" w:rsidRPr="002C2AB4">
        <w:rPr>
          <w:b/>
          <w:color w:val="FF0000"/>
          <w:highlight w:val="yellow"/>
        </w:rPr>
        <w:t>-</w:t>
      </w:r>
      <w:r w:rsidRPr="002C2AB4">
        <w:rPr>
          <w:b/>
          <w:color w:val="FF0000"/>
          <w:highlight w:val="yellow"/>
        </w:rPr>
        <w:t>τιμές»</w:t>
      </w:r>
    </w:p>
    <w:p w:rsidR="002C2AB4" w:rsidRPr="002C2AB4" w:rsidRDefault="00E25D5D" w:rsidP="002C2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14"/>
        </w:rPr>
      </w:pPr>
      <w:r w:rsidRPr="002C2AB4">
        <w:rPr>
          <w:position w:val="-14"/>
          <w:highlight w:val="yellow"/>
        </w:rPr>
        <w:object w:dxaOrig="2620" w:dyaOrig="440">
          <v:shape id="_x0000_i1069" type="#_x0000_t75" style="width:131.5pt;height:22pt" o:ole="">
            <v:imagedata r:id="rId99" o:title=""/>
          </v:shape>
          <o:OLEObject Type="Embed" ProgID="Equation.DSMT4" ShapeID="_x0000_i1069" DrawAspect="Content" ObjectID="_1678441423" r:id="rId100"/>
        </w:object>
      </w:r>
    </w:p>
    <w:p w:rsidR="00CD0895" w:rsidRDefault="00817FAF" w:rsidP="00AD4B28">
      <w:pPr>
        <w:jc w:val="both"/>
      </w:pPr>
      <w:r>
        <w:t xml:space="preserve">παρατηρείστε ότι αν π.χ. </w:t>
      </w:r>
      <w:r w:rsidR="00F1284F" w:rsidRPr="00F1284F">
        <w:rPr>
          <w:position w:val="-32"/>
        </w:rPr>
        <w:object w:dxaOrig="1200" w:dyaOrig="780">
          <v:shape id="_x0000_i1070" type="#_x0000_t75" style="width:60pt;height:39pt" o:ole="">
            <v:imagedata r:id="rId101" o:title=""/>
          </v:shape>
          <o:OLEObject Type="Embed" ProgID="Equation.DSMT4" ShapeID="_x0000_i1070" DrawAspect="Content" ObjectID="_1678441424" r:id="rId102"/>
        </w:object>
      </w:r>
      <w:r w:rsidR="00AD4B28">
        <w:rPr>
          <w:position w:val="-32"/>
        </w:rPr>
        <w:t xml:space="preserve"> </w:t>
      </w:r>
      <w:r>
        <w:t xml:space="preserve">τότε </w:t>
      </w:r>
      <w:r w:rsidR="00F1284F" w:rsidRPr="002C2AB4">
        <w:rPr>
          <w:position w:val="-12"/>
          <w:highlight w:val="yellow"/>
        </w:rPr>
        <w:object w:dxaOrig="820" w:dyaOrig="420">
          <v:shape id="_x0000_i1071" type="#_x0000_t75" style="width:41pt;height:21pt" o:ole="">
            <v:imagedata r:id="rId103" o:title=""/>
          </v:shape>
          <o:OLEObject Type="Embed" ProgID="Equation.DSMT4" ShapeID="_x0000_i1071" DrawAspect="Content" ObjectID="_1678441425" r:id="rId104"/>
        </w:object>
      </w:r>
      <w:r w:rsidR="002C2AB4">
        <w:t xml:space="preserve"> </w:t>
      </w:r>
      <w:r w:rsidR="00E25D5D">
        <w:t>και</w:t>
      </w:r>
      <w:r>
        <w:t xml:space="preserve"> θα έχουμε </w:t>
      </w:r>
    </w:p>
    <w:p w:rsidR="00802C17" w:rsidRPr="00E25D5D" w:rsidRDefault="00F1284F" w:rsidP="00CD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C2AB4">
        <w:rPr>
          <w:position w:val="-32"/>
          <w:highlight w:val="yellow"/>
        </w:rPr>
        <w:object w:dxaOrig="1540" w:dyaOrig="780">
          <v:shape id="_x0000_i1072" type="#_x0000_t75" style="width:77pt;height:39pt" o:ole="">
            <v:imagedata r:id="rId105" o:title=""/>
          </v:shape>
          <o:OLEObject Type="Embed" ProgID="Equation.DSMT4" ShapeID="_x0000_i1072" DrawAspect="Content" ObjectID="_1678441426" r:id="rId106"/>
        </w:object>
      </w:r>
    </w:p>
    <w:p w:rsidR="002C2AB4" w:rsidRDefault="002C2AB4" w:rsidP="00A0735A">
      <w:pPr>
        <w:rPr>
          <w:u w:val="single"/>
        </w:rPr>
      </w:pPr>
    </w:p>
    <w:p w:rsidR="00817FAF" w:rsidRDefault="00817FAF" w:rsidP="00A0735A">
      <w:pPr>
        <w:rPr>
          <w:u w:val="single"/>
        </w:rPr>
      </w:pPr>
      <w:r w:rsidRPr="00817FAF">
        <w:rPr>
          <w:u w:val="single"/>
        </w:rPr>
        <w:t>Απόδειξη</w:t>
      </w:r>
    </w:p>
    <w:p w:rsidR="00817FAF" w:rsidRDefault="00E25D5D" w:rsidP="00A0735A">
      <w:pPr>
        <w:rPr>
          <w:position w:val="-32"/>
        </w:rPr>
      </w:pPr>
      <w:r w:rsidRPr="00F1284F">
        <w:rPr>
          <w:position w:val="-32"/>
        </w:rPr>
        <w:object w:dxaOrig="3920" w:dyaOrig="780">
          <v:shape id="_x0000_i1073" type="#_x0000_t75" style="width:196pt;height:39pt" o:ole="">
            <v:imagedata r:id="rId107" o:title=""/>
          </v:shape>
          <o:OLEObject Type="Embed" ProgID="Equation.DSMT4" ShapeID="_x0000_i1073" DrawAspect="Content" ObjectID="_1678441427" r:id="rId108"/>
        </w:object>
      </w:r>
    </w:p>
    <w:p w:rsidR="00E25D5D" w:rsidRDefault="00E25D5D" w:rsidP="00E25D5D">
      <w:pPr>
        <w:ind w:left="720" w:firstLine="720"/>
        <w:rPr>
          <w:lang w:val="en-US"/>
        </w:rPr>
      </w:pPr>
      <w:r w:rsidRPr="00E25D5D">
        <w:rPr>
          <w:position w:val="-28"/>
        </w:rPr>
        <w:object w:dxaOrig="7240" w:dyaOrig="720">
          <v:shape id="_x0000_i1074" type="#_x0000_t75" style="width:362.5pt;height:36pt" o:ole="">
            <v:imagedata r:id="rId109" o:title=""/>
          </v:shape>
          <o:OLEObject Type="Embed" ProgID="Equation.DSMT4" ShapeID="_x0000_i1074" DrawAspect="Content" ObjectID="_1678441428" r:id="rId110"/>
        </w:object>
      </w:r>
    </w:p>
    <w:p w:rsidR="002C2AB4" w:rsidRDefault="002C2AB4" w:rsidP="00A0735A"/>
    <w:p w:rsidR="007C342F" w:rsidRDefault="007C342F">
      <w:pPr>
        <w:spacing w:before="0" w:line="240" w:lineRule="auto"/>
      </w:pPr>
      <w:r>
        <w:br w:type="page"/>
      </w:r>
    </w:p>
    <w:p w:rsidR="002C20BE" w:rsidRPr="002C20BE" w:rsidRDefault="002C20BE" w:rsidP="00AD4B28">
      <w:pPr>
        <w:jc w:val="both"/>
      </w:pPr>
      <w:r>
        <w:lastRenderedPageBreak/>
        <w:t xml:space="preserve">Με βάση τις </w:t>
      </w:r>
      <w:proofErr w:type="spellStart"/>
      <w:r>
        <w:t>ψευδο</w:t>
      </w:r>
      <w:proofErr w:type="spellEnd"/>
      <w:r w:rsidR="00CD0895">
        <w:t xml:space="preserve">-τιμές </w:t>
      </w:r>
      <w:r w:rsidR="00E25D5D" w:rsidRPr="00E25D5D">
        <w:rPr>
          <w:position w:val="-12"/>
        </w:rPr>
        <w:object w:dxaOrig="240" w:dyaOrig="420">
          <v:shape id="_x0000_i1075" type="#_x0000_t75" style="width:12pt;height:21pt" o:ole="">
            <v:imagedata r:id="rId111" o:title=""/>
          </v:shape>
          <o:OLEObject Type="Embed" ProgID="Equation.DSMT4" ShapeID="_x0000_i1075" DrawAspect="Content" ObjectID="_1678441429" r:id="rId112"/>
        </w:object>
      </w:r>
      <w:r>
        <w:t xml:space="preserve">, και χρησιμοποιώντας τις σαν να ήταν ανεξάρτητες τυχαίες μεταβλητές, μπορούμε </w:t>
      </w:r>
      <w:r w:rsidRPr="007C342F">
        <w:rPr>
          <w:b/>
          <w:color w:val="FF0000"/>
        </w:rPr>
        <w:t xml:space="preserve">να ορίσουμε μια εκτιμήτρια της διακύμανσης της αρχικής μας εκτιμήτριας </w:t>
      </w:r>
      <w:r w:rsidR="00F1284F" w:rsidRPr="007C342F">
        <w:rPr>
          <w:b/>
          <w:color w:val="FF0000"/>
          <w:position w:val="-12"/>
        </w:rPr>
        <w:object w:dxaOrig="279" w:dyaOrig="380">
          <v:shape id="_x0000_i1076" type="#_x0000_t75" style="width:14.5pt;height:19pt" o:ole="">
            <v:imagedata r:id="rId113" o:title=""/>
          </v:shape>
          <o:OLEObject Type="Embed" ProgID="Equation.DSMT4" ShapeID="_x0000_i1076" DrawAspect="Content" ObjectID="_1678441430" r:id="rId114"/>
        </w:object>
      </w:r>
      <w:r w:rsidRPr="007C342F">
        <w:rPr>
          <w:b/>
          <w:color w:val="FF0000"/>
        </w:rPr>
        <w:t xml:space="preserve">, δηλαδή της </w:t>
      </w:r>
      <w:r w:rsidR="00F1284F" w:rsidRPr="007C342F">
        <w:rPr>
          <w:b/>
          <w:color w:val="FF0000"/>
          <w:position w:val="-14"/>
        </w:rPr>
        <w:object w:dxaOrig="920" w:dyaOrig="420">
          <v:shape id="_x0000_i1077" type="#_x0000_t75" style="width:46pt;height:21pt" o:ole="">
            <v:imagedata r:id="rId115" o:title=""/>
          </v:shape>
          <o:OLEObject Type="Embed" ProgID="Equation.DSMT4" ShapeID="_x0000_i1077" DrawAspect="Content" ObjectID="_1678441431" r:id="rId116"/>
        </w:object>
      </w:r>
      <w:r w:rsidRPr="002C20BE">
        <w:t>:</w:t>
      </w:r>
    </w:p>
    <w:p w:rsidR="002C20BE" w:rsidRPr="003D2D7C" w:rsidRDefault="00E25D5D" w:rsidP="00E2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C342F">
        <w:rPr>
          <w:position w:val="-28"/>
          <w:highlight w:val="yellow"/>
        </w:rPr>
        <w:object w:dxaOrig="1140" w:dyaOrig="760">
          <v:shape id="_x0000_i1078" type="#_x0000_t75" style="width:57pt;height:38.5pt" o:ole="">
            <v:imagedata r:id="rId117" o:title=""/>
          </v:shape>
          <o:OLEObject Type="Embed" ProgID="Equation.DSMT4" ShapeID="_x0000_i1078" DrawAspect="Content" ObjectID="_1678441432" r:id="rId118"/>
        </w:object>
      </w:r>
      <w:r w:rsidR="003E0F66" w:rsidRPr="007C342F">
        <w:rPr>
          <w:highlight w:val="yellow"/>
        </w:rPr>
        <w:t xml:space="preserve">και </w:t>
      </w:r>
      <w:r w:rsidRPr="007C342F">
        <w:rPr>
          <w:position w:val="-32"/>
          <w:highlight w:val="yellow"/>
        </w:rPr>
        <w:object w:dxaOrig="3040" w:dyaOrig="840">
          <v:shape id="_x0000_i1079" type="#_x0000_t75" style="width:152.5pt;height:42pt" o:ole="">
            <v:imagedata r:id="rId119" o:title=""/>
          </v:shape>
          <o:OLEObject Type="Embed" ProgID="Equation.DSMT4" ShapeID="_x0000_i1079" DrawAspect="Content" ObjectID="_1678441433" r:id="rId120"/>
        </w:object>
      </w:r>
    </w:p>
    <w:p w:rsidR="002C20BE" w:rsidRPr="007C342F" w:rsidRDefault="002C20BE" w:rsidP="00A0735A">
      <w:pPr>
        <w:rPr>
          <w:b/>
        </w:rPr>
      </w:pPr>
      <w:r w:rsidRPr="007C342F">
        <w:rPr>
          <w:b/>
          <w:color w:val="FF0000"/>
        </w:rPr>
        <w:t xml:space="preserve">η </w:t>
      </w:r>
      <w:r w:rsidR="00F1284F" w:rsidRPr="007C342F">
        <w:rPr>
          <w:b/>
          <w:color w:val="FF0000"/>
          <w:position w:val="-12"/>
        </w:rPr>
        <w:object w:dxaOrig="279" w:dyaOrig="380">
          <v:shape id="_x0000_i1080" type="#_x0000_t75" style="width:14.5pt;height:19pt" o:ole="">
            <v:imagedata r:id="rId121" o:title=""/>
          </v:shape>
          <o:OLEObject Type="Embed" ProgID="Equation.DSMT4" ShapeID="_x0000_i1080" DrawAspect="Content" ObjectID="_1678441434" r:id="rId122"/>
        </w:object>
      </w:r>
      <w:r w:rsidRPr="007C342F">
        <w:rPr>
          <w:b/>
          <w:color w:val="FF0000"/>
        </w:rPr>
        <w:t xml:space="preserve"> είναι η δειγματική διακύμανση των </w:t>
      </w:r>
      <w:proofErr w:type="spellStart"/>
      <w:r w:rsidRPr="007C342F">
        <w:rPr>
          <w:b/>
          <w:color w:val="FF0000"/>
        </w:rPr>
        <w:t>ψευδο</w:t>
      </w:r>
      <w:proofErr w:type="spellEnd"/>
      <w:r w:rsidR="00CD0895" w:rsidRPr="007C342F">
        <w:rPr>
          <w:b/>
          <w:color w:val="FF0000"/>
        </w:rPr>
        <w:t>-τιμών</w:t>
      </w:r>
      <w:r w:rsidR="00F1284F" w:rsidRPr="007C342F">
        <w:rPr>
          <w:b/>
          <w:color w:val="FF0000"/>
          <w:position w:val="-12"/>
        </w:rPr>
        <w:object w:dxaOrig="240" w:dyaOrig="420">
          <v:shape id="_x0000_i1081" type="#_x0000_t75" style="width:12pt;height:21pt" o:ole="">
            <v:imagedata r:id="rId123" o:title=""/>
          </v:shape>
          <o:OLEObject Type="Embed" ProgID="Equation.DSMT4" ShapeID="_x0000_i1081" DrawAspect="Content" ObjectID="_1678441435" r:id="rId124"/>
        </w:object>
      </w:r>
      <w:r w:rsidRPr="007C342F">
        <w:rPr>
          <w:b/>
          <w:color w:val="FF0000"/>
        </w:rPr>
        <w:t xml:space="preserve"> γύρω από τον μέσο τους </w:t>
      </w:r>
    </w:p>
    <w:p w:rsidR="002C2AB4" w:rsidRDefault="002C2AB4">
      <w:pPr>
        <w:spacing w:before="0" w:line="240" w:lineRule="auto"/>
        <w:rPr>
          <w:rFonts w:ascii="Calibri" w:hAnsi="Calibri"/>
          <w:b/>
          <w:bCs/>
          <w:i/>
          <w:iCs/>
          <w:sz w:val="26"/>
          <w:szCs w:val="26"/>
        </w:rPr>
      </w:pPr>
    </w:p>
    <w:p w:rsidR="00E25D5D" w:rsidRDefault="00E25D5D" w:rsidP="00E25D5D">
      <w:pPr>
        <w:pStyle w:val="Heading5"/>
      </w:pPr>
      <w:r>
        <w:t>Σ</w:t>
      </w:r>
      <w:r w:rsidRPr="00006E0A">
        <w:t>ημείωση</w:t>
      </w:r>
    </w:p>
    <w:p w:rsidR="00E25D5D" w:rsidRDefault="00E25D5D" w:rsidP="00E2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C342F">
        <w:rPr>
          <w:position w:val="-16"/>
          <w:highlight w:val="lightGray"/>
        </w:rPr>
        <w:object w:dxaOrig="3260" w:dyaOrig="520">
          <v:shape id="_x0000_i1082" type="#_x0000_t75" style="width:162.5pt;height:25.5pt" o:ole="">
            <v:imagedata r:id="rId125" o:title=""/>
          </v:shape>
          <o:OLEObject Type="Embed" ProgID="Equation.DSMT4" ShapeID="_x0000_i1082" DrawAspect="Content" ObjectID="_1678441436" r:id="rId126"/>
        </w:object>
      </w:r>
      <w:r>
        <w:t>,</w:t>
      </w:r>
    </w:p>
    <w:p w:rsidR="00CD0895" w:rsidRDefault="00E25D5D" w:rsidP="00CD0895">
      <w:r>
        <w:t xml:space="preserve">διότι </w:t>
      </w:r>
    </w:p>
    <w:p w:rsidR="00E25D5D" w:rsidRDefault="008B2BE7" w:rsidP="00CD0895">
      <w:pPr>
        <w:ind w:left="720"/>
        <w:rPr>
          <w:position w:val="-28"/>
        </w:rPr>
      </w:pPr>
      <w:r w:rsidRPr="00096CAB">
        <w:rPr>
          <w:position w:val="-28"/>
        </w:rPr>
        <w:object w:dxaOrig="2740" w:dyaOrig="720">
          <v:shape id="_x0000_i1140" type="#_x0000_t75" style="width:137pt;height:36pt" o:ole="">
            <v:imagedata r:id="rId127" o:title=""/>
          </v:shape>
          <o:OLEObject Type="Embed" ProgID="Equation.DSMT4" ShapeID="_x0000_i1140" DrawAspect="Content" ObjectID="_1678441437" r:id="rId128"/>
        </w:object>
      </w:r>
    </w:p>
    <w:p w:rsidR="008B2BE7" w:rsidRDefault="008B2BE7" w:rsidP="00CD0895">
      <w:pPr>
        <w:ind w:left="720"/>
        <w:rPr>
          <w:position w:val="-28"/>
        </w:rPr>
      </w:pPr>
      <w:r w:rsidRPr="0096482A">
        <w:rPr>
          <w:position w:val="-28"/>
        </w:rPr>
        <w:object w:dxaOrig="6220" w:dyaOrig="720">
          <v:shape id="_x0000_i1141" type="#_x0000_t75" style="width:311pt;height:36pt" o:ole="">
            <v:imagedata r:id="rId129" o:title=""/>
          </v:shape>
          <o:OLEObject Type="Embed" ProgID="Equation.DSMT4" ShapeID="_x0000_i1141" DrawAspect="Content" ObjectID="_1678441438" r:id="rId130"/>
        </w:object>
      </w:r>
    </w:p>
    <w:p w:rsidR="008B2BE7" w:rsidRDefault="008B2BE7" w:rsidP="00CD0895">
      <w:pPr>
        <w:ind w:left="720"/>
      </w:pPr>
      <w:r w:rsidRPr="00096CAB">
        <w:rPr>
          <w:position w:val="-16"/>
          <w:lang w:val="en-US"/>
        </w:rPr>
        <w:object w:dxaOrig="3820" w:dyaOrig="520">
          <v:shape id="_x0000_i1142" type="#_x0000_t75" style="width:191.5pt;height:26.5pt" o:ole="">
            <v:imagedata r:id="rId131" o:title=""/>
          </v:shape>
          <o:OLEObject Type="Embed" ProgID="Equation.DSMT4" ShapeID="_x0000_i1142" DrawAspect="Content" ObjectID="_1678441439" r:id="rId132"/>
        </w:object>
      </w:r>
      <w:r w:rsidR="00E25D5D">
        <w:t xml:space="preserve">, </w:t>
      </w:r>
    </w:p>
    <w:p w:rsidR="008B2BE7" w:rsidRDefault="008B2BE7" w:rsidP="00CD0895">
      <w:pPr>
        <w:ind w:left="720"/>
      </w:pPr>
      <w:r w:rsidRPr="0096482A">
        <w:rPr>
          <w:position w:val="-16"/>
        </w:rPr>
        <w:object w:dxaOrig="2860" w:dyaOrig="520">
          <v:shape id="_x0000_i1143" type="#_x0000_t75" style="width:143pt;height:26pt" o:ole="">
            <v:imagedata r:id="rId133" o:title=""/>
          </v:shape>
          <o:OLEObject Type="Embed" ProgID="Equation.DSMT4" ShapeID="_x0000_i1143" DrawAspect="Content" ObjectID="_1678441440" r:id="rId134"/>
        </w:object>
      </w:r>
    </w:p>
    <w:p w:rsidR="008B2BE7" w:rsidRDefault="008B2BE7" w:rsidP="00CD0895">
      <w:pPr>
        <w:ind w:left="720"/>
      </w:pPr>
    </w:p>
    <w:p w:rsidR="00E25D5D" w:rsidRDefault="00E25D5D" w:rsidP="00CD0895">
      <w:pPr>
        <w:ind w:left="720"/>
      </w:pPr>
      <w:r w:rsidRPr="00E25D5D">
        <w:t>όπου</w:t>
      </w:r>
      <w:r w:rsidRPr="00096CAB">
        <w:rPr>
          <w:color w:val="FF0000"/>
          <w:position w:val="-16"/>
        </w:rPr>
        <w:object w:dxaOrig="2460" w:dyaOrig="460">
          <v:shape id="_x0000_i1083" type="#_x0000_t75" style="width:123pt;height:23.5pt" o:ole="">
            <v:imagedata r:id="rId135" o:title=""/>
          </v:shape>
          <o:OLEObject Type="Embed" ProgID="Equation.DSMT4" ShapeID="_x0000_i1083" DrawAspect="Content" ObjectID="_1678441441" r:id="rId136"/>
        </w:object>
      </w:r>
    </w:p>
    <w:p w:rsidR="00E25D5D" w:rsidRPr="003D2D7C" w:rsidRDefault="00E25D5D" w:rsidP="00E25D5D"/>
    <w:p w:rsidR="00E25D5D" w:rsidRDefault="00E25D5D" w:rsidP="00A0735A"/>
    <w:p w:rsidR="00E25D5D" w:rsidRDefault="00D26E85" w:rsidP="00CD0895">
      <w:pPr>
        <w:ind w:left="720"/>
      </w:pPr>
      <w:r w:rsidRPr="00CD0895">
        <w:rPr>
          <w:b/>
          <w:u w:val="single"/>
        </w:rPr>
        <w:t>παρά</w:t>
      </w:r>
      <w:r w:rsidR="002C20BE" w:rsidRPr="00CD0895">
        <w:rPr>
          <w:b/>
          <w:u w:val="single"/>
        </w:rPr>
        <w:t>δειγμα</w:t>
      </w:r>
      <w:r>
        <w:rPr>
          <w:u w:val="single"/>
        </w:rPr>
        <w:t xml:space="preserve">: </w:t>
      </w:r>
      <w:r>
        <w:t xml:space="preserve">Για </w:t>
      </w:r>
      <w:r w:rsidR="00096CAB" w:rsidRPr="00096CAB">
        <w:rPr>
          <w:position w:val="-32"/>
        </w:rPr>
        <w:object w:dxaOrig="1420" w:dyaOrig="780">
          <v:shape id="_x0000_i1084" type="#_x0000_t75" style="width:71.5pt;height:39pt" o:ole="">
            <v:imagedata r:id="rId137" o:title=""/>
          </v:shape>
          <o:OLEObject Type="Embed" ProgID="Equation.DSMT4" ShapeID="_x0000_i1084" DrawAspect="Content" ObjectID="_1678441442" r:id="rId138"/>
        </w:object>
      </w:r>
      <w:r>
        <w:t>είδαμε ότι</w:t>
      </w:r>
      <w:r w:rsidR="007C342F" w:rsidRPr="007C342F">
        <w:t xml:space="preserve"> </w:t>
      </w:r>
      <w:r w:rsidR="00096CAB" w:rsidRPr="00096CAB">
        <w:rPr>
          <w:position w:val="-12"/>
        </w:rPr>
        <w:object w:dxaOrig="820" w:dyaOrig="420">
          <v:shape id="_x0000_i1085" type="#_x0000_t75" style="width:41pt;height:21pt" o:ole="">
            <v:imagedata r:id="rId139" o:title=""/>
          </v:shape>
          <o:OLEObject Type="Embed" ProgID="Equation.DSMT4" ShapeID="_x0000_i1085" DrawAspect="Content" ObjectID="_1678441443" r:id="rId140"/>
        </w:object>
      </w:r>
      <w:r>
        <w:t xml:space="preserve"> και άρα η</w:t>
      </w:r>
      <w:r w:rsidR="007C342F" w:rsidRPr="007C342F">
        <w:t xml:space="preserve"> </w:t>
      </w:r>
      <w:r w:rsidR="00096CAB" w:rsidRPr="00096CAB">
        <w:rPr>
          <w:position w:val="-12"/>
        </w:rPr>
        <w:object w:dxaOrig="279" w:dyaOrig="380">
          <v:shape id="_x0000_i1086" type="#_x0000_t75" style="width:14.5pt;height:19pt" o:ole="">
            <v:imagedata r:id="rId141" o:title=""/>
          </v:shape>
          <o:OLEObject Type="Embed" ProgID="Equation.DSMT4" ShapeID="_x0000_i1086" DrawAspect="Content" ObjectID="_1678441444" r:id="rId142"/>
        </w:object>
      </w:r>
      <w:r>
        <w:t xml:space="preserve"> είναι η δειγματική διακύμανση</w:t>
      </w:r>
      <w:r w:rsidR="00096CAB" w:rsidRPr="00096CAB">
        <w:rPr>
          <w:position w:val="-32"/>
        </w:rPr>
        <w:object w:dxaOrig="2060" w:dyaOrig="840">
          <v:shape id="_x0000_i1087" type="#_x0000_t75" style="width:103pt;height:42pt" o:ole="">
            <v:imagedata r:id="rId143" o:title=""/>
          </v:shape>
          <o:OLEObject Type="Embed" ProgID="Equation.DSMT4" ShapeID="_x0000_i1087" DrawAspect="Content" ObjectID="_1678441445" r:id="rId144"/>
        </w:object>
      </w:r>
      <w:r w:rsidRPr="00D26E85">
        <w:t xml:space="preserve">. </w:t>
      </w:r>
    </w:p>
    <w:p w:rsidR="00D26E85" w:rsidRDefault="00D26E85" w:rsidP="00A0735A">
      <w:r>
        <w:t xml:space="preserve">Επομένως </w:t>
      </w:r>
      <w:r w:rsidRPr="0042003A">
        <w:rPr>
          <w:b/>
          <w:color w:val="FF0000"/>
          <w:highlight w:val="yellow"/>
        </w:rPr>
        <w:t xml:space="preserve">η </w:t>
      </w:r>
      <w:r w:rsidR="00096CAB" w:rsidRPr="0042003A">
        <w:rPr>
          <w:b/>
          <w:color w:val="FF0000"/>
          <w:position w:val="-16"/>
          <w:highlight w:val="yellow"/>
        </w:rPr>
        <w:object w:dxaOrig="499" w:dyaOrig="420">
          <v:shape id="_x0000_i1088" type="#_x0000_t75" style="width:25pt;height:21pt" o:ole="">
            <v:imagedata r:id="rId145" o:title=""/>
          </v:shape>
          <o:OLEObject Type="Embed" ProgID="Equation.DSMT4" ShapeID="_x0000_i1088" DrawAspect="Content" ObjectID="_1678441446" r:id="rId146"/>
        </w:object>
      </w:r>
      <w:r w:rsidRPr="0042003A">
        <w:rPr>
          <w:b/>
          <w:color w:val="FF0000"/>
          <w:highlight w:val="yellow"/>
        </w:rPr>
        <w:t xml:space="preserve"> είναι η συνεπής εκτιμήτρια της </w:t>
      </w:r>
      <w:r w:rsidR="00096CAB" w:rsidRPr="0042003A">
        <w:rPr>
          <w:b/>
          <w:color w:val="FF0000"/>
          <w:position w:val="-14"/>
          <w:highlight w:val="yellow"/>
        </w:rPr>
        <w:object w:dxaOrig="920" w:dyaOrig="420">
          <v:shape id="_x0000_i1089" type="#_x0000_t75" style="width:46pt;height:21pt" o:ole="">
            <v:imagedata r:id="rId147" o:title=""/>
          </v:shape>
          <o:OLEObject Type="Embed" ProgID="Equation.DSMT4" ShapeID="_x0000_i1089" DrawAspect="Content" ObjectID="_1678441447" r:id="rId148"/>
        </w:object>
      </w:r>
      <w:r w:rsidR="00E25D5D" w:rsidRPr="00E25D5D">
        <w:t xml:space="preserve">. </w:t>
      </w:r>
      <w:r w:rsidR="00E25D5D">
        <w:t>Π</w:t>
      </w:r>
      <w:r>
        <w:t xml:space="preserve">αρόμοια ισχύουν για </w:t>
      </w:r>
      <w:r w:rsidR="003E0F66">
        <w:t>γραμμικά</w:t>
      </w:r>
      <w:r w:rsidR="00E25D5D">
        <w:t xml:space="preserve"> στατιστικά ή και για «ομαλέ</w:t>
      </w:r>
      <w:r>
        <w:t xml:space="preserve">ς» </w:t>
      </w:r>
      <w:r w:rsidRPr="0052798B">
        <w:t>συν</w:t>
      </w:r>
      <w:r w:rsidR="00E25D5D" w:rsidRPr="0052798B">
        <w:t>α</w:t>
      </w:r>
      <w:r w:rsidRPr="0052798B">
        <w:t>ρτ</w:t>
      </w:r>
      <w:r w:rsidR="00E25D5D" w:rsidRPr="0052798B">
        <w:t>ή</w:t>
      </w:r>
      <w:r w:rsidRPr="0052798B">
        <w:t>σ</w:t>
      </w:r>
      <w:r w:rsidR="00E25D5D" w:rsidRPr="0052798B">
        <w:t>ει</w:t>
      </w:r>
      <w:r w:rsidRPr="0052798B">
        <w:t>ς</w:t>
      </w:r>
      <w:r w:rsidR="002A63E7">
        <w:t xml:space="preserve"> </w:t>
      </w:r>
      <w:r w:rsidRPr="00D26E85">
        <w:t>των δεδομένων</w:t>
      </w:r>
    </w:p>
    <w:p w:rsidR="00C71C57" w:rsidRDefault="00C71C57" w:rsidP="00A0735A">
      <w:pPr>
        <w:rPr>
          <w:u w:val="single"/>
        </w:rPr>
      </w:pPr>
    </w:p>
    <w:p w:rsidR="005C70DC" w:rsidRPr="0042003A" w:rsidRDefault="00C71C57" w:rsidP="005C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42003A">
        <w:rPr>
          <w:highlight w:val="yellow"/>
          <w:u w:val="single"/>
        </w:rPr>
        <w:t>Πρόταση:</w:t>
      </w:r>
      <w:r w:rsidRPr="0042003A">
        <w:rPr>
          <w:highlight w:val="yellow"/>
        </w:rPr>
        <w:t xml:space="preserve"> αν </w:t>
      </w:r>
      <w:r w:rsidR="00096CAB" w:rsidRPr="0042003A">
        <w:rPr>
          <w:position w:val="-14"/>
          <w:highlight w:val="yellow"/>
        </w:rPr>
        <w:object w:dxaOrig="1260" w:dyaOrig="420">
          <v:shape id="_x0000_i1090" type="#_x0000_t75" style="width:63pt;height:21pt" o:ole="">
            <v:imagedata r:id="rId149" o:title=""/>
          </v:shape>
          <o:OLEObject Type="Embed" ProgID="Equation.DSMT4" ShapeID="_x0000_i1090" DrawAspect="Content" ObjectID="_1678441448" r:id="rId150"/>
        </w:object>
      </w:r>
      <w:r w:rsidR="000C7291" w:rsidRPr="0042003A">
        <w:rPr>
          <w:highlight w:val="yellow"/>
        </w:rPr>
        <w:t xml:space="preserve">και </w:t>
      </w:r>
      <w:r w:rsidR="0040352D" w:rsidRPr="0042003A">
        <w:rPr>
          <w:position w:val="-14"/>
          <w:highlight w:val="yellow"/>
        </w:rPr>
        <w:object w:dxaOrig="2020" w:dyaOrig="440">
          <v:shape id="_x0000_i1091" type="#_x0000_t75" style="width:101pt;height:22pt" o:ole="">
            <v:imagedata r:id="rId151" o:title=""/>
          </v:shape>
          <o:OLEObject Type="Embed" ProgID="Equation.DSMT4" ShapeID="_x0000_i1091" DrawAspect="Content" ObjectID="_1678441449" r:id="rId152"/>
        </w:object>
      </w:r>
      <w:r w:rsidR="007C307A" w:rsidRPr="0042003A">
        <w:rPr>
          <w:position w:val="-14"/>
          <w:highlight w:val="yellow"/>
        </w:rPr>
        <w:t xml:space="preserve"> </w:t>
      </w:r>
      <w:proofErr w:type="spellStart"/>
      <w:r w:rsidR="000C7291" w:rsidRPr="0042003A">
        <w:rPr>
          <w:highlight w:val="yellow"/>
        </w:rPr>
        <w:t>και</w:t>
      </w:r>
      <w:proofErr w:type="spellEnd"/>
      <w:r w:rsidR="000C7291" w:rsidRPr="0042003A">
        <w:rPr>
          <w:highlight w:val="yellow"/>
        </w:rPr>
        <w:t xml:space="preserve"> έστω </w:t>
      </w:r>
      <w:r w:rsidR="00096CAB" w:rsidRPr="0042003A">
        <w:rPr>
          <w:position w:val="-16"/>
          <w:highlight w:val="yellow"/>
        </w:rPr>
        <w:object w:dxaOrig="1380" w:dyaOrig="460">
          <v:shape id="_x0000_i1092" type="#_x0000_t75" style="width:69pt;height:23.5pt" o:ole="">
            <v:imagedata r:id="rId153" o:title=""/>
          </v:shape>
          <o:OLEObject Type="Embed" ProgID="Equation.DSMT4" ShapeID="_x0000_i1092" DrawAspect="Content" ObjectID="_1678441450" r:id="rId154"/>
        </w:object>
      </w:r>
      <w:r w:rsidR="000C7291" w:rsidRPr="0042003A">
        <w:rPr>
          <w:highlight w:val="yellow"/>
        </w:rPr>
        <w:t xml:space="preserve"> με</w:t>
      </w:r>
      <w:r w:rsidR="000C7291" w:rsidRPr="0042003A">
        <w:rPr>
          <w:highlight w:val="lightGray"/>
        </w:rPr>
        <w:t xml:space="preserve"> </w:t>
      </w:r>
      <w:r w:rsidR="00096CAB" w:rsidRPr="0042003A">
        <w:rPr>
          <w:position w:val="-12"/>
          <w:highlight w:val="lightGray"/>
        </w:rPr>
        <w:object w:dxaOrig="240" w:dyaOrig="300">
          <v:shape id="_x0000_i1093" type="#_x0000_t75" style="width:12pt;height:15pt" o:ole="">
            <v:imagedata r:id="rId155" o:title=""/>
          </v:shape>
          <o:OLEObject Type="Embed" ProgID="Equation.DSMT4" ShapeID="_x0000_i1093" DrawAspect="Content" ObjectID="_1678441451" r:id="rId156"/>
        </w:object>
      </w:r>
      <w:r w:rsidR="000C7291" w:rsidRPr="0042003A">
        <w:rPr>
          <w:highlight w:val="lightGray"/>
        </w:rPr>
        <w:t xml:space="preserve">συνεχώς </w:t>
      </w:r>
      <w:proofErr w:type="spellStart"/>
      <w:r w:rsidR="000C7291" w:rsidRPr="0042003A">
        <w:rPr>
          <w:highlight w:val="lightGray"/>
        </w:rPr>
        <w:t>παραγωγίσιμη</w:t>
      </w:r>
      <w:proofErr w:type="spellEnd"/>
      <w:r w:rsidR="000C7291" w:rsidRPr="0042003A">
        <w:rPr>
          <w:highlight w:val="yellow"/>
        </w:rPr>
        <w:t xml:space="preserve"> και </w:t>
      </w:r>
      <w:r w:rsidR="00096CAB" w:rsidRPr="0042003A">
        <w:rPr>
          <w:position w:val="-14"/>
          <w:highlight w:val="yellow"/>
        </w:rPr>
        <w:object w:dxaOrig="1140" w:dyaOrig="420">
          <v:shape id="_x0000_i1094" type="#_x0000_t75" style="width:57pt;height:21pt" o:ole="">
            <v:imagedata r:id="rId157" o:title=""/>
          </v:shape>
          <o:OLEObject Type="Embed" ProgID="Equation.DSMT4" ShapeID="_x0000_i1094" DrawAspect="Content" ObjectID="_1678441452" r:id="rId158"/>
        </w:object>
      </w:r>
      <w:r w:rsidR="000C7291" w:rsidRPr="0042003A">
        <w:rPr>
          <w:highlight w:val="yellow"/>
        </w:rPr>
        <w:t>. Τότε</w:t>
      </w:r>
      <w:r w:rsidR="005C70DC" w:rsidRPr="0042003A">
        <w:rPr>
          <w:highlight w:val="yellow"/>
        </w:rPr>
        <w:t>:</w:t>
      </w:r>
    </w:p>
    <w:p w:rsidR="005C70DC" w:rsidRPr="0042003A" w:rsidRDefault="00096CAB" w:rsidP="005C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  <w:r w:rsidRPr="0042003A">
        <w:rPr>
          <w:position w:val="-34"/>
          <w:highlight w:val="lightGray"/>
        </w:rPr>
        <w:object w:dxaOrig="2280" w:dyaOrig="820">
          <v:shape id="_x0000_i1095" type="#_x0000_t75" style="width:114pt;height:41pt" o:ole="">
            <v:imagedata r:id="rId159" o:title=""/>
          </v:shape>
          <o:OLEObject Type="Embed" ProgID="Equation.DSMT4" ShapeID="_x0000_i1095" DrawAspect="Content" ObjectID="_1678441453" r:id="rId160"/>
        </w:object>
      </w:r>
      <w:r w:rsidR="000C7291" w:rsidRPr="0042003A">
        <w:rPr>
          <w:highlight w:val="yellow"/>
        </w:rPr>
        <w:t xml:space="preserve"> , </w:t>
      </w:r>
      <w:r w:rsidR="005C70DC" w:rsidRPr="0042003A">
        <w:rPr>
          <w:highlight w:val="yellow"/>
        </w:rPr>
        <w:t xml:space="preserve">με </w:t>
      </w:r>
      <w:r w:rsidR="00C06604" w:rsidRPr="0042003A">
        <w:rPr>
          <w:position w:val="-28"/>
          <w:highlight w:val="lightGray"/>
          <w:lang w:val="en-US"/>
        </w:rPr>
        <w:object w:dxaOrig="2060" w:dyaOrig="820">
          <v:shape id="_x0000_i1139" type="#_x0000_t75" style="width:103pt;height:41pt" o:ole="">
            <v:imagedata r:id="rId161" o:title=""/>
          </v:shape>
          <o:OLEObject Type="Embed" ProgID="Equation.DSMT4" ShapeID="_x0000_i1139" DrawAspect="Content" ObjectID="_1678441454" r:id="rId162"/>
        </w:object>
      </w:r>
      <w:r w:rsidR="000C7291" w:rsidRPr="0042003A">
        <w:rPr>
          <w:highlight w:val="yellow"/>
        </w:rPr>
        <w:t>και</w:t>
      </w:r>
    </w:p>
    <w:p w:rsidR="000C7291" w:rsidRDefault="00CD0895" w:rsidP="005C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C06604">
        <w:rPr>
          <w:position w:val="-34"/>
          <w:highlight w:val="red"/>
          <w:lang w:val="en-US"/>
        </w:rPr>
        <w:object w:dxaOrig="999" w:dyaOrig="820">
          <v:shape id="_x0000_i1096" type="#_x0000_t75" style="width:50pt;height:41pt" o:ole="">
            <v:imagedata r:id="rId163" o:title=""/>
          </v:shape>
          <o:OLEObject Type="Embed" ProgID="Equation.DSMT4" ShapeID="_x0000_i1096" DrawAspect="Content" ObjectID="_1678441455" r:id="rId164"/>
        </w:object>
      </w:r>
    </w:p>
    <w:p w:rsidR="0042003A" w:rsidRDefault="0042003A">
      <w:pPr>
        <w:spacing w:before="0" w:line="240" w:lineRule="auto"/>
      </w:pPr>
      <w:r>
        <w:br w:type="page"/>
      </w:r>
    </w:p>
    <w:p w:rsidR="000C7291" w:rsidRPr="00B9736C" w:rsidRDefault="003D2D7C" w:rsidP="003D2D7C">
      <w:r w:rsidRPr="00C06604">
        <w:rPr>
          <w:highlight w:val="yellow"/>
        </w:rPr>
        <w:lastRenderedPageBreak/>
        <w:t xml:space="preserve">Όμως η </w:t>
      </w:r>
      <w:r w:rsidR="002F323D" w:rsidRPr="00C06604">
        <w:rPr>
          <w:color w:val="FF0000"/>
          <w:position w:val="-16"/>
          <w:highlight w:val="yellow"/>
        </w:rPr>
        <w:object w:dxaOrig="499" w:dyaOrig="420">
          <v:shape id="_x0000_i1097" type="#_x0000_t75" style="width:25pt;height:21pt" o:ole="">
            <v:imagedata r:id="rId165" o:title=""/>
          </v:shape>
          <o:OLEObject Type="Embed" ProgID="Equation.DSMT4" ShapeID="_x0000_i1097" DrawAspect="Content" ObjectID="_1678441456" r:id="rId166"/>
        </w:object>
      </w:r>
      <w:r w:rsidRPr="00C06604">
        <w:rPr>
          <w:color w:val="FF0000"/>
          <w:highlight w:val="yellow"/>
          <w:u w:val="single"/>
        </w:rPr>
        <w:t>δεν είναι</w:t>
      </w:r>
      <w:r w:rsidRPr="00C06604">
        <w:rPr>
          <w:color w:val="FF0000"/>
          <w:highlight w:val="yellow"/>
        </w:rPr>
        <w:t xml:space="preserve"> συνεπής</w:t>
      </w:r>
      <w:r w:rsidR="005C70DC" w:rsidRPr="00C06604">
        <w:rPr>
          <w:color w:val="FF0000"/>
          <w:highlight w:val="yellow"/>
        </w:rPr>
        <w:t xml:space="preserve">  π</w:t>
      </w:r>
      <w:r w:rsidRPr="00C06604">
        <w:rPr>
          <w:color w:val="FF0000"/>
          <w:highlight w:val="yellow"/>
        </w:rPr>
        <w:t xml:space="preserve">.χ. για </w:t>
      </w:r>
      <w:r w:rsidR="002F323D" w:rsidRPr="00C06604">
        <w:rPr>
          <w:color w:val="FF0000"/>
          <w:highlight w:val="yellow"/>
        </w:rPr>
        <w:t>στατιστικά</w:t>
      </w:r>
      <w:r w:rsidRPr="00C06604">
        <w:rPr>
          <w:color w:val="FF0000"/>
          <w:highlight w:val="yellow"/>
        </w:rPr>
        <w:t xml:space="preserve"> «μη-</w:t>
      </w:r>
      <w:proofErr w:type="spellStart"/>
      <w:r w:rsidR="007C307A" w:rsidRPr="00C06604">
        <w:rPr>
          <w:color w:val="FF0000"/>
          <w:highlight w:val="yellow"/>
        </w:rPr>
        <w:t>ομαλ</w:t>
      </w:r>
      <w:proofErr w:type="spellEnd"/>
      <w:r w:rsidR="007C307A" w:rsidRPr="00C06604">
        <w:rPr>
          <w:color w:val="FF0000"/>
          <w:highlight w:val="yellow"/>
        </w:rPr>
        <w:t>ά</w:t>
      </w:r>
      <w:r w:rsidRPr="00C06604">
        <w:rPr>
          <w:color w:val="FF0000"/>
          <w:highlight w:val="yellow"/>
        </w:rPr>
        <w:t xml:space="preserve">» </w:t>
      </w:r>
      <w:r w:rsidRPr="00C06604">
        <w:rPr>
          <w:highlight w:val="yellow"/>
        </w:rPr>
        <w:t>όπως τα ποσοστιαία σημεία</w:t>
      </w:r>
      <w:r w:rsidR="007C342F" w:rsidRPr="00C06604">
        <w:rPr>
          <w:highlight w:val="yellow"/>
        </w:rPr>
        <w:t xml:space="preserve"> </w:t>
      </w:r>
      <w:r w:rsidR="002F323D" w:rsidRPr="00C06604">
        <w:rPr>
          <w:position w:val="-14"/>
          <w:highlight w:val="yellow"/>
        </w:rPr>
        <w:object w:dxaOrig="1440" w:dyaOrig="460">
          <v:shape id="_x0000_i1098" type="#_x0000_t75" style="width:1in;height:23.5pt" o:ole="">
            <v:imagedata r:id="rId167" o:title=""/>
          </v:shape>
          <o:OLEObject Type="Embed" ProgID="Equation.DSMT4" ShapeID="_x0000_i1098" DrawAspect="Content" ObjectID="_1678441457" r:id="rId168"/>
        </w:object>
      </w:r>
    </w:p>
    <w:p w:rsidR="003D2D7C" w:rsidRPr="00B9736C" w:rsidRDefault="005C70DC" w:rsidP="003D2D7C">
      <w:r>
        <w:t>Έτσι</w:t>
      </w:r>
      <w:r w:rsidR="003D2D7C">
        <w:t xml:space="preserve"> για τη διάμεσο, </w:t>
      </w:r>
      <w:r w:rsidR="002F323D" w:rsidRPr="002F323D">
        <w:rPr>
          <w:position w:val="-26"/>
        </w:rPr>
        <w:object w:dxaOrig="720" w:dyaOrig="700">
          <v:shape id="_x0000_i1099" type="#_x0000_t75" style="width:36pt;height:35pt" o:ole="">
            <v:imagedata r:id="rId169" o:title=""/>
          </v:shape>
          <o:OLEObject Type="Embed" ProgID="Equation.DSMT4" ShapeID="_x0000_i1099" DrawAspect="Content" ObjectID="_1678441458" r:id="rId170"/>
        </w:object>
      </w:r>
      <w:r w:rsidR="003D2D7C">
        <w:t xml:space="preserve">αποδεικνύεται ότι </w:t>
      </w:r>
      <w:r w:rsidR="002F323D" w:rsidRPr="002F323D">
        <w:rPr>
          <w:position w:val="-36"/>
        </w:rPr>
        <w:object w:dxaOrig="1700" w:dyaOrig="920">
          <v:shape id="_x0000_i1100" type="#_x0000_t75" style="width:84.5pt;height:46pt" o:ole="">
            <v:imagedata r:id="rId171" o:title=""/>
          </v:shape>
          <o:OLEObject Type="Embed" ProgID="Equation.DSMT4" ShapeID="_x0000_i1100" DrawAspect="Content" ObjectID="_1678441459" r:id="rId172"/>
        </w:object>
      </w:r>
      <w:r w:rsidR="003D2D7C" w:rsidRPr="003D2D7C">
        <w:t xml:space="preserve">, </w:t>
      </w:r>
      <w:r w:rsidR="003D2D7C">
        <w:t xml:space="preserve">όπου </w:t>
      </w:r>
      <w:r w:rsidR="002F323D" w:rsidRPr="002F323D">
        <w:rPr>
          <w:position w:val="-34"/>
        </w:rPr>
        <w:object w:dxaOrig="2320" w:dyaOrig="820">
          <v:shape id="_x0000_i1101" type="#_x0000_t75" style="width:116pt;height:41pt" o:ole="">
            <v:imagedata r:id="rId173" o:title=""/>
          </v:shape>
          <o:OLEObject Type="Embed" ProgID="Equation.DSMT4" ShapeID="_x0000_i1101" DrawAspect="Content" ObjectID="_1678441460" r:id="rId174"/>
        </w:object>
      </w:r>
      <w:r w:rsidR="003D2D7C">
        <w:t xml:space="preserve"> άρα δεν συγ</w:t>
      </w:r>
      <w:r w:rsidR="002F323D">
        <w:t>κ</w:t>
      </w:r>
      <w:r w:rsidR="003D2D7C">
        <w:t>λίνει στο 1.</w:t>
      </w:r>
    </w:p>
    <w:p w:rsidR="008F0C0B" w:rsidRPr="00B9736C" w:rsidRDefault="008F0C0B" w:rsidP="0074732B">
      <w:pPr>
        <w:tabs>
          <w:tab w:val="right" w:pos="9540"/>
        </w:tabs>
        <w:jc w:val="both"/>
      </w:pPr>
      <w:r>
        <w:t xml:space="preserve">Σημειώστε ότι αν </w:t>
      </w:r>
      <w:r w:rsidR="002F323D" w:rsidRPr="002F323D">
        <w:rPr>
          <w:position w:val="-12"/>
        </w:rPr>
        <w:object w:dxaOrig="1140" w:dyaOrig="380">
          <v:shape id="_x0000_i1102" type="#_x0000_t75" style="width:57pt;height:19pt" o:ole="">
            <v:imagedata r:id="rId175" o:title=""/>
          </v:shape>
          <o:OLEObject Type="Embed" ProgID="Equation.DSMT4" ShapeID="_x0000_i1102" DrawAspect="Content" ObjectID="_1678441461" r:id="rId176"/>
        </w:object>
      </w:r>
      <w:r>
        <w:t xml:space="preserve"> το δείγμα, με </w:t>
      </w:r>
      <w:r w:rsidR="0074732B" w:rsidRPr="0074732B">
        <w:rPr>
          <w:position w:val="-6"/>
        </w:rPr>
        <w:object w:dxaOrig="220" w:dyaOrig="240">
          <v:shape id="_x0000_i1103" type="#_x0000_t75" style="width:11.5pt;height:12pt" o:ole="">
            <v:imagedata r:id="rId177" o:title=""/>
          </v:shape>
          <o:OLEObject Type="Embed" ProgID="Equation.DSMT4" ShapeID="_x0000_i1103" DrawAspect="Content" ObjectID="_1678441462" r:id="rId178"/>
        </w:object>
      </w:r>
      <w:r w:rsidRPr="0074732B">
        <w:t xml:space="preserve"> μονό</w:t>
      </w:r>
      <w:r w:rsidR="0074732B" w:rsidRPr="0074732B">
        <w:t xml:space="preserve"> τότε η</w:t>
      </w:r>
      <w:r w:rsidR="002F323D" w:rsidRPr="002F323D">
        <w:rPr>
          <w:color w:val="FF0000"/>
          <w:position w:val="-40"/>
        </w:rPr>
        <w:object w:dxaOrig="2460" w:dyaOrig="859">
          <v:shape id="_x0000_i1104" type="#_x0000_t75" style="width:123pt;height:42.5pt" o:ole="">
            <v:imagedata r:id="rId179" o:title=""/>
          </v:shape>
          <o:OLEObject Type="Embed" ProgID="Equation.DSMT4" ShapeID="_x0000_i1104" DrawAspect="Content" ObjectID="_1678441463" r:id="rId180"/>
        </w:object>
      </w:r>
      <w:r>
        <w:t xml:space="preserve">, ενώ οι </w:t>
      </w:r>
      <w:r w:rsidR="002F323D" w:rsidRPr="002F323D">
        <w:rPr>
          <w:position w:val="-14"/>
        </w:rPr>
        <w:object w:dxaOrig="720" w:dyaOrig="420">
          <v:shape id="_x0000_i1105" type="#_x0000_t75" style="width:36pt;height:21pt" o:ole="">
            <v:imagedata r:id="rId181" o:title=""/>
          </v:shape>
          <o:OLEObject Type="Embed" ProgID="Equation.DSMT4" ShapeID="_x0000_i1105" DrawAspect="Content" ObjectID="_1678441464" r:id="rId182"/>
        </w:object>
      </w:r>
      <w:r>
        <w:t xml:space="preserve"> παίρνουν όλες τρεις μόνο τιμ</w:t>
      </w:r>
      <w:r w:rsidR="002F323D">
        <w:t>ές</w:t>
      </w:r>
      <w:r>
        <w:t>: τις τρείς κεντρικές παρατηρήσεις. Δεν είναι δυνατό να στηρίξουμε</w:t>
      </w:r>
      <w:r w:rsidR="002A63E7">
        <w:t xml:space="preserve"> </w:t>
      </w:r>
      <w:r>
        <w:t>σε τέτοιου είδους «μεταβλητότητα» μια καλή εκτιμήτρι</w:t>
      </w:r>
      <w:r w:rsidR="002F323D">
        <w:t>α</w:t>
      </w:r>
      <w:r>
        <w:t xml:space="preserve"> της </w:t>
      </w:r>
      <w:r w:rsidR="002F323D" w:rsidRPr="002F323D">
        <w:rPr>
          <w:position w:val="-12"/>
        </w:rPr>
        <w:object w:dxaOrig="340" w:dyaOrig="380">
          <v:shape id="_x0000_i1106" type="#_x0000_t75" style="width:17.5pt;height:19pt" o:ole="">
            <v:imagedata r:id="rId183" o:title=""/>
          </v:shape>
          <o:OLEObject Type="Embed" ProgID="Equation.DSMT4" ShapeID="_x0000_i1106" DrawAspect="Content" ObjectID="_1678441465" r:id="rId184"/>
        </w:object>
      </w:r>
      <w:r w:rsidRPr="008F0C0B">
        <w:t>.</w:t>
      </w:r>
    </w:p>
    <w:p w:rsidR="00CD0895" w:rsidRDefault="00CD0895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8F0C0B" w:rsidRDefault="008F0C0B" w:rsidP="008F0C0B">
      <w:pPr>
        <w:pStyle w:val="Heading3"/>
        <w:rPr>
          <w:lang w:val="el-GR"/>
        </w:rPr>
      </w:pPr>
      <w:bookmarkStart w:id="4" w:name="_Toc505248282"/>
      <w:bookmarkStart w:id="5" w:name="_Toc515533601"/>
      <w:r>
        <w:rPr>
          <w:lang w:val="el-GR"/>
        </w:rPr>
        <w:lastRenderedPageBreak/>
        <w:t>Σχέση μεταξύ</w:t>
      </w:r>
      <w:r w:rsidR="003F1F5C" w:rsidRPr="003F1F5C">
        <w:rPr>
          <w:lang w:val="el-GR"/>
        </w:rPr>
        <w:t xml:space="preserve"> </w:t>
      </w:r>
      <w:r>
        <w:t>Jack</w:t>
      </w:r>
      <w:r w:rsidR="005C70DC">
        <w:t>kn</w:t>
      </w:r>
      <w:r>
        <w:t>i</w:t>
      </w:r>
      <w:r w:rsidR="005C70DC">
        <w:t>f</w:t>
      </w:r>
      <w:r>
        <w:t>e</w:t>
      </w:r>
      <w:r>
        <w:rPr>
          <w:lang w:val="el-GR"/>
        </w:rPr>
        <w:t xml:space="preserve"> και συνάρτησης επιρροής</w:t>
      </w:r>
      <w:bookmarkEnd w:id="4"/>
      <w:bookmarkEnd w:id="5"/>
    </w:p>
    <w:p w:rsidR="0074732B" w:rsidRPr="0074732B" w:rsidRDefault="008F0C0B" w:rsidP="008F0C0B">
      <w:r>
        <w:t xml:space="preserve">Υπενθυμίζουμε </w:t>
      </w:r>
      <w:r w:rsidR="009A615A" w:rsidRPr="0042003A">
        <w:rPr>
          <w:position w:val="-28"/>
          <w:highlight w:val="lightGray"/>
        </w:rPr>
        <w:object w:dxaOrig="4360" w:dyaOrig="800">
          <v:shape id="_x0000_i1107" type="#_x0000_t75" style="width:218pt;height:40pt" o:ole="">
            <v:imagedata r:id="rId185" o:title=""/>
          </v:shape>
          <o:OLEObject Type="Embed" ProgID="Equation.DSMT4" ShapeID="_x0000_i1107" DrawAspect="Content" ObjectID="_1678441466" r:id="rId186"/>
        </w:object>
      </w:r>
      <w:r w:rsidR="0074732B" w:rsidRPr="0074732B">
        <w:t>.</w:t>
      </w:r>
    </w:p>
    <w:p w:rsidR="008F0C0B" w:rsidRPr="0042003A" w:rsidRDefault="0074732B" w:rsidP="008F0C0B">
      <w:pPr>
        <w:rPr>
          <w:b/>
        </w:rPr>
      </w:pPr>
      <w:r w:rsidRPr="0042003A">
        <w:rPr>
          <w:b/>
          <w:color w:val="FF0000"/>
          <w:highlight w:val="yellow"/>
        </w:rPr>
        <w:t>Π</w:t>
      </w:r>
      <w:r w:rsidR="008F0C0B" w:rsidRPr="0042003A">
        <w:rPr>
          <w:b/>
          <w:color w:val="FF0000"/>
          <w:highlight w:val="yellow"/>
        </w:rPr>
        <w:t xml:space="preserve">ροσέγγιση της </w:t>
      </w:r>
      <w:r w:rsidR="002F323D" w:rsidRPr="0042003A">
        <w:rPr>
          <w:b/>
          <w:color w:val="FF0000"/>
          <w:position w:val="-14"/>
          <w:highlight w:val="yellow"/>
        </w:rPr>
        <w:object w:dxaOrig="760" w:dyaOrig="420">
          <v:shape id="_x0000_i1108" type="#_x0000_t75" style="width:38.5pt;height:21pt" o:ole="">
            <v:imagedata r:id="rId187" o:title=""/>
          </v:shape>
          <o:OLEObject Type="Embed" ProgID="Equation.DSMT4" ShapeID="_x0000_i1108" DrawAspect="Content" ObjectID="_1678441467" r:id="rId188"/>
        </w:object>
      </w:r>
      <w:r w:rsidR="008F0C0B" w:rsidRPr="0042003A">
        <w:rPr>
          <w:b/>
          <w:color w:val="FF0000"/>
          <w:highlight w:val="yellow"/>
        </w:rPr>
        <w:t xml:space="preserve"> με </w:t>
      </w:r>
      <w:r w:rsidR="008B2BE7">
        <w:rPr>
          <w:b/>
          <w:color w:val="FF0000"/>
          <w:highlight w:val="yellow"/>
        </w:rPr>
        <w:t xml:space="preserve"> </w:t>
      </w:r>
      <w:r w:rsidR="002F323D" w:rsidRPr="0042003A">
        <w:rPr>
          <w:b/>
          <w:color w:val="FF0000"/>
          <w:position w:val="-12"/>
          <w:highlight w:val="yellow"/>
        </w:rPr>
        <w:object w:dxaOrig="800" w:dyaOrig="440">
          <v:shape id="_x0000_i1109" type="#_x0000_t75" style="width:40pt;height:22pt" o:ole="">
            <v:imagedata r:id="rId189" o:title=""/>
          </v:shape>
          <o:OLEObject Type="Embed" ProgID="Equation.DSMT4" ShapeID="_x0000_i1109" DrawAspect="Content" ObjectID="_1678441468" r:id="rId190"/>
        </w:object>
      </w:r>
      <w:r w:rsidR="008B2BE7">
        <w:rPr>
          <w:b/>
          <w:color w:val="FF0000"/>
          <w:position w:val="-12"/>
          <w:highlight w:val="yellow"/>
        </w:rPr>
        <w:t xml:space="preserve">  </w:t>
      </w:r>
      <w:r w:rsidR="008F0C0B" w:rsidRPr="0042003A">
        <w:rPr>
          <w:b/>
          <w:color w:val="FF0000"/>
          <w:highlight w:val="yellow"/>
        </w:rPr>
        <w:t xml:space="preserve">και </w:t>
      </w:r>
      <w:r w:rsidR="008B2BE7">
        <w:rPr>
          <w:b/>
          <w:color w:val="FF0000"/>
          <w:highlight w:val="yellow"/>
        </w:rPr>
        <w:t xml:space="preserve"> </w:t>
      </w:r>
      <w:r w:rsidR="002F323D" w:rsidRPr="0042003A">
        <w:rPr>
          <w:b/>
          <w:color w:val="FF0000"/>
          <w:position w:val="-36"/>
          <w:highlight w:val="yellow"/>
        </w:rPr>
        <w:object w:dxaOrig="1240" w:dyaOrig="800">
          <v:shape id="_x0000_i1110" type="#_x0000_t75" style="width:62pt;height:40pt" o:ole="">
            <v:imagedata r:id="rId191" o:title=""/>
          </v:shape>
          <o:OLEObject Type="Embed" ProgID="Equation.DSMT4" ShapeID="_x0000_i1110" DrawAspect="Content" ObjectID="_1678441469" r:id="rId192"/>
        </w:object>
      </w:r>
      <w:r w:rsidR="008F0C0B" w:rsidRPr="0042003A">
        <w:rPr>
          <w:b/>
          <w:color w:val="FF0000"/>
          <w:highlight w:val="yellow"/>
        </w:rPr>
        <w:t>:</w:t>
      </w:r>
      <w:bookmarkStart w:id="6" w:name="_GoBack"/>
      <w:bookmarkEnd w:id="6"/>
    </w:p>
    <w:p w:rsidR="008F0C0B" w:rsidRDefault="009A615A" w:rsidP="0074732B">
      <w:pPr>
        <w:jc w:val="center"/>
        <w:rPr>
          <w:lang w:val="en-US"/>
        </w:rPr>
      </w:pPr>
      <w:r w:rsidRPr="002F323D">
        <w:rPr>
          <w:position w:val="-28"/>
          <w:lang w:val="en-US"/>
        </w:rPr>
        <w:object w:dxaOrig="4060" w:dyaOrig="880">
          <v:shape id="_x0000_i1111" type="#_x0000_t75" style="width:202.5pt;height:43.5pt" o:ole="">
            <v:imagedata r:id="rId193" o:title=""/>
          </v:shape>
          <o:OLEObject Type="Embed" ProgID="Equation.DSMT4" ShapeID="_x0000_i1111" DrawAspect="Content" ObjectID="_1678441470" r:id="rId194"/>
        </w:object>
      </w:r>
    </w:p>
    <w:p w:rsidR="008F0C0B" w:rsidRPr="00B9736C" w:rsidRDefault="008F0C0B" w:rsidP="009C71C7">
      <w:pPr>
        <w:pStyle w:val="ListParagraph"/>
        <w:numPr>
          <w:ilvl w:val="0"/>
          <w:numId w:val="3"/>
        </w:numPr>
      </w:pPr>
      <w:r>
        <w:t xml:space="preserve">Η </w:t>
      </w:r>
      <w:r w:rsidR="002F323D" w:rsidRPr="0074732B">
        <w:rPr>
          <w:position w:val="-14"/>
        </w:rPr>
        <w:object w:dxaOrig="1060" w:dyaOrig="460">
          <v:shape id="_x0000_i1112" type="#_x0000_t75" style="width:53.5pt;height:23.5pt" o:ole="">
            <v:imagedata r:id="rId195" o:title=""/>
          </v:shape>
          <o:OLEObject Type="Embed" ProgID="Equation.DSMT4" ShapeID="_x0000_i1112" DrawAspect="Content" ObjectID="_1678441471" r:id="rId196"/>
        </w:object>
      </w:r>
      <w:r w:rsidR="00F66A6E">
        <w:t xml:space="preserve"> θέτει «μάζα» </w:t>
      </w:r>
      <w:r w:rsidR="002F323D" w:rsidRPr="002F323D">
        <w:rPr>
          <w:position w:val="-28"/>
        </w:rPr>
        <w:object w:dxaOrig="1120" w:dyaOrig="720">
          <v:shape id="_x0000_i1113" type="#_x0000_t75" style="width:56pt;height:36pt" o:ole="">
            <v:imagedata r:id="rId197" o:title=""/>
          </v:shape>
          <o:OLEObject Type="Embed" ProgID="Equation.DSMT4" ShapeID="_x0000_i1113" DrawAspect="Content" ObjectID="_1678441472" r:id="rId198"/>
        </w:object>
      </w:r>
      <w:r w:rsidR="009A615A">
        <w:rPr>
          <w:position w:val="-28"/>
          <w:lang w:val="en-US"/>
        </w:rPr>
        <w:t xml:space="preserve"> </w:t>
      </w:r>
      <w:r w:rsidR="00F66A6E">
        <w:t>στο</w:t>
      </w:r>
      <w:r w:rsidR="009A615A">
        <w:rPr>
          <w:lang w:val="en-US"/>
        </w:rPr>
        <w:t xml:space="preserve"> </w:t>
      </w:r>
      <w:r w:rsidR="0042003A" w:rsidRPr="002F323D">
        <w:rPr>
          <w:position w:val="-32"/>
        </w:rPr>
        <w:object w:dxaOrig="4200" w:dyaOrig="780">
          <v:shape id="_x0000_i1114" type="#_x0000_t75" style="width:210pt;height:39pt" o:ole="">
            <v:imagedata r:id="rId199" o:title=""/>
          </v:shape>
          <o:OLEObject Type="Embed" ProgID="Equation.DSMT4" ShapeID="_x0000_i1114" DrawAspect="Content" ObjectID="_1678441473" r:id="rId200"/>
        </w:object>
      </w:r>
    </w:p>
    <w:p w:rsidR="00F66A6E" w:rsidRPr="00B9736C" w:rsidRDefault="00F66A6E" w:rsidP="009C71C7">
      <w:pPr>
        <w:pStyle w:val="ListParagraph"/>
        <w:numPr>
          <w:ilvl w:val="0"/>
          <w:numId w:val="3"/>
        </w:numPr>
      </w:pPr>
      <w:r>
        <w:t>Η</w:t>
      </w:r>
      <w:r w:rsidR="009A615A">
        <w:rPr>
          <w:lang w:val="en-US"/>
        </w:rPr>
        <w:t xml:space="preserve"> </w:t>
      </w:r>
      <w:r w:rsidR="002F323D" w:rsidRPr="0074732B">
        <w:rPr>
          <w:position w:val="-14"/>
        </w:rPr>
        <w:object w:dxaOrig="480" w:dyaOrig="420">
          <v:shape id="_x0000_i1115" type="#_x0000_t75" style="width:24pt;height:21pt" o:ole="">
            <v:imagedata r:id="rId201" o:title=""/>
          </v:shape>
          <o:OLEObject Type="Embed" ProgID="Equation.DSMT4" ShapeID="_x0000_i1115" DrawAspect="Content" ObjectID="_1678441474" r:id="rId202"/>
        </w:object>
      </w:r>
      <w:r>
        <w:t>θέτει «μάζα»</w:t>
      </w:r>
      <w:r w:rsidR="009A615A">
        <w:rPr>
          <w:lang w:val="en-US"/>
        </w:rPr>
        <w:t xml:space="preserve"> </w:t>
      </w:r>
      <w:r w:rsidR="002F323D" w:rsidRPr="002F323D">
        <w:rPr>
          <w:position w:val="-6"/>
        </w:rPr>
        <w:object w:dxaOrig="220" w:dyaOrig="240">
          <v:shape id="_x0000_i1116" type="#_x0000_t75" style="width:11.5pt;height:12pt" o:ole="">
            <v:imagedata r:id="rId203" o:title=""/>
          </v:shape>
          <o:OLEObject Type="Embed" ProgID="Equation.DSMT4" ShapeID="_x0000_i1116" DrawAspect="Content" ObjectID="_1678441475" r:id="rId204"/>
        </w:object>
      </w:r>
      <w:r>
        <w:t xml:space="preserve"> στο </w:t>
      </w:r>
      <w:r w:rsidR="0042003A" w:rsidRPr="002F323D">
        <w:rPr>
          <w:position w:val="-28"/>
        </w:rPr>
        <w:object w:dxaOrig="1680" w:dyaOrig="720">
          <v:shape id="_x0000_i1117" type="#_x0000_t75" style="width:84.5pt;height:36pt" o:ole="">
            <v:imagedata r:id="rId205" o:title=""/>
          </v:shape>
          <o:OLEObject Type="Embed" ProgID="Equation.DSMT4" ShapeID="_x0000_i1117" DrawAspect="Content" ObjectID="_1678441476" r:id="rId206"/>
        </w:object>
      </w:r>
    </w:p>
    <w:p w:rsidR="00F66A6E" w:rsidRPr="004F3339" w:rsidRDefault="0042003A" w:rsidP="009C71C7">
      <w:pPr>
        <w:pStyle w:val="ListParagraph"/>
        <w:numPr>
          <w:ilvl w:val="0"/>
          <w:numId w:val="3"/>
        </w:numPr>
      </w:pPr>
      <w:r>
        <w:t>Άρα η</w:t>
      </w:r>
      <w:r w:rsidR="009A615A">
        <w:rPr>
          <w:lang w:val="en-US"/>
        </w:rPr>
        <w:t xml:space="preserve"> </w:t>
      </w:r>
      <w:r w:rsidR="002F323D" w:rsidRPr="00B464F0">
        <w:rPr>
          <w:position w:val="-20"/>
          <w:highlight w:val="lightGray"/>
          <w:lang w:val="en-US"/>
        </w:rPr>
        <w:object w:dxaOrig="2180" w:dyaOrig="540">
          <v:shape id="_x0000_i1118" type="#_x0000_t75" style="width:109pt;height:27pt" o:ole="">
            <v:imagedata r:id="rId207" o:title=""/>
          </v:shape>
          <o:OLEObject Type="Embed" ProgID="Equation.DSMT4" ShapeID="_x0000_i1118" DrawAspect="Content" ObjectID="_1678441477" r:id="rId208"/>
        </w:object>
      </w:r>
      <w:r w:rsidR="009A615A" w:rsidRPr="00B464F0">
        <w:rPr>
          <w:position w:val="-20"/>
          <w:highlight w:val="lightGray"/>
          <w:lang w:val="en-US"/>
        </w:rPr>
        <w:t xml:space="preserve"> </w:t>
      </w:r>
      <w:r w:rsidR="00F66A6E" w:rsidRPr="00B464F0">
        <w:rPr>
          <w:highlight w:val="lightGray"/>
        </w:rPr>
        <w:t xml:space="preserve">είναι η </w:t>
      </w:r>
      <w:r w:rsidR="002F323D" w:rsidRPr="00B464F0">
        <w:rPr>
          <w:position w:val="-14"/>
          <w:highlight w:val="lightGray"/>
        </w:rPr>
        <w:object w:dxaOrig="720" w:dyaOrig="420">
          <v:shape id="_x0000_i1119" type="#_x0000_t75" style="width:36pt;height:21pt" o:ole="">
            <v:imagedata r:id="rId209" o:title=""/>
          </v:shape>
          <o:OLEObject Type="Embed" ProgID="Equation.DSMT4" ShapeID="_x0000_i1119" DrawAspect="Content" ObjectID="_1678441478" r:id="rId210"/>
        </w:object>
      </w:r>
    </w:p>
    <w:p w:rsidR="0074732B" w:rsidRDefault="009A615A" w:rsidP="008F0C0B">
      <w:r w:rsidRPr="00B464F0">
        <w:rPr>
          <w:position w:val="-16"/>
          <w:highlight w:val="yellow"/>
          <w:lang w:val="en-US"/>
        </w:rPr>
        <w:object w:dxaOrig="3940" w:dyaOrig="480">
          <v:shape id="_x0000_i1120" type="#_x0000_t75" style="width:197pt;height:24pt" o:ole="">
            <v:imagedata r:id="rId211" o:title=""/>
          </v:shape>
          <o:OLEObject Type="Embed" ProgID="Equation.DSMT4" ShapeID="_x0000_i1120" DrawAspect="Content" ObjectID="_1678441479" r:id="rId212"/>
        </w:object>
      </w:r>
      <w:r>
        <w:rPr>
          <w:position w:val="-16"/>
          <w:lang w:val="en-US"/>
        </w:rPr>
        <w:t xml:space="preserve"> </w:t>
      </w:r>
      <w:r w:rsidR="00B9736C">
        <w:t xml:space="preserve">και </w:t>
      </w:r>
      <w:r w:rsidR="002F323D">
        <w:t>τέλος</w:t>
      </w:r>
    </w:p>
    <w:p w:rsidR="00B9736C" w:rsidRPr="004F3339" w:rsidRDefault="002F323D" w:rsidP="00747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F323D">
        <w:rPr>
          <w:position w:val="-36"/>
        </w:rPr>
        <w:object w:dxaOrig="3360" w:dyaOrig="800">
          <v:shape id="_x0000_i1121" type="#_x0000_t75" style="width:168pt;height:40pt" o:ole="">
            <v:imagedata r:id="rId213" o:title=""/>
          </v:shape>
          <o:OLEObject Type="Embed" ProgID="Equation.DSMT4" ShapeID="_x0000_i1121" DrawAspect="Content" ObjectID="_1678441480" r:id="rId214"/>
        </w:object>
      </w:r>
      <w:r w:rsidR="0074732B" w:rsidRPr="0074732B">
        <w:t xml:space="preserve">, </w:t>
      </w:r>
      <w:r w:rsidR="00B9736C">
        <w:t xml:space="preserve">όπου </w:t>
      </w:r>
      <w:r w:rsidRPr="002F323D">
        <w:rPr>
          <w:position w:val="-28"/>
        </w:rPr>
        <w:object w:dxaOrig="1359" w:dyaOrig="720">
          <v:shape id="_x0000_i1122" type="#_x0000_t75" style="width:68pt;height:36pt" o:ole="">
            <v:imagedata r:id="rId215" o:title=""/>
          </v:shape>
          <o:OLEObject Type="Embed" ProgID="Equation.DSMT4" ShapeID="_x0000_i1122" DrawAspect="Content" ObjectID="_1678441481" r:id="rId216"/>
        </w:object>
      </w:r>
    </w:p>
    <w:p w:rsidR="00B9736C" w:rsidRPr="004F3339" w:rsidRDefault="00B9736C" w:rsidP="008F0C0B">
      <w:r>
        <w:rPr>
          <w:u w:val="single"/>
        </w:rPr>
        <w:t xml:space="preserve">Υπενθύμιση </w:t>
      </w:r>
      <w:r w:rsidR="009A615A" w:rsidRPr="002F323D">
        <w:rPr>
          <w:position w:val="-28"/>
          <w:u w:val="single"/>
        </w:rPr>
        <w:object w:dxaOrig="3900" w:dyaOrig="1040">
          <v:shape id="_x0000_i1123" type="#_x0000_t75" style="width:196.5pt;height:51.5pt" o:ole="">
            <v:imagedata r:id="rId217" o:title=""/>
          </v:shape>
          <o:OLEObject Type="Embed" ProgID="Equation.DSMT4" ShapeID="_x0000_i1123" DrawAspect="Content" ObjectID="_1678441482" r:id="rId218"/>
        </w:object>
      </w:r>
    </w:p>
    <w:p w:rsidR="001C4781" w:rsidRDefault="001C4781">
      <w:pPr>
        <w:spacing w:before="0" w:line="240" w:lineRule="auto"/>
        <w:rPr>
          <w:b/>
          <w:i/>
          <w:color w:val="0070C0"/>
          <w:sz w:val="36"/>
          <w:u w:val="single"/>
          <w:lang w:val="en-US"/>
        </w:rPr>
      </w:pPr>
      <w:r>
        <w:rPr>
          <w:b/>
          <w:i/>
          <w:color w:val="0070C0"/>
          <w:sz w:val="36"/>
          <w:u w:val="single"/>
          <w:lang w:val="en-US"/>
        </w:rPr>
        <w:br w:type="page"/>
      </w:r>
    </w:p>
    <w:p w:rsidR="00CD0895" w:rsidRDefault="001C4781">
      <w:pPr>
        <w:spacing w:before="0" w:line="240" w:lineRule="auto"/>
        <w:rPr>
          <w:b/>
          <w:i/>
          <w:color w:val="0070C0"/>
          <w:sz w:val="36"/>
          <w:u w:val="single"/>
          <w:lang w:val="en-US"/>
        </w:rPr>
      </w:pPr>
      <w:r>
        <w:rPr>
          <w:b/>
          <w:i/>
          <w:color w:val="0070C0"/>
          <w:sz w:val="36"/>
          <w:u w:val="single"/>
        </w:rPr>
        <w:lastRenderedPageBreak/>
        <w:t xml:space="preserve">Περίληψη ορισμών-σχέσεων </w:t>
      </w:r>
      <w:r>
        <w:rPr>
          <w:b/>
          <w:i/>
          <w:color w:val="0070C0"/>
          <w:sz w:val="36"/>
          <w:u w:val="single"/>
          <w:lang w:val="en-US"/>
        </w:rPr>
        <w:t>jackknife</w:t>
      </w:r>
    </w:p>
    <w:p w:rsidR="001C4781" w:rsidRDefault="001C4781">
      <w:pPr>
        <w:spacing w:before="0" w:line="240" w:lineRule="auto"/>
        <w:rPr>
          <w:position w:val="-14"/>
          <w:highlight w:val="yellow"/>
          <w:lang w:val="en-US"/>
        </w:rPr>
      </w:pPr>
    </w:p>
    <w:p w:rsidR="001C4781" w:rsidRPr="001C4781" w:rsidRDefault="001C4781">
      <w:pPr>
        <w:spacing w:before="0" w:line="240" w:lineRule="auto"/>
        <w:rPr>
          <w:position w:val="-14"/>
        </w:rPr>
      </w:pPr>
      <w:r w:rsidRPr="001C4781">
        <w:rPr>
          <w:position w:val="-14"/>
        </w:rPr>
        <w:object w:dxaOrig="2600" w:dyaOrig="460">
          <v:shape id="_x0000_i1125" type="#_x0000_t75" style="width:131.5pt;height:23pt" o:ole="">
            <v:imagedata r:id="rId219" o:title=""/>
          </v:shape>
          <o:OLEObject Type="Embed" ProgID="Equation.DSMT4" ShapeID="_x0000_i1125" DrawAspect="Content" ObjectID="_1678441483" r:id="rId220"/>
        </w:object>
      </w:r>
      <w:r w:rsidRPr="001C4781">
        <w:t>,</w:t>
      </w:r>
      <w:r w:rsidR="001B5329" w:rsidRPr="001B5329">
        <w:tab/>
      </w:r>
      <w:r w:rsidR="001B5329" w:rsidRPr="001B5329">
        <w:tab/>
      </w:r>
      <w:r w:rsidR="001B5329">
        <w:rPr>
          <w:lang w:val="en-US"/>
        </w:rPr>
        <w:tab/>
      </w:r>
      <w:r w:rsidRPr="001C4781">
        <w:rPr>
          <w:position w:val="-14"/>
        </w:rPr>
        <w:t xml:space="preserve"> </w:t>
      </w:r>
      <w:r w:rsidRPr="001C4781">
        <w:rPr>
          <w:position w:val="-14"/>
        </w:rPr>
        <w:object w:dxaOrig="2380" w:dyaOrig="420">
          <v:shape id="_x0000_i1124" type="#_x0000_t75" style="width:119pt;height:21pt" o:ole="">
            <v:imagedata r:id="rId15" o:title=""/>
          </v:shape>
          <o:OLEObject Type="Embed" ProgID="Equation.DSMT4" ShapeID="_x0000_i1124" DrawAspect="Content" ObjectID="_1678441484" r:id="rId221"/>
        </w:object>
      </w:r>
    </w:p>
    <w:p w:rsidR="001B5329" w:rsidRDefault="001B5329" w:rsidP="001C4781">
      <w:pPr>
        <w:rPr>
          <w:position w:val="-14"/>
          <w:lang w:val="en-US"/>
        </w:rPr>
      </w:pPr>
    </w:p>
    <w:p w:rsidR="001C4781" w:rsidRPr="001B5329" w:rsidRDefault="001C4781" w:rsidP="001C4781">
      <w:pPr>
        <w:rPr>
          <w:position w:val="-32"/>
        </w:rPr>
      </w:pPr>
      <w:r w:rsidRPr="001C4781">
        <w:rPr>
          <w:position w:val="-14"/>
        </w:rPr>
        <w:object w:dxaOrig="3780" w:dyaOrig="420">
          <v:shape id="_x0000_i1127" type="#_x0000_t75" style="width:189pt;height:21pt" o:ole="">
            <v:imagedata r:id="rId222" o:title=""/>
          </v:shape>
          <o:OLEObject Type="Embed" ProgID="Equation.DSMT4" ShapeID="_x0000_i1127" DrawAspect="Content" ObjectID="_1678441485" r:id="rId223"/>
        </w:object>
      </w:r>
      <w:r w:rsidRPr="001C4781">
        <w:t>,</w:t>
      </w:r>
      <w:r w:rsidRPr="001B5329">
        <w:t xml:space="preserve"> </w:t>
      </w:r>
      <w:r w:rsidRPr="001C4781">
        <w:t xml:space="preserve"> </w:t>
      </w:r>
      <w:r w:rsidR="001B5329">
        <w:rPr>
          <w:lang w:val="en-US"/>
        </w:rPr>
        <w:tab/>
      </w:r>
      <w:r w:rsidRPr="001C4781">
        <w:rPr>
          <w:position w:val="-32"/>
        </w:rPr>
        <w:object w:dxaOrig="1820" w:dyaOrig="780">
          <v:shape id="_x0000_i1126" type="#_x0000_t75" style="width:90.5pt;height:39pt" o:ole="">
            <v:imagedata r:id="rId19" o:title=""/>
          </v:shape>
          <o:OLEObject Type="Embed" ProgID="Equation.DSMT4" ShapeID="_x0000_i1126" DrawAspect="Content" ObjectID="_1678441486" r:id="rId224"/>
        </w:object>
      </w:r>
    </w:p>
    <w:p w:rsidR="001B5329" w:rsidRDefault="001B5329" w:rsidP="001C4781">
      <w:pPr>
        <w:rPr>
          <w:position w:val="-16"/>
          <w:lang w:val="en-US"/>
        </w:rPr>
      </w:pPr>
    </w:p>
    <w:p w:rsidR="001B5329" w:rsidRPr="001B5329" w:rsidRDefault="001B5329" w:rsidP="001C4781">
      <w:pPr>
        <w:rPr>
          <w:b/>
          <w:color w:val="FF0000"/>
          <w:position w:val="-16"/>
        </w:rPr>
      </w:pPr>
      <w:r w:rsidRPr="001B5329">
        <w:rPr>
          <w:position w:val="-16"/>
        </w:rPr>
        <w:object w:dxaOrig="2640" w:dyaOrig="460">
          <v:shape id="_x0000_i1128" type="#_x0000_t75" style="width:132pt;height:23.5pt" o:ole="">
            <v:imagedata r:id="rId63" o:title=""/>
          </v:shape>
          <o:OLEObject Type="Embed" ProgID="Equation.DSMT4" ShapeID="_x0000_i1128" DrawAspect="Content" ObjectID="_1678441487" r:id="rId225"/>
        </w:object>
      </w:r>
      <w:r w:rsidRPr="001B5329">
        <w:t>,</w:t>
      </w:r>
      <w:r w:rsidRPr="001B5329">
        <w:rPr>
          <w:position w:val="-16"/>
        </w:rPr>
        <w:t xml:space="preserve"> </w:t>
      </w:r>
      <w:r w:rsidRPr="001B5329">
        <w:rPr>
          <w:position w:val="-16"/>
          <w:lang w:val="en-US"/>
        </w:rPr>
        <w:tab/>
      </w:r>
      <w:r w:rsidRPr="001B5329">
        <w:rPr>
          <w:position w:val="-16"/>
          <w:lang w:val="en-US"/>
        </w:rPr>
        <w:tab/>
      </w:r>
      <w:r w:rsidRPr="001B5329">
        <w:rPr>
          <w:position w:val="-16"/>
          <w:lang w:val="en-US"/>
        </w:rPr>
        <w:tab/>
      </w:r>
      <w:r w:rsidRPr="001B5329">
        <w:rPr>
          <w:b/>
          <w:color w:val="FF0000"/>
          <w:position w:val="-16"/>
        </w:rPr>
        <w:object w:dxaOrig="1780" w:dyaOrig="420">
          <v:shape id="_x0000_i1129" type="#_x0000_t75" style="width:89.5pt;height:21pt" o:ole="">
            <v:imagedata r:id="rId79" o:title=""/>
          </v:shape>
          <o:OLEObject Type="Embed" ProgID="Equation.DSMT4" ShapeID="_x0000_i1129" DrawAspect="Content" ObjectID="_1678441488" r:id="rId226"/>
        </w:object>
      </w:r>
    </w:p>
    <w:p w:rsidR="001B5329" w:rsidRPr="001B5329" w:rsidRDefault="001B5329" w:rsidP="001B5329">
      <w:pPr>
        <w:ind w:left="2880" w:firstLine="720"/>
        <w:rPr>
          <w:position w:val="-32"/>
        </w:rPr>
      </w:pPr>
      <w:proofErr w:type="gramStart"/>
      <w:r w:rsidRPr="001B5329">
        <w:rPr>
          <w:lang w:val="en-US"/>
        </w:rPr>
        <w:t>bias</w:t>
      </w:r>
      <w:proofErr w:type="gramEnd"/>
      <w:r w:rsidRPr="001B5329">
        <w:t xml:space="preserve"> του </w:t>
      </w:r>
      <w:r w:rsidRPr="001B5329">
        <w:rPr>
          <w:position w:val="-12"/>
        </w:rPr>
        <w:object w:dxaOrig="279" w:dyaOrig="380">
          <v:shape id="_x0000_i1130" type="#_x0000_t75" style="width:14.5pt;height:19pt" o:ole="">
            <v:imagedata r:id="rId89" o:title=""/>
          </v:shape>
          <o:OLEObject Type="Embed" ProgID="Equation.DSMT4" ShapeID="_x0000_i1130" DrawAspect="Content" ObjectID="_1678441489" r:id="rId227"/>
        </w:object>
      </w:r>
      <w:r w:rsidRPr="001B5329">
        <w:rPr>
          <w:position w:val="-32"/>
        </w:rPr>
        <w:object w:dxaOrig="760" w:dyaOrig="780">
          <v:shape id="_x0000_i1136" type="#_x0000_t75" style="width:37.5pt;height:39pt" o:ole="">
            <v:imagedata r:id="rId228" o:title=""/>
          </v:shape>
          <o:OLEObject Type="Embed" ProgID="Equation.DSMT4" ShapeID="_x0000_i1136" DrawAspect="Content" ObjectID="_1678441490" r:id="rId229"/>
        </w:object>
      </w:r>
      <w:r w:rsidRPr="001B5329">
        <w:t xml:space="preserve">  </w:t>
      </w:r>
      <w:r w:rsidRPr="001B5329">
        <w:rPr>
          <w:position w:val="-32"/>
        </w:rPr>
        <w:object w:dxaOrig="2320" w:dyaOrig="780">
          <v:shape id="_x0000_i1131" type="#_x0000_t75" style="width:116pt;height:39pt" o:ole="">
            <v:imagedata r:id="rId93" o:title=""/>
          </v:shape>
          <o:OLEObject Type="Embed" ProgID="Equation.DSMT4" ShapeID="_x0000_i1131" DrawAspect="Content" ObjectID="_1678441491" r:id="rId230"/>
        </w:object>
      </w:r>
    </w:p>
    <w:p w:rsidR="001B5329" w:rsidRDefault="001B5329" w:rsidP="001C4781">
      <w:pPr>
        <w:rPr>
          <w:position w:val="-14"/>
          <w:lang w:val="en-US"/>
        </w:rPr>
      </w:pPr>
    </w:p>
    <w:p w:rsidR="001B5329" w:rsidRPr="001B5329" w:rsidRDefault="001B5329" w:rsidP="001C4781">
      <w:pPr>
        <w:rPr>
          <w:position w:val="-32"/>
        </w:rPr>
      </w:pPr>
      <w:r w:rsidRPr="001B5329">
        <w:rPr>
          <w:position w:val="-14"/>
        </w:rPr>
        <w:object w:dxaOrig="2620" w:dyaOrig="440">
          <v:shape id="_x0000_i1132" type="#_x0000_t75" style="width:131.5pt;height:22pt" o:ole="">
            <v:imagedata r:id="rId99" o:title=""/>
          </v:shape>
          <o:OLEObject Type="Embed" ProgID="Equation.DSMT4" ShapeID="_x0000_i1132" DrawAspect="Content" ObjectID="_1678441492" r:id="rId231"/>
        </w:object>
      </w:r>
      <w:r w:rsidRPr="001B5329">
        <w:t>,</w:t>
      </w:r>
      <w:r w:rsidRPr="001B5329">
        <w:rPr>
          <w:position w:val="-14"/>
        </w:rPr>
        <w:t xml:space="preserve"> </w:t>
      </w:r>
      <w:r w:rsidRPr="001B5329">
        <w:rPr>
          <w:position w:val="-14"/>
          <w:lang w:val="en-US"/>
        </w:rPr>
        <w:tab/>
      </w:r>
      <w:r w:rsidRPr="001B5329">
        <w:rPr>
          <w:position w:val="-14"/>
          <w:lang w:val="en-US"/>
        </w:rPr>
        <w:tab/>
      </w:r>
      <w:r w:rsidRPr="001B5329">
        <w:rPr>
          <w:position w:val="-14"/>
          <w:lang w:val="en-US"/>
        </w:rPr>
        <w:tab/>
      </w:r>
      <w:r w:rsidR="00AD4B28" w:rsidRPr="0096482A">
        <w:rPr>
          <w:position w:val="-32"/>
        </w:rPr>
        <w:object w:dxaOrig="1540" w:dyaOrig="780">
          <v:shape id="_x0000_i1138" type="#_x0000_t75" style="width:77pt;height:39pt" o:ole="">
            <v:imagedata r:id="rId232" o:title=""/>
          </v:shape>
          <o:OLEObject Type="Embed" ProgID="Equation.DSMT4" ShapeID="_x0000_i1138" DrawAspect="Content" ObjectID="_1678441493" r:id="rId233"/>
        </w:object>
      </w:r>
    </w:p>
    <w:p w:rsidR="001B5329" w:rsidRDefault="001B5329" w:rsidP="001B5329">
      <w:pPr>
        <w:jc w:val="both"/>
        <w:rPr>
          <w:position w:val="-28"/>
          <w:lang w:val="en-US"/>
        </w:rPr>
      </w:pPr>
    </w:p>
    <w:p w:rsidR="001B5329" w:rsidRPr="001B5329" w:rsidRDefault="001B5329" w:rsidP="001B5329">
      <w:pPr>
        <w:jc w:val="both"/>
      </w:pPr>
      <w:r w:rsidRPr="001B5329">
        <w:rPr>
          <w:position w:val="-28"/>
        </w:rPr>
        <w:object w:dxaOrig="1140" w:dyaOrig="760">
          <v:shape id="_x0000_i1133" type="#_x0000_t75" style="width:57pt;height:38.5pt" o:ole="">
            <v:imagedata r:id="rId117" o:title=""/>
          </v:shape>
          <o:OLEObject Type="Embed" ProgID="Equation.DSMT4" ShapeID="_x0000_i1133" DrawAspect="Content" ObjectID="_1678441494" r:id="rId234"/>
        </w:object>
      </w:r>
      <w:r w:rsidRPr="001B5329"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B5329">
        <w:rPr>
          <w:position w:val="-32"/>
        </w:rPr>
        <w:object w:dxaOrig="3040" w:dyaOrig="840">
          <v:shape id="_x0000_i1134" type="#_x0000_t75" style="width:152.5pt;height:42pt" o:ole="">
            <v:imagedata r:id="rId119" o:title=""/>
          </v:shape>
          <o:OLEObject Type="Embed" ProgID="Equation.DSMT4" ShapeID="_x0000_i1134" DrawAspect="Content" ObjectID="_1678441495" r:id="rId235"/>
        </w:object>
      </w:r>
    </w:p>
    <w:p w:rsidR="001B5329" w:rsidRDefault="001B5329" w:rsidP="001C4781">
      <w:pPr>
        <w:rPr>
          <w:position w:val="-16"/>
          <w:lang w:val="en-US"/>
        </w:rPr>
      </w:pPr>
    </w:p>
    <w:p w:rsidR="001B5329" w:rsidRPr="001B5329" w:rsidRDefault="001B5329" w:rsidP="001C4781">
      <w:pPr>
        <w:rPr>
          <w:position w:val="-14"/>
          <w:lang w:val="en-US"/>
        </w:rPr>
      </w:pPr>
      <w:r w:rsidRPr="001B5329">
        <w:rPr>
          <w:position w:val="-16"/>
        </w:rPr>
        <w:object w:dxaOrig="3260" w:dyaOrig="520">
          <v:shape id="_x0000_i1135" type="#_x0000_t75" style="width:162.5pt;height:25.5pt" o:ole="">
            <v:imagedata r:id="rId125" o:title=""/>
          </v:shape>
          <o:OLEObject Type="Embed" ProgID="Equation.DSMT4" ShapeID="_x0000_i1135" DrawAspect="Content" ObjectID="_1678441496" r:id="rId236"/>
        </w:object>
      </w:r>
    </w:p>
    <w:p w:rsidR="001C4781" w:rsidRPr="001C4781" w:rsidRDefault="001C4781">
      <w:pPr>
        <w:spacing w:before="0" w:line="240" w:lineRule="auto"/>
        <w:rPr>
          <w:b/>
          <w:i/>
          <w:color w:val="0070C0"/>
          <w:sz w:val="36"/>
          <w:u w:val="single"/>
          <w:lang w:val="en-US"/>
        </w:rPr>
      </w:pPr>
    </w:p>
    <w:sectPr w:rsidR="001C4781" w:rsidRPr="001C4781" w:rsidSect="00201DD6">
      <w:headerReference w:type="default" r:id="rId237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C7" w:rsidRDefault="009C71C7" w:rsidP="0090434C">
      <w:pPr>
        <w:spacing w:before="0" w:line="240" w:lineRule="auto"/>
      </w:pPr>
      <w:r>
        <w:separator/>
      </w:r>
    </w:p>
  </w:endnote>
  <w:endnote w:type="continuationSeparator" w:id="0">
    <w:p w:rsidR="009C71C7" w:rsidRDefault="009C71C7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C7" w:rsidRDefault="009C71C7" w:rsidP="0090434C">
      <w:pPr>
        <w:spacing w:before="0" w:line="240" w:lineRule="auto"/>
      </w:pPr>
      <w:r>
        <w:separator/>
      </w:r>
    </w:p>
  </w:footnote>
  <w:footnote w:type="continuationSeparator" w:id="0">
    <w:p w:rsidR="009C71C7" w:rsidRDefault="009C71C7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39" w:rsidRDefault="00D4153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BE7">
      <w:rPr>
        <w:noProof/>
      </w:rPr>
      <w:t>9</w:t>
    </w:r>
    <w:r>
      <w:rPr>
        <w:noProof/>
      </w:rPr>
      <w:fldChar w:fldCharType="end"/>
    </w:r>
  </w:p>
  <w:p w:rsidR="00D41539" w:rsidRDefault="00D4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C0AE4D80"/>
    <w:lvl w:ilvl="0" w:tplc="7D5EFB24">
      <w:start w:val="5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240"/>
    <w:multiLevelType w:val="hybridMultilevel"/>
    <w:tmpl w:val="6D70D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7A2A"/>
    <w:multiLevelType w:val="hybridMultilevel"/>
    <w:tmpl w:val="FE8CC7F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4B04F72"/>
    <w:multiLevelType w:val="hybridMultilevel"/>
    <w:tmpl w:val="9290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972BA"/>
    <w:multiLevelType w:val="hybridMultilevel"/>
    <w:tmpl w:val="53567E1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9B02296"/>
    <w:multiLevelType w:val="hybridMultilevel"/>
    <w:tmpl w:val="E8AE1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2A92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7555B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5329"/>
    <w:rsid w:val="001B6927"/>
    <w:rsid w:val="001C2A47"/>
    <w:rsid w:val="001C3024"/>
    <w:rsid w:val="001C3A11"/>
    <w:rsid w:val="001C478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2AB4"/>
    <w:rsid w:val="002C30F9"/>
    <w:rsid w:val="002C6FF0"/>
    <w:rsid w:val="002C7708"/>
    <w:rsid w:val="002D132F"/>
    <w:rsid w:val="002D625C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1BD7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1F5C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003A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2B8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0086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342F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2BE7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077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C71C7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D54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19EE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B28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464F0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06604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208B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539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8208B"/>
    <w:pPr>
      <w:keepNext/>
      <w:numPr>
        <w:numId w:val="2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8208B"/>
    <w:pPr>
      <w:keepNext/>
      <w:numPr>
        <w:numId w:val="2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2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6.bin"/><Relationship Id="rId238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08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7.bin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8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1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image" Target="media/image10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8F7-CB36-40CA-96DE-E3A4CBCA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17</cp:revision>
  <cp:lastPrinted>2002-11-12T08:09:00Z</cp:lastPrinted>
  <dcterms:created xsi:type="dcterms:W3CDTF">2021-03-26T13:49:00Z</dcterms:created>
  <dcterms:modified xsi:type="dcterms:W3CDTF">2021-03-28T09:43:00Z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