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206B" w14:textId="77777777" w:rsidR="00CB0F44" w:rsidRDefault="00CB0F44" w:rsidP="00CB0F44">
      <w:pPr>
        <w:spacing w:after="120" w:line="276" w:lineRule="auto"/>
        <w:rPr>
          <w:rFonts w:cs="Calibri"/>
          <w:b/>
          <w:bCs/>
          <w:sz w:val="32"/>
          <w:szCs w:val="32"/>
        </w:rPr>
      </w:pPr>
    </w:p>
    <w:p w14:paraId="02C661FF" w14:textId="5E506629" w:rsidR="00CB0F44" w:rsidRPr="00FE2097" w:rsidRDefault="00CB0F44" w:rsidP="00CB0F44">
      <w:pPr>
        <w:spacing w:after="120" w:line="276" w:lineRule="auto"/>
        <w:rPr>
          <w:rFonts w:cs="Calibri"/>
          <w:color w:val="215E99" w:themeColor="text2" w:themeTint="BF"/>
          <w:sz w:val="36"/>
          <w:szCs w:val="36"/>
          <w:u w:val="single"/>
          <w:lang w:val="el-GR"/>
        </w:rPr>
      </w:pPr>
      <w:r w:rsidRPr="00FE2097">
        <w:rPr>
          <w:rFonts w:cs="Calibri"/>
          <w:b/>
          <w:bCs/>
          <w:color w:val="215E99" w:themeColor="text2" w:themeTint="BF"/>
          <w:sz w:val="36"/>
          <w:szCs w:val="36"/>
        </w:rPr>
        <w:t>Executive</w:t>
      </w:r>
      <w:r w:rsidRPr="00FE2097">
        <w:rPr>
          <w:rFonts w:cs="Calibri"/>
          <w:b/>
          <w:bCs/>
          <w:color w:val="215E99" w:themeColor="text2" w:themeTint="BF"/>
          <w:sz w:val="36"/>
          <w:szCs w:val="36"/>
          <w:lang w:val="el-GR"/>
        </w:rPr>
        <w:t xml:space="preserve"> </w:t>
      </w:r>
      <w:r w:rsidRPr="00FE2097">
        <w:rPr>
          <w:rFonts w:cs="Calibri"/>
          <w:b/>
          <w:bCs/>
          <w:color w:val="215E99" w:themeColor="text2" w:themeTint="BF"/>
          <w:sz w:val="36"/>
          <w:szCs w:val="36"/>
        </w:rPr>
        <w:t>MBA</w:t>
      </w:r>
      <w:r w:rsidRPr="00FE2097">
        <w:rPr>
          <w:rFonts w:cs="Calibri"/>
          <w:b/>
          <w:bCs/>
          <w:color w:val="215E99" w:themeColor="text2" w:themeTint="BF"/>
          <w:sz w:val="36"/>
          <w:szCs w:val="36"/>
          <w:lang w:val="el-GR"/>
        </w:rPr>
        <w:t>, Οικονομικό Πανεπιστήμιο Αθηνών</w:t>
      </w:r>
    </w:p>
    <w:p w14:paraId="0FAA2757" w14:textId="77777777" w:rsidR="00CB0F44" w:rsidRPr="00FE2097" w:rsidRDefault="00CB0F44" w:rsidP="00CB0F44">
      <w:pPr>
        <w:spacing w:after="120" w:line="276" w:lineRule="auto"/>
        <w:rPr>
          <w:rFonts w:cs="Calibri"/>
          <w:b/>
          <w:bCs/>
          <w:color w:val="215E99" w:themeColor="text2" w:themeTint="BF"/>
          <w:sz w:val="36"/>
          <w:szCs w:val="36"/>
          <w:lang w:val="el-GR"/>
        </w:rPr>
      </w:pPr>
      <w:r w:rsidRPr="00FE2097">
        <w:rPr>
          <w:rFonts w:cs="Calibri"/>
          <w:b/>
          <w:bCs/>
          <w:color w:val="215E99" w:themeColor="text2" w:themeTint="BF"/>
          <w:sz w:val="36"/>
          <w:szCs w:val="36"/>
          <w:lang w:val="el-GR"/>
        </w:rPr>
        <w:t>Μάθημα: Οικονομικά για Στελέχη Επιχειρήσεων</w:t>
      </w:r>
    </w:p>
    <w:p w14:paraId="0DB3F4D3" w14:textId="77777777" w:rsidR="00CB0F44" w:rsidRDefault="00CB0F44" w:rsidP="00CB0F44">
      <w:pPr>
        <w:spacing w:after="120" w:line="276" w:lineRule="auto"/>
        <w:rPr>
          <w:rFonts w:cs="Calibri"/>
          <w:b/>
          <w:bCs/>
          <w:color w:val="215E99" w:themeColor="text2" w:themeTint="BF"/>
          <w:sz w:val="32"/>
          <w:szCs w:val="32"/>
        </w:rPr>
      </w:pPr>
      <w:r w:rsidRPr="00FE2097">
        <w:rPr>
          <w:rFonts w:cs="Calibri"/>
          <w:b/>
          <w:bCs/>
          <w:color w:val="215E99" w:themeColor="text2" w:themeTint="BF"/>
          <w:sz w:val="36"/>
          <w:szCs w:val="36"/>
          <w:lang w:val="el-GR"/>
        </w:rPr>
        <w:t>Διδάσκων Καθηγητής: Κωνσταντίνος Δράκος</w:t>
      </w:r>
    </w:p>
    <w:p w14:paraId="304D7543" w14:textId="77777777" w:rsidR="00FE2097" w:rsidRPr="00FE2097" w:rsidRDefault="00FE2097" w:rsidP="00CB0F44">
      <w:pPr>
        <w:spacing w:after="120" w:line="276" w:lineRule="auto"/>
        <w:rPr>
          <w:rFonts w:cs="Calibri"/>
          <w:b/>
          <w:bCs/>
          <w:color w:val="215E99" w:themeColor="text2" w:themeTint="BF"/>
          <w:sz w:val="32"/>
          <w:szCs w:val="32"/>
        </w:rPr>
      </w:pPr>
    </w:p>
    <w:p w14:paraId="32AA42A0" w14:textId="77777777" w:rsidR="00FE2097" w:rsidRPr="00FE2097" w:rsidRDefault="00FE2097" w:rsidP="00CB0F44">
      <w:pPr>
        <w:spacing w:after="120" w:line="276" w:lineRule="auto"/>
        <w:rPr>
          <w:rFonts w:cs="Calibri"/>
          <w:b/>
          <w:bCs/>
          <w:color w:val="215E99" w:themeColor="text2" w:themeTint="BF"/>
          <w:sz w:val="32"/>
          <w:szCs w:val="32"/>
        </w:rPr>
      </w:pPr>
    </w:p>
    <w:p w14:paraId="4BC40051" w14:textId="713BAF99" w:rsidR="00CB0F44" w:rsidRDefault="00CB0F44" w:rsidP="00CB0F44">
      <w:pPr>
        <w:spacing w:after="120" w:line="276" w:lineRule="auto"/>
        <w:rPr>
          <w:rFonts w:cs="Calibri"/>
          <w:sz w:val="28"/>
          <w:szCs w:val="28"/>
        </w:rPr>
      </w:pPr>
      <w:r w:rsidRPr="00FE2097">
        <w:rPr>
          <w:rFonts w:cs="Calibri"/>
          <w:b/>
          <w:bCs/>
          <w:color w:val="215E99" w:themeColor="text2" w:themeTint="BF"/>
          <w:sz w:val="28"/>
          <w:szCs w:val="28"/>
          <w:lang w:val="el-GR"/>
        </w:rPr>
        <w:t xml:space="preserve">Ημερομηνία: </w:t>
      </w:r>
      <w:r w:rsidRPr="00FE2097">
        <w:rPr>
          <w:rFonts w:cs="Calibri"/>
          <w:sz w:val="28"/>
          <w:szCs w:val="28"/>
        </w:rPr>
        <w:t>29</w:t>
      </w:r>
      <w:r w:rsidRPr="00FE2097">
        <w:rPr>
          <w:rFonts w:cs="Calibri"/>
          <w:sz w:val="28"/>
          <w:szCs w:val="28"/>
          <w:lang w:val="el-GR"/>
        </w:rPr>
        <w:t>.10.2026</w:t>
      </w:r>
    </w:p>
    <w:p w14:paraId="1683E4A8" w14:textId="77777777" w:rsidR="00FE2097" w:rsidRPr="00FE2097" w:rsidRDefault="00FE2097" w:rsidP="00CB0F44">
      <w:pPr>
        <w:spacing w:after="120" w:line="276" w:lineRule="auto"/>
        <w:rPr>
          <w:rFonts w:cs="Calibri"/>
          <w:sz w:val="28"/>
          <w:szCs w:val="28"/>
        </w:rPr>
      </w:pPr>
    </w:p>
    <w:p w14:paraId="3BB58241" w14:textId="77777777" w:rsidR="00FE2097" w:rsidRDefault="00CB0F44" w:rsidP="00CB0F44">
      <w:pPr>
        <w:spacing w:after="360" w:line="276" w:lineRule="auto"/>
        <w:rPr>
          <w:rFonts w:cs="Calibri"/>
          <w:b/>
          <w:bCs/>
          <w:color w:val="215E99" w:themeColor="text2" w:themeTint="BF"/>
          <w:sz w:val="28"/>
          <w:szCs w:val="28"/>
        </w:rPr>
      </w:pPr>
      <w:r w:rsidRPr="00FE2097">
        <w:rPr>
          <w:rFonts w:cs="Calibri"/>
          <w:b/>
          <w:bCs/>
          <w:color w:val="215E99" w:themeColor="text2" w:themeTint="BF"/>
          <w:sz w:val="28"/>
          <w:szCs w:val="28"/>
          <w:lang w:val="el-GR"/>
        </w:rPr>
        <w:t xml:space="preserve">Ομάδα 2: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E2097" w14:paraId="645D02BA" w14:textId="77777777" w:rsidTr="00FE2097">
        <w:tc>
          <w:tcPr>
            <w:tcW w:w="4675" w:type="dxa"/>
          </w:tcPr>
          <w:p w14:paraId="718FEEB4" w14:textId="5BDDC957" w:rsidR="00FE2097" w:rsidRDefault="00FE2097" w:rsidP="00CB0F44">
            <w:pPr>
              <w:spacing w:after="360" w:line="276" w:lineRule="auto"/>
              <w:rPr>
                <w:rFonts w:cs="Calibri"/>
                <w:sz w:val="28"/>
                <w:szCs w:val="28"/>
                <w:lang w:val="el-GR"/>
              </w:rPr>
            </w:pPr>
            <w:r w:rsidRPr="00FE2097">
              <w:rPr>
                <w:rFonts w:cs="Calibri"/>
                <w:sz w:val="28"/>
                <w:szCs w:val="28"/>
                <w:lang w:val="el-GR"/>
              </w:rPr>
              <w:t>Παναγιώτα (</w:t>
            </w:r>
            <w:proofErr w:type="spellStart"/>
            <w:r w:rsidRPr="00FE2097">
              <w:rPr>
                <w:rFonts w:cs="Calibri"/>
                <w:sz w:val="28"/>
                <w:szCs w:val="28"/>
                <w:lang w:val="el-GR"/>
              </w:rPr>
              <w:t>Μπέτυ</w:t>
            </w:r>
            <w:proofErr w:type="spellEnd"/>
            <w:r w:rsidRPr="00FE2097">
              <w:rPr>
                <w:rFonts w:cs="Calibri"/>
                <w:sz w:val="28"/>
                <w:szCs w:val="28"/>
                <w:lang w:val="el-GR"/>
              </w:rPr>
              <w:t xml:space="preserve">) </w:t>
            </w:r>
            <w:proofErr w:type="spellStart"/>
            <w:r w:rsidRPr="00FE2097">
              <w:rPr>
                <w:rFonts w:cs="Calibri"/>
                <w:sz w:val="28"/>
                <w:szCs w:val="28"/>
                <w:lang w:val="el-GR"/>
              </w:rPr>
              <w:t>Κοντοβά</w:t>
            </w:r>
            <w:proofErr w:type="spellEnd"/>
          </w:p>
        </w:tc>
        <w:tc>
          <w:tcPr>
            <w:tcW w:w="4675" w:type="dxa"/>
          </w:tcPr>
          <w:p w14:paraId="39C56268" w14:textId="133CBF99" w:rsidR="00FE2097" w:rsidRDefault="00FE2097" w:rsidP="00CB0F44">
            <w:pPr>
              <w:spacing w:after="360" w:line="276" w:lineRule="auto"/>
              <w:rPr>
                <w:rFonts w:cs="Calibri"/>
                <w:sz w:val="28"/>
                <w:szCs w:val="28"/>
                <w:lang w:val="el-GR"/>
              </w:rPr>
            </w:pPr>
            <w:r w:rsidRPr="00FE2097">
              <w:rPr>
                <w:rFonts w:cs="Calibri"/>
                <w:sz w:val="28"/>
                <w:szCs w:val="28"/>
                <w:lang w:val="el-GR"/>
              </w:rPr>
              <w:t>Μαρία Ευαγγελοπούλου</w:t>
            </w:r>
          </w:p>
        </w:tc>
      </w:tr>
      <w:tr w:rsidR="00FE2097" w14:paraId="2E22D10D" w14:textId="77777777" w:rsidTr="00FE2097">
        <w:tc>
          <w:tcPr>
            <w:tcW w:w="4675" w:type="dxa"/>
          </w:tcPr>
          <w:p w14:paraId="5F3E7654" w14:textId="57273EC7" w:rsidR="00FE2097" w:rsidRDefault="00FE2097" w:rsidP="00CB0F44">
            <w:pPr>
              <w:spacing w:after="360" w:line="276" w:lineRule="auto"/>
              <w:rPr>
                <w:rFonts w:cs="Calibri"/>
                <w:sz w:val="28"/>
                <w:szCs w:val="28"/>
                <w:lang w:val="el-GR"/>
              </w:rPr>
            </w:pPr>
            <w:r w:rsidRPr="00FE2097">
              <w:rPr>
                <w:rFonts w:cs="Calibri"/>
                <w:sz w:val="28"/>
                <w:szCs w:val="28"/>
                <w:lang w:val="el-GR"/>
              </w:rPr>
              <w:t>Ειρήνη Μπόρα</w:t>
            </w:r>
          </w:p>
        </w:tc>
        <w:tc>
          <w:tcPr>
            <w:tcW w:w="4675" w:type="dxa"/>
          </w:tcPr>
          <w:p w14:paraId="7A4E6FC5" w14:textId="03B7D931" w:rsidR="00FE2097" w:rsidRDefault="00FE2097" w:rsidP="00CB0F44">
            <w:pPr>
              <w:spacing w:after="360" w:line="276" w:lineRule="auto"/>
              <w:rPr>
                <w:rFonts w:cs="Calibri"/>
                <w:sz w:val="28"/>
                <w:szCs w:val="28"/>
                <w:lang w:val="el-GR"/>
              </w:rPr>
            </w:pPr>
            <w:r w:rsidRPr="00FE2097">
              <w:rPr>
                <w:rFonts w:cs="Calibri"/>
                <w:sz w:val="28"/>
                <w:szCs w:val="28"/>
                <w:lang w:val="el-GR"/>
              </w:rPr>
              <w:t xml:space="preserve">Βασιλική (Βίκυ) </w:t>
            </w:r>
            <w:proofErr w:type="spellStart"/>
            <w:r w:rsidRPr="00FE2097">
              <w:rPr>
                <w:rFonts w:cs="Calibri"/>
                <w:sz w:val="28"/>
                <w:szCs w:val="28"/>
                <w:lang w:val="el-GR"/>
              </w:rPr>
              <w:t>Ρέτση</w:t>
            </w:r>
            <w:proofErr w:type="spellEnd"/>
          </w:p>
        </w:tc>
      </w:tr>
      <w:tr w:rsidR="00FE2097" w14:paraId="08E01A91" w14:textId="77777777" w:rsidTr="00FE2097">
        <w:tc>
          <w:tcPr>
            <w:tcW w:w="4675" w:type="dxa"/>
          </w:tcPr>
          <w:p w14:paraId="08BABC90" w14:textId="2EF2EEA1" w:rsidR="00FE2097" w:rsidRDefault="00FE2097" w:rsidP="00CB0F44">
            <w:pPr>
              <w:spacing w:after="360" w:line="276" w:lineRule="auto"/>
              <w:rPr>
                <w:rFonts w:cs="Calibri"/>
                <w:sz w:val="28"/>
                <w:szCs w:val="28"/>
                <w:lang w:val="el-GR"/>
              </w:rPr>
            </w:pPr>
            <w:r w:rsidRPr="00FE2097">
              <w:rPr>
                <w:rFonts w:cs="Calibri"/>
                <w:sz w:val="28"/>
                <w:szCs w:val="28"/>
                <w:lang w:val="el-GR"/>
              </w:rPr>
              <w:t>Ανδρέας Ζαφειρόπουλος</w:t>
            </w:r>
          </w:p>
        </w:tc>
        <w:tc>
          <w:tcPr>
            <w:tcW w:w="4675" w:type="dxa"/>
          </w:tcPr>
          <w:p w14:paraId="7EE095CF" w14:textId="62592F51" w:rsidR="00FE2097" w:rsidRDefault="00FE2097" w:rsidP="00CB0F44">
            <w:pPr>
              <w:spacing w:after="360" w:line="276" w:lineRule="auto"/>
              <w:rPr>
                <w:rFonts w:cs="Calibri"/>
                <w:sz w:val="28"/>
                <w:szCs w:val="28"/>
                <w:lang w:val="el-GR"/>
              </w:rPr>
            </w:pPr>
            <w:r w:rsidRPr="00FE2097">
              <w:rPr>
                <w:rFonts w:cs="Calibri"/>
                <w:sz w:val="28"/>
                <w:szCs w:val="28"/>
                <w:lang w:val="el-GR"/>
              </w:rPr>
              <w:t>Θάνος Τσαβαλιάς</w:t>
            </w:r>
          </w:p>
        </w:tc>
      </w:tr>
      <w:tr w:rsidR="00FE2097" w14:paraId="00A05D78" w14:textId="77777777" w:rsidTr="00FE2097">
        <w:tc>
          <w:tcPr>
            <w:tcW w:w="4675" w:type="dxa"/>
          </w:tcPr>
          <w:p w14:paraId="1867E39A" w14:textId="3FF61554" w:rsidR="00FE2097" w:rsidRDefault="00FE2097" w:rsidP="00CB0F44">
            <w:pPr>
              <w:spacing w:after="360" w:line="276" w:lineRule="auto"/>
              <w:rPr>
                <w:rFonts w:cs="Calibri"/>
                <w:sz w:val="28"/>
                <w:szCs w:val="28"/>
                <w:lang w:val="el-GR"/>
              </w:rPr>
            </w:pPr>
            <w:r w:rsidRPr="00FE2097">
              <w:rPr>
                <w:rFonts w:cs="Calibri"/>
                <w:sz w:val="28"/>
                <w:szCs w:val="28"/>
                <w:lang w:val="el-GR"/>
              </w:rPr>
              <w:t>Βασίλης Ασημακόπουλος</w:t>
            </w:r>
          </w:p>
        </w:tc>
        <w:tc>
          <w:tcPr>
            <w:tcW w:w="4675" w:type="dxa"/>
          </w:tcPr>
          <w:p w14:paraId="649343E4" w14:textId="1BF0D56A" w:rsidR="00FE2097" w:rsidRDefault="00FE2097" w:rsidP="00CB0F44">
            <w:pPr>
              <w:spacing w:after="360" w:line="276" w:lineRule="auto"/>
              <w:rPr>
                <w:rFonts w:cs="Calibri"/>
                <w:sz w:val="28"/>
                <w:szCs w:val="28"/>
                <w:lang w:val="el-GR"/>
              </w:rPr>
            </w:pPr>
            <w:r w:rsidRPr="00FE2097">
              <w:rPr>
                <w:rFonts w:cs="Calibri"/>
                <w:sz w:val="28"/>
                <w:szCs w:val="28"/>
                <w:lang w:val="el-GR"/>
              </w:rPr>
              <w:t>Γεώργιος Μπόμπορας</w:t>
            </w:r>
          </w:p>
        </w:tc>
      </w:tr>
    </w:tbl>
    <w:p w14:paraId="155869A4" w14:textId="77777777" w:rsidR="00FE2097" w:rsidRPr="00FE2097" w:rsidRDefault="00FE2097" w:rsidP="00CB0F44">
      <w:pPr>
        <w:spacing w:after="360" w:line="276" w:lineRule="auto"/>
        <w:rPr>
          <w:rFonts w:cs="Calibri"/>
          <w:lang w:val="el-GR"/>
        </w:rPr>
      </w:pPr>
    </w:p>
    <w:p w14:paraId="5C6E6AEA" w14:textId="77777777" w:rsidR="00CB0F44" w:rsidRPr="00FE2097" w:rsidRDefault="00CB0F44" w:rsidP="00CB0F44">
      <w:pPr>
        <w:spacing w:after="120" w:line="276" w:lineRule="auto"/>
        <w:rPr>
          <w:rFonts w:cs="Calibri"/>
          <w:b/>
          <w:bCs/>
          <w:sz w:val="28"/>
          <w:szCs w:val="28"/>
          <w:u w:val="thick"/>
          <w:lang w:val="el-GR"/>
        </w:rPr>
      </w:pPr>
      <w:r w:rsidRPr="00FE2097">
        <w:rPr>
          <w:rFonts w:cs="Calibri"/>
          <w:b/>
          <w:bCs/>
          <w:sz w:val="28"/>
          <w:szCs w:val="28"/>
          <w:u w:val="thick"/>
          <w:lang w:val="el-GR"/>
        </w:rPr>
        <w:t>Προτεινόμενες Ερωτήσεις:</w:t>
      </w:r>
    </w:p>
    <w:p w14:paraId="13086DD3" w14:textId="77777777" w:rsidR="00CB0F44" w:rsidRDefault="00CB0F44" w:rsidP="00CB0F44">
      <w:pPr>
        <w:spacing w:after="120" w:line="276" w:lineRule="auto"/>
        <w:rPr>
          <w:rFonts w:cs="Calibri"/>
        </w:rPr>
      </w:pPr>
      <w:r w:rsidRPr="00CB0F44">
        <w:rPr>
          <w:rFonts w:cs="Calibri"/>
          <w:lang w:val="el-GR"/>
        </w:rPr>
        <w:t>[</w:t>
      </w:r>
      <w:r w:rsidRPr="00CB0F44">
        <w:rPr>
          <w:rFonts w:cs="Calibri"/>
          <w:i/>
          <w:iCs/>
          <w:lang w:val="el-GR"/>
        </w:rPr>
        <w:t>Επισήμανση της σωστής απάντησης με τονισμό της σχετικής επιλογής.</w:t>
      </w:r>
      <w:r w:rsidRPr="00CB0F44">
        <w:rPr>
          <w:rFonts w:cs="Calibri"/>
          <w:lang w:val="el-GR"/>
        </w:rPr>
        <w:t>]</w:t>
      </w:r>
    </w:p>
    <w:p w14:paraId="16960D48" w14:textId="77777777" w:rsidR="00CB0F44" w:rsidRDefault="00CB0F44" w:rsidP="00CB0F44">
      <w:pPr>
        <w:spacing w:after="120" w:line="276" w:lineRule="auto"/>
        <w:rPr>
          <w:rFonts w:cs="Calibri"/>
        </w:rPr>
      </w:pPr>
    </w:p>
    <w:p w14:paraId="24574587" w14:textId="77777777" w:rsidR="00CB0F44" w:rsidRDefault="00CB0F44" w:rsidP="00CB0F44">
      <w:pPr>
        <w:spacing w:after="120" w:line="276" w:lineRule="auto"/>
        <w:rPr>
          <w:rFonts w:cs="Calibri"/>
        </w:rPr>
      </w:pPr>
    </w:p>
    <w:p w14:paraId="4D76853E" w14:textId="77777777" w:rsidR="00CB0F44" w:rsidRDefault="00CB0F44" w:rsidP="00CB0F44">
      <w:pPr>
        <w:spacing w:after="120" w:line="276" w:lineRule="auto"/>
        <w:rPr>
          <w:rFonts w:cs="Calibri"/>
        </w:rPr>
      </w:pPr>
    </w:p>
    <w:p w14:paraId="4A5B2FD5" w14:textId="77777777" w:rsidR="00CB0F44" w:rsidRDefault="00CB0F44" w:rsidP="00CB0F44">
      <w:pPr>
        <w:spacing w:after="120" w:line="276" w:lineRule="auto"/>
        <w:rPr>
          <w:rFonts w:cs="Calibri"/>
        </w:rPr>
      </w:pPr>
    </w:p>
    <w:p w14:paraId="66DE4B9D" w14:textId="77777777" w:rsidR="00CB0F44" w:rsidRDefault="00CB0F44" w:rsidP="00CB0F44">
      <w:pPr>
        <w:spacing w:after="120" w:line="276" w:lineRule="auto"/>
        <w:rPr>
          <w:rFonts w:cs="Calibri"/>
        </w:rPr>
      </w:pPr>
    </w:p>
    <w:p w14:paraId="36EE8AA1" w14:textId="77777777" w:rsidR="00CB0F44" w:rsidRDefault="00CB0F44" w:rsidP="00CB0F44">
      <w:pPr>
        <w:spacing w:after="120" w:line="276" w:lineRule="auto"/>
        <w:rPr>
          <w:rFonts w:cs="Calibri"/>
        </w:rPr>
      </w:pPr>
    </w:p>
    <w:p w14:paraId="56AEE461" w14:textId="5DA446BE" w:rsidR="00CD48FE" w:rsidRPr="00A87C75" w:rsidRDefault="00CD48FE" w:rsidP="00A87C75">
      <w:pPr>
        <w:rPr>
          <w:b/>
          <w:bCs/>
          <w:color w:val="215E99" w:themeColor="text2" w:themeTint="BF"/>
          <w:sz w:val="32"/>
          <w:szCs w:val="32"/>
          <w:u w:val="single"/>
          <w:lang w:val="el-GR"/>
        </w:rPr>
      </w:pPr>
      <w:r w:rsidRPr="00A87C75">
        <w:rPr>
          <w:b/>
          <w:bCs/>
          <w:color w:val="215E99" w:themeColor="text2" w:themeTint="BF"/>
          <w:sz w:val="32"/>
          <w:szCs w:val="32"/>
          <w:u w:val="single"/>
          <w:lang w:val="el-GR"/>
        </w:rPr>
        <w:lastRenderedPageBreak/>
        <w:t xml:space="preserve">Ερώτηση </w:t>
      </w:r>
      <w:r w:rsidR="00FE2097" w:rsidRPr="00A87C75">
        <w:rPr>
          <w:b/>
          <w:bCs/>
          <w:color w:val="215E99" w:themeColor="text2" w:themeTint="BF"/>
          <w:sz w:val="32"/>
          <w:szCs w:val="32"/>
          <w:u w:val="single"/>
        </w:rPr>
        <w:t>1</w:t>
      </w:r>
      <w:r w:rsidRPr="00A87C75">
        <w:rPr>
          <w:b/>
          <w:bCs/>
          <w:color w:val="215E99" w:themeColor="text2" w:themeTint="BF"/>
          <w:sz w:val="32"/>
          <w:szCs w:val="32"/>
          <w:u w:val="single"/>
        </w:rPr>
        <w:t> </w:t>
      </w:r>
    </w:p>
    <w:p w14:paraId="0E7C3163" w14:textId="77777777" w:rsidR="00CD48FE" w:rsidRPr="00CD48FE" w:rsidRDefault="00CD48FE" w:rsidP="00CD48FE">
      <w:pPr>
        <w:rPr>
          <w:lang w:val="el-GR"/>
        </w:rPr>
      </w:pPr>
      <w:r w:rsidRPr="00CD48FE">
        <w:rPr>
          <w:lang w:val="el-GR"/>
        </w:rPr>
        <w:t xml:space="preserve">Μια επιχείρηση σκέφτεται να χτίσει νέο εργοστάσιο. Η επένδυση είναι </w:t>
      </w:r>
      <w:r w:rsidRPr="00CD48FE">
        <w:t>irreversible</w:t>
      </w:r>
      <w:r w:rsidRPr="00CD48FE">
        <w:rPr>
          <w:lang w:val="el-GR"/>
        </w:rPr>
        <w:t>, δηλαδή αν τα πράγματα πάνε στραβά δεν μπορεί να πάρει τα λεφτά της πίσω. Ξαφνικά η αβεβαιότητα για τη μελλοντική ζήτηση αυξάνεται. Τι προβλέπει η θεωρία;</w:t>
      </w:r>
    </w:p>
    <w:p w14:paraId="73883569" w14:textId="77ECF4BC" w:rsidR="003A64EE" w:rsidRPr="00A87C75" w:rsidRDefault="00A87C75" w:rsidP="00A87C75">
      <w:pPr>
        <w:rPr>
          <w:b/>
          <w:bCs/>
          <w:lang w:val="el-GR"/>
        </w:rPr>
      </w:pPr>
      <w:r>
        <w:rPr>
          <w:lang w:val="el-GR"/>
        </w:rPr>
        <w:t xml:space="preserve">α) </w:t>
      </w:r>
      <w:r w:rsidR="00CD48FE" w:rsidRPr="00A87C75">
        <w:rPr>
          <w:lang w:val="el-GR"/>
        </w:rPr>
        <w:t>Θα επενδύσει πιο γρήγορα, για να προλάβει τους ανταγωνιστές</w:t>
      </w:r>
      <w:r w:rsidR="00CD48FE" w:rsidRPr="00A87C75">
        <w:rPr>
          <w:lang w:val="el-GR"/>
        </w:rPr>
        <w:br/>
        <w:t xml:space="preserve">β) Η αβεβαιότητα δεν επηρεάζει την απόφαση, αρκεί το </w:t>
      </w:r>
      <w:r w:rsidR="00CD48FE" w:rsidRPr="00CD48FE">
        <w:t>NPV</w:t>
      </w:r>
      <w:r w:rsidR="00CD48FE" w:rsidRPr="00A87C75">
        <w:rPr>
          <w:lang w:val="el-GR"/>
        </w:rPr>
        <w:t xml:space="preserve"> να είναι θετικό</w:t>
      </w:r>
      <w:r w:rsidR="00CD48FE" w:rsidRPr="00A87C75">
        <w:rPr>
          <w:lang w:val="el-GR"/>
        </w:rPr>
        <w:br/>
        <w:t>γ) Θα επενδύσει μεγαλύτερο ποσό, για να καλύψει τυχόν αύξηση της ζήτησης</w:t>
      </w:r>
      <w:r w:rsidR="00CD48FE" w:rsidRPr="00A87C75">
        <w:rPr>
          <w:lang w:val="el-GR"/>
        </w:rPr>
        <w:br/>
      </w:r>
      <w:r w:rsidR="00CD48FE" w:rsidRPr="00A87C75">
        <w:rPr>
          <w:b/>
          <w:bCs/>
          <w:lang w:val="el-GR"/>
        </w:rPr>
        <w:t>δ) Θα αναβάλει την επένδυση και θα περιμένει περισσότερη πληροφόρηση (</w:t>
      </w:r>
      <w:r w:rsidR="00CD48FE" w:rsidRPr="00A87C75">
        <w:rPr>
          <w:b/>
          <w:bCs/>
        </w:rPr>
        <w:t>wait</w:t>
      </w:r>
      <w:r w:rsidR="00CD48FE" w:rsidRPr="00A87C75">
        <w:rPr>
          <w:b/>
          <w:bCs/>
          <w:lang w:val="el-GR"/>
        </w:rPr>
        <w:t>-</w:t>
      </w:r>
      <w:r w:rsidR="00CD48FE" w:rsidRPr="00A87C75">
        <w:rPr>
          <w:b/>
          <w:bCs/>
        </w:rPr>
        <w:t>and</w:t>
      </w:r>
      <w:r w:rsidR="00CD48FE" w:rsidRPr="00A87C75">
        <w:rPr>
          <w:b/>
          <w:bCs/>
          <w:lang w:val="el-GR"/>
        </w:rPr>
        <w:t>-</w:t>
      </w:r>
      <w:r w:rsidR="00CD48FE" w:rsidRPr="00A87C75">
        <w:rPr>
          <w:b/>
          <w:bCs/>
        </w:rPr>
        <w:t>see</w:t>
      </w:r>
      <w:r w:rsidR="00CD48FE" w:rsidRPr="00A87C75">
        <w:rPr>
          <w:b/>
          <w:bCs/>
          <w:lang w:val="el-GR"/>
        </w:rPr>
        <w:t>)</w:t>
      </w:r>
    </w:p>
    <w:p w14:paraId="1FB42883" w14:textId="77777777" w:rsidR="00A87C75" w:rsidRPr="00A87C75" w:rsidRDefault="00A87C75">
      <w:pPr>
        <w:rPr>
          <w:lang w:val="el-GR"/>
        </w:rPr>
      </w:pPr>
    </w:p>
    <w:p w14:paraId="62D2C398" w14:textId="5E467918" w:rsidR="00CD48FE" w:rsidRPr="00A87C75" w:rsidRDefault="00CD48FE" w:rsidP="00A87C75">
      <w:pPr>
        <w:rPr>
          <w:b/>
          <w:bCs/>
          <w:color w:val="215E99" w:themeColor="text2" w:themeTint="BF"/>
          <w:sz w:val="32"/>
          <w:szCs w:val="32"/>
          <w:u w:val="single"/>
          <w:lang w:val="el-GR"/>
        </w:rPr>
      </w:pPr>
      <w:r w:rsidRPr="00A87C75">
        <w:rPr>
          <w:b/>
          <w:bCs/>
          <w:color w:val="215E99" w:themeColor="text2" w:themeTint="BF"/>
          <w:sz w:val="32"/>
          <w:szCs w:val="32"/>
          <w:u w:val="single"/>
          <w:lang w:val="el-GR"/>
        </w:rPr>
        <w:t xml:space="preserve">Ερώτηση </w:t>
      </w:r>
      <w:r w:rsidR="00A87C75" w:rsidRPr="00A87C75">
        <w:rPr>
          <w:b/>
          <w:bCs/>
          <w:color w:val="215E99" w:themeColor="text2" w:themeTint="BF"/>
          <w:sz w:val="32"/>
          <w:szCs w:val="32"/>
          <w:u w:val="single"/>
          <w:lang w:val="el-GR"/>
        </w:rPr>
        <w:t>2</w:t>
      </w:r>
    </w:p>
    <w:p w14:paraId="71DC8C26" w14:textId="5D82F09F" w:rsidR="00CD48FE" w:rsidRPr="00CD48FE" w:rsidRDefault="00CD48FE" w:rsidP="00CD48FE">
      <w:pPr>
        <w:rPr>
          <w:lang w:val="el-GR"/>
        </w:rPr>
      </w:pPr>
      <w:r w:rsidRPr="00CD48FE">
        <w:rPr>
          <w:lang w:val="el-GR"/>
        </w:rPr>
        <w:t>Ποια από τις παρακάτω προτάσεις είναι σωστή;</w:t>
      </w:r>
      <w:r w:rsidRPr="00CD48FE">
        <w:t> </w:t>
      </w:r>
    </w:p>
    <w:p w14:paraId="1CBFC827" w14:textId="77777777" w:rsidR="00A87C75" w:rsidRDefault="00A87C75" w:rsidP="00A87C75">
      <w:pPr>
        <w:spacing w:after="0"/>
        <w:rPr>
          <w:lang w:val="el-GR"/>
        </w:rPr>
      </w:pPr>
      <w:r>
        <w:rPr>
          <w:lang w:val="el-GR"/>
        </w:rPr>
        <w:t>α)</w:t>
      </w:r>
      <w:r w:rsidR="00CD48FE" w:rsidRPr="00CD48FE">
        <w:rPr>
          <w:lang w:val="el-GR"/>
        </w:rPr>
        <w:t xml:space="preserve"> Η επιχείρηση θα πραγματοποιήσει οπωσδήποτε την επένδυση εφόσον η </w:t>
      </w:r>
      <w:r w:rsidR="00CD48FE" w:rsidRPr="00CD48FE">
        <w:t>NPV</w:t>
      </w:r>
      <w:r w:rsidR="00CD48FE" w:rsidRPr="00CD48FE">
        <w:rPr>
          <w:lang w:val="el-GR"/>
        </w:rPr>
        <w:t xml:space="preserve"> είναι θετική.</w:t>
      </w:r>
    </w:p>
    <w:p w14:paraId="645C7963" w14:textId="0965AD8E" w:rsidR="00CD48FE" w:rsidRPr="00CD48FE" w:rsidRDefault="00A87C75" w:rsidP="00A87C75">
      <w:pPr>
        <w:spacing w:after="0"/>
        <w:rPr>
          <w:lang w:val="el-GR"/>
        </w:rPr>
      </w:pPr>
      <w:r>
        <w:rPr>
          <w:lang w:val="el-GR"/>
        </w:rPr>
        <w:t>β)</w:t>
      </w:r>
      <w:r w:rsidR="00CD48FE" w:rsidRPr="00CD48FE">
        <w:rPr>
          <w:lang w:val="el-GR"/>
        </w:rPr>
        <w:t xml:space="preserve"> Η αύξηση της αβεβαιότητας μειώνει το </w:t>
      </w:r>
      <w:r w:rsidR="00CD48FE" w:rsidRPr="00CD48FE">
        <w:t>IRP</w:t>
      </w:r>
      <w:r w:rsidR="00CD48FE" w:rsidRPr="00CD48FE">
        <w:rPr>
          <w:lang w:val="el-GR"/>
        </w:rPr>
        <w:t xml:space="preserve"> και ενθαρρύνει τις επενδύσεις.</w:t>
      </w:r>
    </w:p>
    <w:p w14:paraId="4AA9AE78" w14:textId="0B577758" w:rsidR="00CD48FE" w:rsidRPr="00CD48FE" w:rsidRDefault="00A87C75" w:rsidP="00A87C75">
      <w:pPr>
        <w:spacing w:after="0"/>
        <w:rPr>
          <w:lang w:val="el-GR"/>
        </w:rPr>
      </w:pPr>
      <w:r>
        <w:rPr>
          <w:b/>
          <w:bCs/>
          <w:lang w:val="el-GR"/>
        </w:rPr>
        <w:t>γ)</w:t>
      </w:r>
      <w:r w:rsidR="00CD48FE" w:rsidRPr="00CD48FE">
        <w:rPr>
          <w:b/>
          <w:bCs/>
          <w:lang w:val="el-GR"/>
        </w:rPr>
        <w:t xml:space="preserve"> Η αύξηση της αβεβαιότητας μπορεί να αυξήσει το </w:t>
      </w:r>
      <w:r w:rsidR="00CD48FE" w:rsidRPr="00CD48FE">
        <w:rPr>
          <w:b/>
          <w:bCs/>
        </w:rPr>
        <w:t>IRP</w:t>
      </w:r>
      <w:r w:rsidR="00CD48FE" w:rsidRPr="00CD48FE">
        <w:rPr>
          <w:b/>
          <w:bCs/>
          <w:lang w:val="el-GR"/>
        </w:rPr>
        <w:t xml:space="preserve"> και να οδηγήσει σε αναβολή της επένδυσης.</w:t>
      </w:r>
    </w:p>
    <w:p w14:paraId="6A9713D3" w14:textId="45A3F991" w:rsidR="00CD48FE" w:rsidRPr="00CD48FE" w:rsidRDefault="00A87C75" w:rsidP="00A87C75">
      <w:pPr>
        <w:spacing w:after="0"/>
        <w:rPr>
          <w:lang w:val="el-GR"/>
        </w:rPr>
      </w:pPr>
      <w:r>
        <w:rPr>
          <w:lang w:val="el-GR"/>
        </w:rPr>
        <w:t>δ)</w:t>
      </w:r>
      <w:r w:rsidR="00CD48FE" w:rsidRPr="00CD48FE">
        <w:rPr>
          <w:lang w:val="el-GR"/>
        </w:rPr>
        <w:t xml:space="preserve"> Η μη </w:t>
      </w:r>
      <w:proofErr w:type="spellStart"/>
      <w:r w:rsidR="00CD48FE" w:rsidRPr="00CD48FE">
        <w:rPr>
          <w:lang w:val="el-GR"/>
        </w:rPr>
        <w:t>αναστρεψιμότητα</w:t>
      </w:r>
      <w:proofErr w:type="spellEnd"/>
      <w:r w:rsidR="00CD48FE" w:rsidRPr="00CD48FE">
        <w:rPr>
          <w:lang w:val="el-GR"/>
        </w:rPr>
        <w:t xml:space="preserve"> δεν επηρεάζει την απόφαση της επιχείρησης να επενδύσει.</w:t>
      </w:r>
    </w:p>
    <w:p w14:paraId="1BEFF9E9" w14:textId="77777777" w:rsidR="00CD48FE" w:rsidRPr="00A87C75" w:rsidRDefault="00CD48FE">
      <w:pPr>
        <w:rPr>
          <w:lang w:val="el-GR"/>
        </w:rPr>
      </w:pPr>
    </w:p>
    <w:p w14:paraId="142CCC0F" w14:textId="7D34FC6D" w:rsidR="00A87C75" w:rsidRPr="00A87C75" w:rsidRDefault="00A87C75" w:rsidP="00A87C75">
      <w:pPr>
        <w:rPr>
          <w:b/>
          <w:bCs/>
          <w:color w:val="215E99" w:themeColor="text2" w:themeTint="BF"/>
          <w:sz w:val="32"/>
          <w:szCs w:val="32"/>
          <w:u w:val="single"/>
          <w:lang w:val="el-GR"/>
        </w:rPr>
      </w:pPr>
      <w:r w:rsidRPr="00A87C75">
        <w:rPr>
          <w:b/>
          <w:bCs/>
          <w:color w:val="215E99" w:themeColor="text2" w:themeTint="BF"/>
          <w:sz w:val="32"/>
          <w:szCs w:val="32"/>
          <w:u w:val="single"/>
          <w:lang w:val="el-GR"/>
        </w:rPr>
        <w:t xml:space="preserve">Ερώτηση </w:t>
      </w:r>
      <w:r>
        <w:rPr>
          <w:b/>
          <w:bCs/>
          <w:color w:val="215E99" w:themeColor="text2" w:themeTint="BF"/>
          <w:sz w:val="32"/>
          <w:szCs w:val="32"/>
          <w:u w:val="single"/>
          <w:lang w:val="el-GR"/>
        </w:rPr>
        <w:t>3</w:t>
      </w:r>
    </w:p>
    <w:p w14:paraId="4620F4C6" w14:textId="77777777" w:rsidR="00CD48FE" w:rsidRPr="00CD48FE" w:rsidRDefault="00CD48FE" w:rsidP="00CD48FE">
      <w:pPr>
        <w:rPr>
          <w:lang w:val="el-GR"/>
        </w:rPr>
      </w:pPr>
      <w:r w:rsidRPr="00CD48FE">
        <w:rPr>
          <w:lang w:val="el-GR"/>
        </w:rPr>
        <w:t xml:space="preserve">Σύμφωνα με τη θεωρία των επενδύσεων υπό αβεβαιότητα και μη </w:t>
      </w:r>
      <w:proofErr w:type="spellStart"/>
      <w:r w:rsidRPr="00CD48FE">
        <w:rPr>
          <w:lang w:val="el-GR"/>
        </w:rPr>
        <w:t>αναστρεψιμότητα</w:t>
      </w:r>
      <w:proofErr w:type="spellEnd"/>
      <w:r w:rsidRPr="00CD48FE">
        <w:rPr>
          <w:lang w:val="el-GR"/>
        </w:rPr>
        <w:t xml:space="preserve">, γιατί μια επιχείρηση μπορεί να μην επενδύσει σε ένα έργο με θετικό </w:t>
      </w:r>
      <w:r w:rsidRPr="00CD48FE">
        <w:t>NPV</w:t>
      </w:r>
      <w:r w:rsidRPr="00CD48FE">
        <w:rPr>
          <w:lang w:val="el-GR"/>
        </w:rPr>
        <w:t>;</w:t>
      </w:r>
    </w:p>
    <w:p w14:paraId="795B2532" w14:textId="77777777" w:rsidR="00CD48FE" w:rsidRPr="00CD48FE" w:rsidRDefault="00CD48FE" w:rsidP="00A87C75">
      <w:pPr>
        <w:spacing w:after="0"/>
        <w:rPr>
          <w:lang w:val="el-GR"/>
        </w:rPr>
      </w:pPr>
      <w:r w:rsidRPr="00CD48FE">
        <w:rPr>
          <w:lang w:val="el-GR"/>
        </w:rPr>
        <w:t xml:space="preserve">α) Επειδή το </w:t>
      </w:r>
      <w:r w:rsidRPr="00CD48FE">
        <w:t>NPV</w:t>
      </w:r>
      <w:r w:rsidRPr="00CD48FE">
        <w:rPr>
          <w:lang w:val="el-GR"/>
        </w:rPr>
        <w:t xml:space="preserve"> δεν προεξοφλεί σωστά τις μελλοντικές ταμειακές ροές όταν το επιτόκιο είναι υψηλό.</w:t>
      </w:r>
    </w:p>
    <w:p w14:paraId="38AEE421" w14:textId="77777777" w:rsidR="00CD48FE" w:rsidRPr="00CD48FE" w:rsidRDefault="00CD48FE" w:rsidP="00A87C75">
      <w:pPr>
        <w:spacing w:after="0"/>
        <w:rPr>
          <w:lang w:val="el-GR"/>
        </w:rPr>
      </w:pPr>
      <w:r w:rsidRPr="00CD48FE">
        <w:rPr>
          <w:lang w:val="el-GR"/>
        </w:rPr>
        <w:t xml:space="preserve">β) Επειδή η αβεβαιότητα μειώνει πάντα τις αναμενόμενες ταμειακές ροές, με αποτέλεσμα το πραγματικό </w:t>
      </w:r>
      <w:r w:rsidRPr="00CD48FE">
        <w:t>NPV</w:t>
      </w:r>
      <w:r w:rsidRPr="00CD48FE">
        <w:rPr>
          <w:lang w:val="el-GR"/>
        </w:rPr>
        <w:t xml:space="preserve"> να είναι αρνητικό.</w:t>
      </w:r>
    </w:p>
    <w:p w14:paraId="28728E4C" w14:textId="4772DAA1" w:rsidR="00CD48FE" w:rsidRPr="00795A10" w:rsidRDefault="00CD48FE" w:rsidP="00A87C75">
      <w:pPr>
        <w:spacing w:after="0"/>
        <w:rPr>
          <w:b/>
          <w:bCs/>
          <w:lang w:val="el-GR"/>
        </w:rPr>
      </w:pPr>
      <w:r w:rsidRPr="00CD48FE">
        <w:rPr>
          <w:b/>
          <w:bCs/>
          <w:lang w:val="el-GR"/>
        </w:rPr>
        <w:t xml:space="preserve">γ) </w:t>
      </w:r>
      <w:r>
        <w:rPr>
          <w:b/>
          <w:bCs/>
          <w:lang w:val="el-GR"/>
        </w:rPr>
        <w:t xml:space="preserve">Λόγω της αβεβαιότητας και μη </w:t>
      </w:r>
      <w:proofErr w:type="spellStart"/>
      <w:r>
        <w:rPr>
          <w:b/>
          <w:bCs/>
          <w:lang w:val="el-GR"/>
        </w:rPr>
        <w:t>αναστρεψιμότητας</w:t>
      </w:r>
      <w:proofErr w:type="spellEnd"/>
      <w:r>
        <w:rPr>
          <w:b/>
          <w:bCs/>
          <w:lang w:val="el-GR"/>
        </w:rPr>
        <w:t xml:space="preserve"> </w:t>
      </w:r>
      <w:r w:rsidRPr="00CD48FE">
        <w:rPr>
          <w:b/>
          <w:bCs/>
          <w:lang w:val="el-GR"/>
        </w:rPr>
        <w:t xml:space="preserve">η επιχείρηση απαιτεί το </w:t>
      </w:r>
      <w:r w:rsidRPr="00CD48FE">
        <w:rPr>
          <w:b/>
          <w:bCs/>
        </w:rPr>
        <w:t>NPV</w:t>
      </w:r>
      <w:r w:rsidRPr="00CD48FE">
        <w:rPr>
          <w:b/>
          <w:bCs/>
          <w:lang w:val="el-GR"/>
        </w:rPr>
        <w:t xml:space="preserve"> να υπερβαίνει ένα </w:t>
      </w:r>
      <w:r w:rsidRPr="00CD48FE">
        <w:rPr>
          <w:b/>
          <w:bCs/>
        </w:rPr>
        <w:t>irreversibility</w:t>
      </w:r>
      <w:r w:rsidRPr="00CD48FE">
        <w:rPr>
          <w:b/>
          <w:bCs/>
          <w:lang w:val="el-GR"/>
        </w:rPr>
        <w:t xml:space="preserve"> </w:t>
      </w:r>
      <w:r w:rsidRPr="00CD48FE">
        <w:rPr>
          <w:b/>
          <w:bCs/>
        </w:rPr>
        <w:t>premium</w:t>
      </w:r>
      <w:r w:rsidRPr="00CD48FE">
        <w:rPr>
          <w:b/>
          <w:bCs/>
          <w:lang w:val="el-GR"/>
        </w:rPr>
        <w:t xml:space="preserve"> (</w:t>
      </w:r>
      <w:r w:rsidRPr="00CD48FE">
        <w:rPr>
          <w:b/>
          <w:bCs/>
        </w:rPr>
        <w:t>IRP</w:t>
      </w:r>
      <w:r w:rsidRPr="00CD48FE">
        <w:rPr>
          <w:b/>
          <w:bCs/>
          <w:lang w:val="el-GR"/>
        </w:rPr>
        <w:t>).</w:t>
      </w:r>
      <w:r w:rsidR="00795A10">
        <w:rPr>
          <w:b/>
          <w:bCs/>
          <w:lang w:val="el-GR"/>
        </w:rPr>
        <w:t xml:space="preserve"> </w:t>
      </w:r>
      <w:r w:rsidRPr="00CD48FE">
        <w:rPr>
          <w:b/>
          <w:bCs/>
          <w:lang w:val="el-GR"/>
        </w:rPr>
        <w:t>Μέχρι να συμβεί αυτό, βρίσκεται σε ζώνη αδράνειας.</w:t>
      </w:r>
    </w:p>
    <w:p w14:paraId="4DC9B7F3" w14:textId="77777777" w:rsidR="00CD48FE" w:rsidRPr="00CD48FE" w:rsidRDefault="00CD48FE" w:rsidP="00A87C75">
      <w:pPr>
        <w:spacing w:after="0"/>
        <w:rPr>
          <w:lang w:val="el-GR"/>
        </w:rPr>
      </w:pPr>
      <w:r w:rsidRPr="00CD48FE">
        <w:rPr>
          <w:lang w:val="el-GR"/>
        </w:rPr>
        <w:t xml:space="preserve">δ) Επειδή η μη </w:t>
      </w:r>
      <w:proofErr w:type="spellStart"/>
      <w:r w:rsidRPr="00CD48FE">
        <w:rPr>
          <w:lang w:val="el-GR"/>
        </w:rPr>
        <w:t>αναστρεψιμότητα</w:t>
      </w:r>
      <w:proofErr w:type="spellEnd"/>
      <w:r w:rsidRPr="00CD48FE">
        <w:rPr>
          <w:lang w:val="el-GR"/>
        </w:rPr>
        <w:t xml:space="preserve"> αφορά μόνο την </w:t>
      </w:r>
      <w:proofErr w:type="spellStart"/>
      <w:r w:rsidRPr="00CD48FE">
        <w:rPr>
          <w:lang w:val="el-GR"/>
        </w:rPr>
        <w:t>αποεπένδυση</w:t>
      </w:r>
      <w:proofErr w:type="spellEnd"/>
      <w:r w:rsidRPr="00CD48FE">
        <w:rPr>
          <w:lang w:val="el-GR"/>
        </w:rPr>
        <w:t>. Επομένως, επηρεάζει την επιχείρηση μόνο όταν αποφασίσει να πουλήσει το περιουσιακό στοιχείο, όχι όταν επενδύει.</w:t>
      </w:r>
    </w:p>
    <w:p w14:paraId="537E20FE" w14:textId="77777777" w:rsidR="00CD48FE" w:rsidRPr="00CB0F44" w:rsidRDefault="00CD48FE"/>
    <w:p w14:paraId="264CA4CA" w14:textId="7D303B46" w:rsidR="00A87C75" w:rsidRPr="00A87C75" w:rsidRDefault="00A87C75" w:rsidP="00A87C75">
      <w:pPr>
        <w:rPr>
          <w:b/>
          <w:bCs/>
          <w:color w:val="215E99" w:themeColor="text2" w:themeTint="BF"/>
          <w:sz w:val="32"/>
          <w:szCs w:val="32"/>
          <w:u w:val="single"/>
          <w:lang w:val="el-GR"/>
        </w:rPr>
      </w:pPr>
      <w:r w:rsidRPr="00A87C75">
        <w:rPr>
          <w:b/>
          <w:bCs/>
          <w:color w:val="215E99" w:themeColor="text2" w:themeTint="BF"/>
          <w:sz w:val="32"/>
          <w:szCs w:val="32"/>
          <w:u w:val="single"/>
          <w:lang w:val="el-GR"/>
        </w:rPr>
        <w:lastRenderedPageBreak/>
        <w:t xml:space="preserve">Ερώτηση </w:t>
      </w:r>
      <w:r>
        <w:rPr>
          <w:b/>
          <w:bCs/>
          <w:color w:val="215E99" w:themeColor="text2" w:themeTint="BF"/>
          <w:sz w:val="32"/>
          <w:szCs w:val="32"/>
          <w:u w:val="single"/>
          <w:lang w:val="el-GR"/>
        </w:rPr>
        <w:t>4</w:t>
      </w:r>
    </w:p>
    <w:p w14:paraId="6D0985AD" w14:textId="77777777" w:rsidR="00CD48FE" w:rsidRPr="00CD48FE" w:rsidRDefault="00CD48FE" w:rsidP="00CD48FE">
      <w:pPr>
        <w:rPr>
          <w:lang w:val="el-GR"/>
        </w:rPr>
      </w:pPr>
      <w:r w:rsidRPr="00CD48FE">
        <w:rPr>
          <w:lang w:val="el-GR"/>
        </w:rPr>
        <w:t>Μια εταιρεία εξετάζει το ενδεχόμενο να επενδύσει 10 εκατ. € σε ένα νέο εργοστάσιο παραγωγής μπαταριών. Η μελλοντική ζήτηση για ηλεκτρικά οχήματα είναι αβέβαιη, ενώ αν κατασκευαστεί το εργοστάσιο, μεγάλο μέρος του εξοπλισμού δεν μπορεί να μεταπωληθεί χωρίς σημαντική απώλεια αξίας.</w:t>
      </w:r>
    </w:p>
    <w:p w14:paraId="215A2F37" w14:textId="77777777" w:rsidR="00CD48FE" w:rsidRPr="00CD48FE" w:rsidRDefault="00CD48FE" w:rsidP="00CD48FE">
      <w:pPr>
        <w:rPr>
          <w:lang w:val="el-GR"/>
        </w:rPr>
      </w:pPr>
      <w:r w:rsidRPr="00CD48FE">
        <w:rPr>
          <w:b/>
          <w:bCs/>
          <w:lang w:val="el-GR"/>
        </w:rPr>
        <w:t>Ποια πρόταση περιγράφει καλύτερα την κατάσταση;</w:t>
      </w:r>
    </w:p>
    <w:p w14:paraId="1BD22414" w14:textId="72AFD5B5" w:rsidR="00CD48FE" w:rsidRPr="00CD48FE" w:rsidRDefault="00A87C75" w:rsidP="00CD48FE">
      <w:pPr>
        <w:rPr>
          <w:lang w:val="el-GR"/>
        </w:rPr>
      </w:pPr>
      <w:r>
        <w:rPr>
          <w:lang w:val="el-GR"/>
        </w:rPr>
        <w:t>α)</w:t>
      </w:r>
      <w:r w:rsidRPr="00CD48FE">
        <w:rPr>
          <w:lang w:val="el-GR"/>
        </w:rPr>
        <w:t xml:space="preserve"> </w:t>
      </w:r>
      <w:r w:rsidR="00CD48FE" w:rsidRPr="00CD48FE">
        <w:rPr>
          <w:lang w:val="el-GR"/>
        </w:rPr>
        <w:t>Υπάρχει μόνο αβεβαιότητα (</w:t>
      </w:r>
      <w:r w:rsidR="00CD48FE" w:rsidRPr="00CD48FE">
        <w:t>uncertainty</w:t>
      </w:r>
      <w:r w:rsidR="00CD48FE" w:rsidRPr="00CD48FE">
        <w:rPr>
          <w:lang w:val="el-GR"/>
        </w:rPr>
        <w:t>).</w:t>
      </w:r>
      <w:r w:rsidR="00CD48FE" w:rsidRPr="00CD48FE">
        <w:rPr>
          <w:lang w:val="el-GR"/>
        </w:rPr>
        <w:br/>
      </w:r>
      <w:r w:rsidRPr="00CD48FE">
        <w:rPr>
          <w:lang w:val="el-GR"/>
        </w:rPr>
        <w:t xml:space="preserve">β) </w:t>
      </w:r>
      <w:r w:rsidR="00CD48FE" w:rsidRPr="00CD48FE">
        <w:rPr>
          <w:lang w:val="el-GR"/>
        </w:rPr>
        <w:t xml:space="preserve">Υπάρχει μόνο μη </w:t>
      </w:r>
      <w:proofErr w:type="spellStart"/>
      <w:r w:rsidR="00CD48FE" w:rsidRPr="00CD48FE">
        <w:rPr>
          <w:lang w:val="el-GR"/>
        </w:rPr>
        <w:t>αναστρεψιμότητα</w:t>
      </w:r>
      <w:proofErr w:type="spellEnd"/>
      <w:r w:rsidR="00CD48FE" w:rsidRPr="00CD48FE">
        <w:rPr>
          <w:lang w:val="el-GR"/>
        </w:rPr>
        <w:t xml:space="preserve"> (</w:t>
      </w:r>
      <w:r w:rsidR="00CD48FE" w:rsidRPr="00CD48FE">
        <w:t>irreversibility</w:t>
      </w:r>
      <w:r w:rsidR="00CD48FE" w:rsidRPr="00CD48FE">
        <w:rPr>
          <w:lang w:val="el-GR"/>
        </w:rPr>
        <w:t>).</w:t>
      </w:r>
      <w:r w:rsidR="00CD48FE" w:rsidRPr="00CD48FE">
        <w:rPr>
          <w:lang w:val="el-GR"/>
        </w:rPr>
        <w:br/>
      </w:r>
      <w:r w:rsidRPr="00CD48FE">
        <w:rPr>
          <w:b/>
          <w:bCs/>
          <w:lang w:val="el-GR"/>
        </w:rPr>
        <w:t xml:space="preserve">γ) </w:t>
      </w:r>
      <w:r w:rsidR="00CD48FE" w:rsidRPr="00CD48FE">
        <w:rPr>
          <w:b/>
          <w:bCs/>
          <w:lang w:val="el-GR"/>
        </w:rPr>
        <w:t xml:space="preserve">Υπάρχουν τόσο αβεβαιότητα όσο και μη </w:t>
      </w:r>
      <w:proofErr w:type="spellStart"/>
      <w:r w:rsidR="00CD48FE" w:rsidRPr="00CD48FE">
        <w:rPr>
          <w:b/>
          <w:bCs/>
          <w:lang w:val="el-GR"/>
        </w:rPr>
        <w:t>αναστρεψιμότητα</w:t>
      </w:r>
      <w:proofErr w:type="spellEnd"/>
      <w:r w:rsidR="00CD48FE" w:rsidRPr="00CD48FE">
        <w:rPr>
          <w:b/>
          <w:bCs/>
          <w:lang w:val="el-GR"/>
        </w:rPr>
        <w:t>.</w:t>
      </w:r>
      <w:r w:rsidR="00CD48FE" w:rsidRPr="00CD48FE">
        <w:rPr>
          <w:b/>
          <w:bCs/>
        </w:rPr>
        <w:t> </w:t>
      </w:r>
      <w:r w:rsidR="00CD48FE" w:rsidRPr="00CD48FE">
        <w:rPr>
          <w:lang w:val="el-GR"/>
        </w:rPr>
        <w:br/>
      </w:r>
      <w:r w:rsidRPr="00CD48FE">
        <w:rPr>
          <w:lang w:val="el-GR"/>
        </w:rPr>
        <w:t xml:space="preserve">δ) </w:t>
      </w:r>
      <w:r w:rsidR="00CD48FE" w:rsidRPr="00CD48FE">
        <w:rPr>
          <w:lang w:val="el-GR"/>
        </w:rPr>
        <w:t xml:space="preserve">Δεν υπάρχει ούτε αβεβαιότητα ούτε μη </w:t>
      </w:r>
      <w:proofErr w:type="spellStart"/>
      <w:r w:rsidR="00CD48FE" w:rsidRPr="00CD48FE">
        <w:rPr>
          <w:lang w:val="el-GR"/>
        </w:rPr>
        <w:t>αναστρεψιμότητα</w:t>
      </w:r>
      <w:proofErr w:type="spellEnd"/>
    </w:p>
    <w:p w14:paraId="614E6CDE" w14:textId="77777777" w:rsidR="00CD48FE" w:rsidRPr="00CD48FE" w:rsidRDefault="00CD48FE">
      <w:pPr>
        <w:rPr>
          <w:lang w:val="el-GR"/>
        </w:rPr>
      </w:pPr>
    </w:p>
    <w:p w14:paraId="0B73E301" w14:textId="6F65045B" w:rsidR="00A87C75" w:rsidRPr="00A87C75" w:rsidRDefault="00A87C75" w:rsidP="00A87C75">
      <w:pPr>
        <w:rPr>
          <w:b/>
          <w:bCs/>
          <w:color w:val="215E99" w:themeColor="text2" w:themeTint="BF"/>
          <w:sz w:val="32"/>
          <w:szCs w:val="32"/>
          <w:u w:val="single"/>
          <w:lang w:val="el-GR"/>
        </w:rPr>
      </w:pPr>
      <w:r w:rsidRPr="00A87C75">
        <w:rPr>
          <w:b/>
          <w:bCs/>
          <w:color w:val="215E99" w:themeColor="text2" w:themeTint="BF"/>
          <w:sz w:val="32"/>
          <w:szCs w:val="32"/>
          <w:u w:val="single"/>
          <w:lang w:val="el-GR"/>
        </w:rPr>
        <w:t xml:space="preserve">Ερώτηση </w:t>
      </w:r>
      <w:r>
        <w:rPr>
          <w:b/>
          <w:bCs/>
          <w:color w:val="215E99" w:themeColor="text2" w:themeTint="BF"/>
          <w:sz w:val="32"/>
          <w:szCs w:val="32"/>
          <w:u w:val="single"/>
          <w:lang w:val="el-GR"/>
        </w:rPr>
        <w:t>5</w:t>
      </w:r>
    </w:p>
    <w:p w14:paraId="73FC74D9" w14:textId="7D72DD2F" w:rsidR="00CD48FE" w:rsidRPr="00CD48FE" w:rsidRDefault="00CD48FE" w:rsidP="00CD48FE">
      <w:pPr>
        <w:rPr>
          <w:lang w:val="el-GR"/>
        </w:rPr>
      </w:pPr>
      <w:r w:rsidRPr="00CD48FE">
        <w:rPr>
          <w:lang w:val="el-GR"/>
        </w:rPr>
        <w:t xml:space="preserve">Σε κλειστή οικονομία χωρίς </w:t>
      </w:r>
      <w:r w:rsidRPr="00CD48FE">
        <w:t>crowding</w:t>
      </w:r>
      <w:r w:rsidRPr="00CD48FE">
        <w:rPr>
          <w:lang w:val="el-GR"/>
        </w:rPr>
        <w:t xml:space="preserve"> </w:t>
      </w:r>
      <w:r w:rsidRPr="00CD48FE">
        <w:t>out</w:t>
      </w:r>
      <w:r w:rsidRPr="00CD48FE">
        <w:rPr>
          <w:lang w:val="el-GR"/>
        </w:rPr>
        <w:t xml:space="preserve">, με </w:t>
      </w:r>
      <w:r w:rsidRPr="00CD48FE">
        <w:t>b</w:t>
      </w:r>
      <w:r w:rsidRPr="00CD48FE">
        <w:rPr>
          <w:lang w:val="el-GR"/>
        </w:rPr>
        <w:t xml:space="preserve"> = 0,6, η κυβέρνηση αυξάνει τις δημόσιες δαπάνες κατά 15 δισ.€. Για να μη δημιουργήσει έλλειμμα, αυξάνει ταυτόχρονα και τους φόρους κατά 15 δισ.€. Πόσο αλλάζουν το ΑΕΠ (Δ</w:t>
      </w:r>
      <w:r w:rsidRPr="00CD48FE">
        <w:t>Y</w:t>
      </w:r>
      <w:r w:rsidRPr="00CD48FE">
        <w:rPr>
          <w:lang w:val="el-GR"/>
        </w:rPr>
        <w:t>);</w:t>
      </w:r>
    </w:p>
    <w:p w14:paraId="371B999A" w14:textId="6EAA521E" w:rsidR="00CD48FE" w:rsidRPr="00CD48FE" w:rsidRDefault="00CD48FE" w:rsidP="00A87C75">
      <w:pPr>
        <w:spacing w:after="0"/>
        <w:rPr>
          <w:lang w:val="el-GR"/>
        </w:rPr>
      </w:pPr>
      <w:r w:rsidRPr="00CD48FE">
        <w:rPr>
          <w:lang w:val="el-GR"/>
        </w:rPr>
        <w:t>α</w:t>
      </w:r>
      <w:r w:rsidR="00A87C75">
        <w:rPr>
          <w:lang w:val="el-GR"/>
        </w:rPr>
        <w:t>)</w:t>
      </w:r>
      <w:r w:rsidRPr="00CD48FE">
        <w:rPr>
          <w:lang w:val="el-GR"/>
        </w:rPr>
        <w:t xml:space="preserve"> Δ</w:t>
      </w:r>
      <w:r w:rsidRPr="00CD48FE">
        <w:t>Y</w:t>
      </w:r>
      <w:r w:rsidRPr="00CD48FE">
        <w:rPr>
          <w:lang w:val="el-GR"/>
        </w:rPr>
        <w:t xml:space="preserve"> = +15 δισ.€</w:t>
      </w:r>
    </w:p>
    <w:p w14:paraId="38E06AA8" w14:textId="54B913BF" w:rsidR="00CD48FE" w:rsidRPr="00CD48FE" w:rsidRDefault="00CD48FE" w:rsidP="00A87C75">
      <w:pPr>
        <w:spacing w:after="0"/>
        <w:rPr>
          <w:lang w:val="el-GR"/>
        </w:rPr>
      </w:pPr>
      <w:r w:rsidRPr="00CD48FE">
        <w:rPr>
          <w:lang w:val="el-GR"/>
        </w:rPr>
        <w:t>β</w:t>
      </w:r>
      <w:r w:rsidR="00A87C75">
        <w:rPr>
          <w:lang w:val="el-GR"/>
        </w:rPr>
        <w:t>)</w:t>
      </w:r>
      <w:r w:rsidRPr="00CD48FE">
        <w:rPr>
          <w:lang w:val="el-GR"/>
        </w:rPr>
        <w:t xml:space="preserve"> Δ</w:t>
      </w:r>
      <w:r w:rsidRPr="00CD48FE">
        <w:t>Y</w:t>
      </w:r>
      <w:r w:rsidRPr="00CD48FE">
        <w:rPr>
          <w:lang w:val="el-GR"/>
        </w:rPr>
        <w:t xml:space="preserve"> = +37,5 δισ.€</w:t>
      </w:r>
    </w:p>
    <w:p w14:paraId="14689456" w14:textId="78F465E6" w:rsidR="00CD48FE" w:rsidRPr="00CD48FE" w:rsidRDefault="00CD48FE" w:rsidP="00A87C75">
      <w:pPr>
        <w:spacing w:after="0"/>
        <w:rPr>
          <w:lang w:val="el-GR"/>
        </w:rPr>
      </w:pPr>
      <w:r w:rsidRPr="00CD48FE">
        <w:rPr>
          <w:b/>
          <w:bCs/>
          <w:lang w:val="el-GR"/>
        </w:rPr>
        <w:t>γ</w:t>
      </w:r>
      <w:r w:rsidR="00A87C75">
        <w:rPr>
          <w:b/>
          <w:bCs/>
          <w:lang w:val="el-GR"/>
        </w:rPr>
        <w:t>)</w:t>
      </w:r>
      <w:r w:rsidRPr="00CD48FE">
        <w:rPr>
          <w:b/>
          <w:bCs/>
          <w:lang w:val="el-GR"/>
        </w:rPr>
        <w:t xml:space="preserve"> Δ</w:t>
      </w:r>
      <w:r w:rsidRPr="00CD48FE">
        <w:rPr>
          <w:b/>
          <w:bCs/>
        </w:rPr>
        <w:t>Y</w:t>
      </w:r>
      <w:r w:rsidRPr="00CD48FE">
        <w:rPr>
          <w:b/>
          <w:bCs/>
          <w:lang w:val="el-GR"/>
        </w:rPr>
        <w:t xml:space="preserve"> = +15 δισ.€</w:t>
      </w:r>
    </w:p>
    <w:p w14:paraId="0B0F70E6" w14:textId="48B749F3" w:rsidR="00CD48FE" w:rsidRPr="00CD48FE" w:rsidRDefault="00CD48FE" w:rsidP="00A87C75">
      <w:pPr>
        <w:spacing w:after="0"/>
        <w:rPr>
          <w:lang w:val="el-GR"/>
        </w:rPr>
      </w:pPr>
      <w:r w:rsidRPr="00CD48FE">
        <w:rPr>
          <w:lang w:val="el-GR"/>
        </w:rPr>
        <w:t>δ</w:t>
      </w:r>
      <w:r w:rsidR="00A87C75">
        <w:rPr>
          <w:lang w:val="el-GR"/>
        </w:rPr>
        <w:t>)</w:t>
      </w:r>
      <w:r w:rsidRPr="00CD48FE">
        <w:rPr>
          <w:lang w:val="el-GR"/>
        </w:rPr>
        <w:t xml:space="preserve"> Δ</w:t>
      </w:r>
      <w:r w:rsidRPr="00CD48FE">
        <w:t>Y</w:t>
      </w:r>
      <w:r w:rsidRPr="00CD48FE">
        <w:rPr>
          <w:lang w:val="el-GR"/>
        </w:rPr>
        <w:t xml:space="preserve"> = 0</w:t>
      </w:r>
    </w:p>
    <w:p w14:paraId="6A6AF03C" w14:textId="77777777" w:rsidR="00CD48FE" w:rsidRPr="00CD48FE" w:rsidRDefault="00CD48FE" w:rsidP="00CD48FE">
      <w:pPr>
        <w:rPr>
          <w:lang w:val="el-GR"/>
        </w:rPr>
      </w:pPr>
      <w:r w:rsidRPr="00CD48FE">
        <w:t> </w:t>
      </w:r>
    </w:p>
    <w:p w14:paraId="238F0EFB" w14:textId="0498D7C1" w:rsidR="00CD48FE" w:rsidRPr="00CD48FE" w:rsidRDefault="00A87C75" w:rsidP="000027A6">
      <w:pPr>
        <w:spacing w:after="0"/>
        <w:rPr>
          <w:lang w:val="el-GR"/>
        </w:rPr>
      </w:pPr>
      <w:r w:rsidRPr="000027A6">
        <w:rPr>
          <w:b/>
          <w:bCs/>
          <w:i/>
          <w:iCs/>
          <w:lang w:val="el-GR"/>
        </w:rPr>
        <w:t>Επεξήγηση</w:t>
      </w:r>
      <w:r w:rsidR="000027A6" w:rsidRPr="000027A6">
        <w:rPr>
          <w:b/>
          <w:bCs/>
          <w:i/>
          <w:iCs/>
          <w:lang w:val="el-GR"/>
        </w:rPr>
        <w:t>:</w:t>
      </w:r>
      <w:r w:rsidR="000027A6">
        <w:rPr>
          <w:lang w:val="el-GR"/>
        </w:rPr>
        <w:t xml:space="preserve"> </w:t>
      </w:r>
      <w:r w:rsidR="00CD48FE" w:rsidRPr="00CD48FE">
        <w:rPr>
          <w:lang w:val="el-GR"/>
        </w:rPr>
        <w:t>Πολλαπλασιαστής δαπανών: Δ</w:t>
      </w:r>
      <w:r w:rsidR="00CD48FE" w:rsidRPr="00CD48FE">
        <w:t>Y</w:t>
      </w:r>
      <w:r w:rsidR="00CD48FE" w:rsidRPr="00CD48FE">
        <w:rPr>
          <w:lang w:val="el-GR"/>
        </w:rPr>
        <w:t>/Δ</w:t>
      </w:r>
      <w:r w:rsidR="00CD48FE" w:rsidRPr="00CD48FE">
        <w:t>G</w:t>
      </w:r>
      <w:r w:rsidR="00CD48FE" w:rsidRPr="00CD48FE">
        <w:rPr>
          <w:lang w:val="el-GR"/>
        </w:rPr>
        <w:t xml:space="preserve"> = 1 / (1 −</w:t>
      </w:r>
      <w:r w:rsidR="00CD48FE" w:rsidRPr="00CD48FE">
        <w:t> b</w:t>
      </w:r>
      <w:r w:rsidR="00CD48FE" w:rsidRPr="00CD48FE">
        <w:rPr>
          <w:lang w:val="el-GR"/>
        </w:rPr>
        <w:t>) = 1 / (1 − 0,6) = 1 / 0,4 = 2,5</w:t>
      </w:r>
    </w:p>
    <w:p w14:paraId="423E7D37" w14:textId="77777777" w:rsidR="00CD48FE" w:rsidRPr="00CD48FE" w:rsidRDefault="00CD48FE" w:rsidP="000027A6">
      <w:pPr>
        <w:spacing w:after="0"/>
        <w:rPr>
          <w:lang w:val="el-GR"/>
        </w:rPr>
      </w:pPr>
      <w:r w:rsidRPr="00CD48FE">
        <w:rPr>
          <w:lang w:val="el-GR"/>
        </w:rPr>
        <w:t>Επίδραση στο ΑΕΠ: 2,5 × 15 = +37,5 δισ.€</w:t>
      </w:r>
    </w:p>
    <w:p w14:paraId="72566C23" w14:textId="77777777" w:rsidR="00CD48FE" w:rsidRPr="00CD48FE" w:rsidRDefault="00CD48FE" w:rsidP="000027A6">
      <w:pPr>
        <w:spacing w:after="0"/>
        <w:rPr>
          <w:lang w:val="el-GR"/>
        </w:rPr>
      </w:pPr>
      <w:r w:rsidRPr="00CD48FE">
        <w:rPr>
          <w:lang w:val="el-GR"/>
        </w:rPr>
        <w:t>Πολλαπλασιαστής φόρων: Δ</w:t>
      </w:r>
      <w:r w:rsidRPr="00CD48FE">
        <w:t>Y</w:t>
      </w:r>
      <w:r w:rsidRPr="00CD48FE">
        <w:rPr>
          <w:lang w:val="el-GR"/>
        </w:rPr>
        <w:t>/Δ</w:t>
      </w:r>
      <w:r w:rsidRPr="00CD48FE">
        <w:t>T</w:t>
      </w:r>
      <w:r w:rsidRPr="00CD48FE">
        <w:rPr>
          <w:lang w:val="el-GR"/>
        </w:rPr>
        <w:t xml:space="preserve"> = −</w:t>
      </w:r>
      <w:r w:rsidRPr="00CD48FE">
        <w:t>b</w:t>
      </w:r>
      <w:r w:rsidRPr="00CD48FE">
        <w:rPr>
          <w:lang w:val="el-GR"/>
        </w:rPr>
        <w:t xml:space="preserve"> / (1 −</w:t>
      </w:r>
      <w:r w:rsidRPr="00CD48FE">
        <w:t> b</w:t>
      </w:r>
      <w:r w:rsidRPr="00CD48FE">
        <w:rPr>
          <w:lang w:val="el-GR"/>
        </w:rPr>
        <w:t>) = −0,6 / 0,4 = −1,5</w:t>
      </w:r>
    </w:p>
    <w:p w14:paraId="787F6DA7" w14:textId="77777777" w:rsidR="00CD48FE" w:rsidRPr="00CD48FE" w:rsidRDefault="00CD48FE" w:rsidP="000027A6">
      <w:pPr>
        <w:spacing w:after="0"/>
        <w:rPr>
          <w:lang w:val="el-GR"/>
        </w:rPr>
      </w:pPr>
      <w:r w:rsidRPr="00CD48FE">
        <w:rPr>
          <w:lang w:val="el-GR"/>
        </w:rPr>
        <w:t>Επίδραση στο ΑΕΠ: −1,5 × 15 = −22,5 δισ.€</w:t>
      </w:r>
    </w:p>
    <w:p w14:paraId="4B9E9215" w14:textId="77777777" w:rsidR="00CD48FE" w:rsidRPr="00CD48FE" w:rsidRDefault="00CD48FE" w:rsidP="000027A6">
      <w:pPr>
        <w:spacing w:after="0"/>
        <w:rPr>
          <w:lang w:val="el-GR"/>
        </w:rPr>
      </w:pPr>
      <w:r w:rsidRPr="00CD48FE">
        <w:rPr>
          <w:lang w:val="el-GR"/>
        </w:rPr>
        <w:t>Συνολική μεταβολή του ΑΕΠ: Δ</w:t>
      </w:r>
      <w:r w:rsidRPr="00CD48FE">
        <w:t>Y</w:t>
      </w:r>
      <w:r w:rsidRPr="00CD48FE">
        <w:rPr>
          <w:lang w:val="el-GR"/>
        </w:rPr>
        <w:t xml:space="preserve"> = 37,5 − 22,5 = +15 δισ.€</w:t>
      </w:r>
    </w:p>
    <w:p w14:paraId="0FB411D9" w14:textId="77777777" w:rsidR="00CD48FE" w:rsidRPr="00CD48FE" w:rsidRDefault="00CD48FE">
      <w:pPr>
        <w:rPr>
          <w:lang w:val="el-GR"/>
        </w:rPr>
      </w:pPr>
    </w:p>
    <w:sectPr w:rsidR="00CD48FE" w:rsidRPr="00CD48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03FE1"/>
    <w:multiLevelType w:val="hybridMultilevel"/>
    <w:tmpl w:val="92F671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501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8FE"/>
    <w:rsid w:val="000027A6"/>
    <w:rsid w:val="00246C74"/>
    <w:rsid w:val="003A64EE"/>
    <w:rsid w:val="00436168"/>
    <w:rsid w:val="004A6110"/>
    <w:rsid w:val="00795A10"/>
    <w:rsid w:val="00997E97"/>
    <w:rsid w:val="00A87C75"/>
    <w:rsid w:val="00CB0F44"/>
    <w:rsid w:val="00CD48FE"/>
    <w:rsid w:val="00F54B33"/>
    <w:rsid w:val="00FE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1A5F0"/>
  <w15:chartTrackingRefBased/>
  <w15:docId w15:val="{2BB0EBE9-D6E4-469D-9D88-AC7F99C6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C75"/>
  </w:style>
  <w:style w:type="paragraph" w:styleId="Heading1">
    <w:name w:val="heading 1"/>
    <w:basedOn w:val="Normal"/>
    <w:next w:val="Normal"/>
    <w:link w:val="Heading1Char"/>
    <w:uiPriority w:val="9"/>
    <w:qFormat/>
    <w:rsid w:val="00CD48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8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8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8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8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8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8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8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8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8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48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8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8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8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8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8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8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8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4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8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48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48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48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8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48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8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8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8FE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CB0F44"/>
    <w:rPr>
      <w:color w:val="808080"/>
    </w:rPr>
  </w:style>
  <w:style w:type="table" w:styleId="TableGrid">
    <w:name w:val="Table Grid"/>
    <w:basedOn w:val="TableNormal"/>
    <w:uiPriority w:val="39"/>
    <w:rsid w:val="00FE2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RETSI Vicky</dc:creator>
  <cp:keywords/>
  <dc:description/>
  <cp:lastModifiedBy>KONSTANTINOS DRAKOS</cp:lastModifiedBy>
  <cp:revision>2</cp:revision>
  <dcterms:created xsi:type="dcterms:W3CDTF">2026-11-05T10:29:00Z</dcterms:created>
  <dcterms:modified xsi:type="dcterms:W3CDTF">2026-11-05T10:29:00Z</dcterms:modified>
</cp:coreProperties>
</file>