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6C3" w:rsidRPr="00C42F43" w:rsidRDefault="0045087C" w:rsidP="002523A4">
      <w:pPr>
        <w:spacing w:before="161"/>
        <w:ind w:left="364"/>
        <w:jc w:val="center"/>
        <w:rPr>
          <w:rFonts w:asciiTheme="minorHAnsi" w:hAnsiTheme="minorHAnsi" w:cstheme="minorHAnsi"/>
          <w:b/>
          <w:sz w:val="28"/>
        </w:rPr>
      </w:pPr>
      <w:r w:rsidRPr="0045087C">
        <w:rPr>
          <w:rFonts w:asciiTheme="minorHAnsi" w:hAnsiTheme="minorHAnsi" w:cstheme="minorHAnsi"/>
          <w:b/>
          <w:color w:val="791F2B"/>
          <w:sz w:val="28"/>
        </w:rPr>
        <w:t>ΕΡΩΤΗΣΕΙΣ ΚΑΤΑΝΟΗΣΗΣ: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Pr="00C42F43">
        <w:rPr>
          <w:rFonts w:asciiTheme="minorHAnsi" w:hAnsiTheme="minorHAnsi" w:cstheme="minorHAnsi"/>
          <w:b/>
          <w:sz w:val="28"/>
        </w:rPr>
        <w:t>ΔΙΑΛΕΞΕΙΣ</w:t>
      </w:r>
      <w:r w:rsidRPr="00C42F43">
        <w:rPr>
          <w:rFonts w:asciiTheme="minorHAnsi" w:hAnsiTheme="minorHAnsi" w:cstheme="minorHAnsi"/>
          <w:b/>
          <w:spacing w:val="-8"/>
          <w:sz w:val="28"/>
        </w:rPr>
        <w:t xml:space="preserve"> </w:t>
      </w:r>
      <w:r w:rsidRPr="00C42F43">
        <w:rPr>
          <w:rFonts w:asciiTheme="minorHAnsi" w:hAnsiTheme="minorHAnsi" w:cstheme="minorHAnsi"/>
          <w:b/>
          <w:sz w:val="28"/>
        </w:rPr>
        <w:t>3–</w:t>
      </w:r>
      <w:r w:rsidRPr="00C42F43">
        <w:rPr>
          <w:rFonts w:asciiTheme="minorHAnsi" w:hAnsiTheme="minorHAnsi" w:cstheme="minorHAnsi"/>
          <w:b/>
          <w:spacing w:val="-10"/>
          <w:sz w:val="28"/>
        </w:rPr>
        <w:t>4</w:t>
      </w:r>
    </w:p>
    <w:p w:rsidR="00AD16C3" w:rsidRDefault="00AD16C3">
      <w:pPr>
        <w:pStyle w:val="BodyText"/>
        <w:spacing w:before="117"/>
        <w:rPr>
          <w:rFonts w:asciiTheme="minorHAnsi" w:hAnsiTheme="minorHAnsi" w:cstheme="minorHAnsi"/>
          <w:b w:val="0"/>
          <w:sz w:val="20"/>
        </w:rPr>
      </w:pPr>
    </w:p>
    <w:p w:rsidR="00C42F43" w:rsidRPr="0045087C" w:rsidRDefault="0045087C" w:rsidP="002523A4">
      <w:pPr>
        <w:pStyle w:val="Heading1"/>
        <w:jc w:val="center"/>
        <w:rPr>
          <w:rFonts w:asciiTheme="minorHAnsi" w:hAnsiTheme="minorHAnsi" w:cstheme="minorHAnsi"/>
          <w:bCs w:val="0"/>
          <w:w w:val="105"/>
          <w:sz w:val="32"/>
          <w:szCs w:val="32"/>
          <w:u w:val="none"/>
        </w:rPr>
      </w:pPr>
      <w:r w:rsidRPr="0045087C">
        <w:rPr>
          <w:rFonts w:asciiTheme="minorHAnsi" w:hAnsiTheme="minorHAnsi" w:cstheme="minorHAnsi"/>
          <w:bCs w:val="0"/>
          <w:w w:val="105"/>
          <w:sz w:val="32"/>
          <w:szCs w:val="32"/>
          <w:u w:val="none"/>
        </w:rPr>
        <w:t>ΟΜΑΔΑ 1</w:t>
      </w:r>
    </w:p>
    <w:p w:rsidR="00C42F43" w:rsidRPr="00C42F43" w:rsidRDefault="00C42F43" w:rsidP="00C42F43">
      <w:pPr>
        <w:pStyle w:val="BodyText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659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1"/>
        <w:gridCol w:w="2498"/>
        <w:gridCol w:w="2501"/>
      </w:tblGrid>
      <w:tr w:rsidR="00C42F43" w:rsidRPr="00C42F43" w:rsidTr="00C42F43">
        <w:trPr>
          <w:trHeight w:val="381"/>
        </w:trPr>
        <w:tc>
          <w:tcPr>
            <w:tcW w:w="2501" w:type="dxa"/>
            <w:shd w:val="clear" w:color="auto" w:fill="F7EDEB"/>
            <w:vAlign w:val="center"/>
          </w:tcPr>
          <w:p w:rsidR="00C42F43" w:rsidRPr="006D22BC" w:rsidRDefault="00C42F43" w:rsidP="00C42F43">
            <w:pPr>
              <w:pStyle w:val="TableParagraph"/>
              <w:spacing w:before="27"/>
              <w:ind w:left="10" w:right="2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5"/>
              </w:rPr>
              <w:t>GIANNAKOULIA</w:t>
            </w:r>
            <w:r w:rsidRPr="006D22BC">
              <w:rPr>
                <w:rFonts w:asciiTheme="minorHAnsi" w:hAnsiTheme="minorHAnsi" w:cstheme="minorHAnsi"/>
                <w:b/>
                <w:spacing w:val="6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4"/>
              </w:rPr>
              <w:t>ELLI</w:t>
            </w:r>
          </w:p>
        </w:tc>
        <w:tc>
          <w:tcPr>
            <w:tcW w:w="2498" w:type="dxa"/>
            <w:shd w:val="clear" w:color="auto" w:fill="F7EDEB"/>
            <w:vAlign w:val="center"/>
          </w:tcPr>
          <w:p w:rsidR="00C42F43" w:rsidRPr="006D22BC" w:rsidRDefault="00C42F43" w:rsidP="00C42F43">
            <w:pPr>
              <w:pStyle w:val="TableParagraph"/>
              <w:spacing w:before="27"/>
              <w:ind w:left="7" w:right="1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2"/>
              </w:rPr>
              <w:t>KALLONIS</w:t>
            </w:r>
            <w:r w:rsidRPr="006D22B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PAVLOS</w:t>
            </w:r>
          </w:p>
        </w:tc>
        <w:tc>
          <w:tcPr>
            <w:tcW w:w="2501" w:type="dxa"/>
            <w:shd w:val="clear" w:color="auto" w:fill="F7EDEB"/>
            <w:vAlign w:val="center"/>
          </w:tcPr>
          <w:p w:rsidR="00C42F43" w:rsidRPr="006D22BC" w:rsidRDefault="00C42F43" w:rsidP="00C42F43">
            <w:pPr>
              <w:pStyle w:val="TableParagraph"/>
              <w:spacing w:before="27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6"/>
              </w:rPr>
              <w:t>KARANANAS</w:t>
            </w:r>
            <w:r w:rsidRPr="006D22BC">
              <w:rPr>
                <w:rFonts w:asciiTheme="minorHAnsi" w:hAnsiTheme="minorHAnsi" w:cstheme="minorHAnsi"/>
                <w:b/>
                <w:spacing w:val="2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THEMOS</w:t>
            </w:r>
          </w:p>
        </w:tc>
      </w:tr>
      <w:tr w:rsidR="00C42F43" w:rsidRPr="00C42F43" w:rsidTr="00C42F43">
        <w:trPr>
          <w:trHeight w:val="378"/>
        </w:trPr>
        <w:tc>
          <w:tcPr>
            <w:tcW w:w="2501" w:type="dxa"/>
            <w:shd w:val="clear" w:color="auto" w:fill="F7EDEB"/>
            <w:vAlign w:val="center"/>
          </w:tcPr>
          <w:p w:rsidR="00C42F43" w:rsidRPr="006D22BC" w:rsidRDefault="00C42F43" w:rsidP="00C42F43">
            <w:pPr>
              <w:pStyle w:val="TableParagraph"/>
              <w:spacing w:before="24"/>
              <w:ind w:left="10" w:right="2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5"/>
              </w:rPr>
              <w:t>LACHANA</w:t>
            </w:r>
            <w:r w:rsidRPr="006D22BC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ALEXANDRA</w:t>
            </w:r>
          </w:p>
        </w:tc>
        <w:tc>
          <w:tcPr>
            <w:tcW w:w="2498" w:type="dxa"/>
            <w:shd w:val="clear" w:color="auto" w:fill="F7EDEB"/>
            <w:vAlign w:val="center"/>
          </w:tcPr>
          <w:p w:rsidR="00C42F43" w:rsidRPr="006D22BC" w:rsidRDefault="00C42F43" w:rsidP="00C42F43">
            <w:pPr>
              <w:pStyle w:val="TableParagraph"/>
              <w:spacing w:before="24"/>
              <w:ind w:left="7" w:right="2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4"/>
              </w:rPr>
              <w:t>MAKROPOULOS</w:t>
            </w:r>
            <w:r w:rsidRPr="006D22BC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EFTHYMIOS</w:t>
            </w:r>
          </w:p>
        </w:tc>
        <w:tc>
          <w:tcPr>
            <w:tcW w:w="2501" w:type="dxa"/>
            <w:shd w:val="clear" w:color="auto" w:fill="F7EDEB"/>
            <w:vAlign w:val="center"/>
          </w:tcPr>
          <w:p w:rsidR="00C42F43" w:rsidRPr="006D22BC" w:rsidRDefault="00C42F43" w:rsidP="00C42F43">
            <w:pPr>
              <w:pStyle w:val="TableParagraph"/>
              <w:spacing w:before="24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4"/>
              </w:rPr>
              <w:t>NASTASAI</w:t>
            </w:r>
            <w:r w:rsidRPr="006D22B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4"/>
              </w:rPr>
              <w:t>VASO</w:t>
            </w:r>
            <w:r w:rsidRPr="006D22BC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4"/>
              </w:rPr>
              <w:t>KLENTI</w:t>
            </w:r>
          </w:p>
        </w:tc>
      </w:tr>
      <w:tr w:rsidR="00C42F43" w:rsidRPr="00C42F43" w:rsidTr="00C42F43">
        <w:trPr>
          <w:trHeight w:val="381"/>
        </w:trPr>
        <w:tc>
          <w:tcPr>
            <w:tcW w:w="2501" w:type="dxa"/>
            <w:shd w:val="clear" w:color="auto" w:fill="F7EDEB"/>
            <w:vAlign w:val="center"/>
          </w:tcPr>
          <w:p w:rsidR="00C42F43" w:rsidRPr="006D22BC" w:rsidRDefault="00C42F43" w:rsidP="00C42F43">
            <w:pPr>
              <w:pStyle w:val="TableParagraph"/>
              <w:spacing w:before="27"/>
              <w:ind w:left="10" w:right="3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2"/>
              </w:rPr>
              <w:t>PAPAGEORGOPOULOS</w:t>
            </w:r>
            <w:r w:rsidRPr="006D22BC">
              <w:rPr>
                <w:rFonts w:asciiTheme="minorHAnsi" w:hAnsiTheme="minorHAnsi" w:cstheme="minorHAnsi"/>
                <w:b/>
                <w:spacing w:val="15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NIKOS</w:t>
            </w:r>
          </w:p>
        </w:tc>
        <w:tc>
          <w:tcPr>
            <w:tcW w:w="2498" w:type="dxa"/>
            <w:shd w:val="clear" w:color="auto" w:fill="F7EDEB"/>
            <w:vAlign w:val="center"/>
          </w:tcPr>
          <w:p w:rsidR="00C42F43" w:rsidRPr="006D22BC" w:rsidRDefault="00C42F43" w:rsidP="00C42F43">
            <w:pPr>
              <w:pStyle w:val="TableParagraph"/>
              <w:spacing w:before="27"/>
              <w:ind w:left="7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spacing w:val="-4"/>
              </w:rPr>
              <w:t>PAPAKOSTA</w:t>
            </w:r>
            <w:r w:rsidRPr="006D22BC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GEORGIA</w:t>
            </w:r>
          </w:p>
        </w:tc>
        <w:tc>
          <w:tcPr>
            <w:tcW w:w="2501" w:type="dxa"/>
            <w:shd w:val="clear" w:color="auto" w:fill="F7EDEB"/>
            <w:vAlign w:val="center"/>
          </w:tcPr>
          <w:p w:rsidR="00C42F43" w:rsidRPr="006D22BC" w:rsidRDefault="00C42F43" w:rsidP="00C42F43">
            <w:pPr>
              <w:pStyle w:val="TableParagraph"/>
              <w:spacing w:before="27"/>
              <w:ind w:left="10" w:right="3"/>
              <w:jc w:val="center"/>
              <w:rPr>
                <w:rFonts w:asciiTheme="minorHAnsi" w:hAnsiTheme="minorHAnsi" w:cstheme="minorHAnsi"/>
                <w:b/>
              </w:rPr>
            </w:pPr>
            <w:r w:rsidRPr="006D22BC">
              <w:rPr>
                <w:rFonts w:asciiTheme="minorHAnsi" w:hAnsiTheme="minorHAnsi" w:cstheme="minorHAnsi"/>
                <w:b/>
                <w:w w:val="90"/>
              </w:rPr>
              <w:t>TZIMAS</w:t>
            </w:r>
            <w:r w:rsidRPr="006D22BC">
              <w:rPr>
                <w:rFonts w:asciiTheme="minorHAnsi" w:hAnsiTheme="minorHAnsi" w:cstheme="minorHAnsi"/>
                <w:b/>
                <w:spacing w:val="7"/>
              </w:rPr>
              <w:t xml:space="preserve"> </w:t>
            </w:r>
            <w:r w:rsidRPr="006D22BC">
              <w:rPr>
                <w:rFonts w:asciiTheme="minorHAnsi" w:hAnsiTheme="minorHAnsi" w:cstheme="minorHAnsi"/>
                <w:b/>
                <w:spacing w:val="-2"/>
              </w:rPr>
              <w:t>KONSTANTINOS</w:t>
            </w:r>
          </w:p>
        </w:tc>
      </w:tr>
    </w:tbl>
    <w:p w:rsidR="00C42F43" w:rsidRDefault="00C42F43" w:rsidP="00C42F43">
      <w:pPr>
        <w:rPr>
          <w:rFonts w:asciiTheme="minorHAnsi" w:hAnsiTheme="minorHAnsi" w:cstheme="minorHAnsi"/>
          <w:lang w:val="en-US"/>
        </w:rPr>
      </w:pPr>
    </w:p>
    <w:p w:rsidR="00BF32E7" w:rsidRDefault="00BF32E7" w:rsidP="00C42F43">
      <w:pPr>
        <w:rPr>
          <w:rFonts w:asciiTheme="minorHAnsi" w:hAnsiTheme="minorHAnsi" w:cstheme="minorHAnsi"/>
          <w:lang w:val="en-US"/>
        </w:rPr>
      </w:pPr>
    </w:p>
    <w:p w:rsidR="006D22BC" w:rsidRDefault="006D22BC" w:rsidP="00C42F43">
      <w:pPr>
        <w:rPr>
          <w:rFonts w:asciiTheme="minorHAnsi" w:hAnsiTheme="minorHAnsi" w:cstheme="minorHAnsi"/>
          <w:lang w:val="en-US"/>
        </w:rPr>
      </w:pPr>
    </w:p>
    <w:p w:rsidR="00C42F43" w:rsidRPr="00C42F43" w:rsidRDefault="00C42F43" w:rsidP="00C42F43">
      <w:pPr>
        <w:rPr>
          <w:rFonts w:asciiTheme="minorHAnsi" w:hAnsiTheme="minorHAnsi" w:cstheme="minorHAnsi"/>
          <w:lang w:val="en-US"/>
        </w:rPr>
      </w:pPr>
    </w:p>
    <w:tbl>
      <w:tblPr>
        <w:tblW w:w="10238" w:type="dxa"/>
        <w:tblInd w:w="394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38"/>
      </w:tblGrid>
      <w:tr w:rsidR="00AD16C3" w:rsidRPr="00C42F43" w:rsidTr="006242C3">
        <w:trPr>
          <w:trHeight w:val="518"/>
        </w:trPr>
        <w:tc>
          <w:tcPr>
            <w:tcW w:w="10238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:rsidR="00AD16C3" w:rsidRPr="00C42F43" w:rsidRDefault="00344C6D" w:rsidP="00C42F43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</w:rPr>
              <w:t xml:space="preserve"> </w:t>
            </w: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1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</w:rPr>
              <w:t xml:space="preserve"> </w:t>
            </w:r>
            <w:r w:rsidR="00C42F43" w:rsidRPr="00C42F43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</w:rPr>
              <w:t>Balanced Budget</w:t>
            </w:r>
          </w:p>
        </w:tc>
      </w:tr>
      <w:tr w:rsidR="00AD16C3" w:rsidRPr="00C42F43" w:rsidTr="006242C3">
        <w:trPr>
          <w:trHeight w:val="1707"/>
        </w:trPr>
        <w:tc>
          <w:tcPr>
            <w:tcW w:w="10238" w:type="dxa"/>
          </w:tcPr>
          <w:p w:rsidR="00AD16C3" w:rsidRPr="00C42F43" w:rsidRDefault="00C42F43" w:rsidP="00082FA8">
            <w:pPr>
              <w:keepNext/>
              <w:spacing w:after="110" w:line="300" w:lineRule="auto"/>
              <w:ind w:left="113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C42F43">
              <w:rPr>
                <w:rFonts w:asciiTheme="minorHAnsi" w:hAnsiTheme="minorHAnsi" w:cstheme="minorHAnsi"/>
                <w:b/>
                <w:bCs/>
                <w:szCs w:val="20"/>
              </w:rPr>
              <w:t>Η κυβέρνηση αυξάνει τις δημόσιες δαπάνες κατά 40 εκατ. €, χωρίς να δημιουργήσει νέο δημοσιονομικό έλλειμμα, αυξάνοντας ταυτόχρονα τους φόρους επίσης κατά 40 εκατ. €. Αν MPC = 0,75, ποια είναι η συνολική μεταβολή του ΑΕΠ;</w:t>
            </w:r>
          </w:p>
          <w:p w:rsidR="00C42F43" w:rsidRPr="00C42F43" w:rsidRDefault="00C42F43" w:rsidP="00C42F43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C42F43">
              <w:rPr>
                <w:rFonts w:asciiTheme="minorHAnsi" w:hAnsiTheme="minorHAnsi" w:cstheme="minorHAnsi"/>
                <w:szCs w:val="20"/>
              </w:rPr>
              <w:t>Α)  0 €</w:t>
            </w:r>
          </w:p>
          <w:p w:rsidR="00C42F43" w:rsidRPr="00C42F43" w:rsidRDefault="00C42F43" w:rsidP="00C42F43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C42F43">
              <w:rPr>
                <w:rFonts w:asciiTheme="minorHAnsi" w:hAnsiTheme="minorHAnsi" w:cstheme="minorHAnsi"/>
                <w:szCs w:val="20"/>
              </w:rPr>
              <w:t>Β)  +120 εκατ. €</w:t>
            </w:r>
          </w:p>
          <w:p w:rsidR="00C42F43" w:rsidRPr="00C42F43" w:rsidRDefault="00C42F43" w:rsidP="00C42F43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Cs w:val="20"/>
              </w:rPr>
            </w:pPr>
            <w:r w:rsidRPr="00C42F43">
              <w:rPr>
                <w:rFonts w:asciiTheme="minorHAnsi" w:hAnsiTheme="minorHAnsi" w:cstheme="minorHAnsi"/>
                <w:b/>
                <w:bCs/>
                <w:color w:val="1E7B34"/>
                <w:szCs w:val="20"/>
              </w:rPr>
              <w:t xml:space="preserve">Γ)  +40 εκατ. €  </w:t>
            </w:r>
            <w:r w:rsidRPr="00C42F43">
              <w:rPr>
                <w:rFonts w:ascii="Segoe UI Symbol" w:hAnsi="Segoe UI Symbol" w:cs="Segoe UI Symbol"/>
                <w:b/>
                <w:bCs/>
                <w:color w:val="1E7B34"/>
                <w:szCs w:val="20"/>
              </w:rPr>
              <w:t>✓</w:t>
            </w:r>
          </w:p>
          <w:p w:rsidR="00C42F43" w:rsidRPr="00C42F43" w:rsidRDefault="00C42F43" w:rsidP="00C42F43">
            <w:pPr>
              <w:keepNext/>
              <w:spacing w:after="60" w:line="290" w:lineRule="auto"/>
              <w:ind w:left="720"/>
              <w:rPr>
                <w:rFonts w:asciiTheme="minorHAnsi" w:hAnsiTheme="minorHAnsi" w:cstheme="minorHAnsi"/>
                <w:sz w:val="20"/>
              </w:rPr>
            </w:pPr>
            <w:r w:rsidRPr="00C42F43">
              <w:rPr>
                <w:rFonts w:asciiTheme="minorHAnsi" w:hAnsiTheme="minorHAnsi" w:cstheme="minorHAnsi"/>
                <w:szCs w:val="20"/>
              </w:rPr>
              <w:t>Δ)  +160 εκατ. €</w:t>
            </w:r>
          </w:p>
        </w:tc>
      </w:tr>
      <w:tr w:rsidR="00AD16C3" w:rsidRPr="00C42F43" w:rsidTr="006242C3">
        <w:trPr>
          <w:trHeight w:val="2186"/>
        </w:trPr>
        <w:tc>
          <w:tcPr>
            <w:tcW w:w="10238" w:type="dxa"/>
            <w:shd w:val="clear" w:color="auto" w:fill="F7EDEB"/>
          </w:tcPr>
          <w:p w:rsidR="00C42F43" w:rsidRPr="00C42F43" w:rsidRDefault="00C42F43" w:rsidP="006242C3">
            <w:pPr>
              <w:keepNext/>
              <w:spacing w:before="110" w:after="50"/>
              <w:ind w:left="113" w:right="57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C42F43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 Γ</w:t>
            </w:r>
          </w:p>
          <w:p w:rsidR="00C42F43" w:rsidRPr="00C42F43" w:rsidRDefault="00C42F43" w:rsidP="006242C3">
            <w:pPr>
              <w:keepNext/>
              <w:spacing w:after="40"/>
              <w:ind w:left="113" w:right="57"/>
              <w:rPr>
                <w:rFonts w:asciiTheme="minorHAnsi" w:hAnsiTheme="minorHAnsi" w:cstheme="minorHAnsi"/>
                <w:b/>
                <w:color w:val="791F2B"/>
                <w:spacing w:val="-6"/>
              </w:rPr>
            </w:pPr>
            <w:r w:rsidRPr="00C42F43">
              <w:rPr>
                <w:rFonts w:asciiTheme="minorHAnsi" w:hAnsiTheme="minorHAnsi" w:cstheme="minorHAnsi"/>
                <w:b/>
                <w:color w:val="791F2B"/>
                <w:spacing w:val="-6"/>
              </w:rPr>
              <w:t>Αιτιολόγηση βήμα-βήμα</w:t>
            </w:r>
          </w:p>
          <w:p w:rsidR="00C42F43" w:rsidRPr="006242C3" w:rsidRDefault="00C42F43" w:rsidP="006242C3">
            <w:pPr>
              <w:pStyle w:val="ListParagraph"/>
              <w:numPr>
                <w:ilvl w:val="0"/>
                <w:numId w:val="4"/>
              </w:numPr>
              <w:spacing w:after="60" w:line="296" w:lineRule="auto"/>
              <w:ind w:right="57"/>
              <w:rPr>
                <w:rFonts w:asciiTheme="minorHAnsi" w:hAnsiTheme="minorHAnsi" w:cstheme="minorHAnsi"/>
              </w:rPr>
            </w:pPr>
            <w:r w:rsidRPr="006242C3">
              <w:rPr>
                <w:rFonts w:asciiTheme="minorHAnsi" w:hAnsiTheme="minorHAnsi" w:cstheme="minorHAnsi"/>
                <w:b/>
              </w:rPr>
              <w:t>Βήμα 1.</w:t>
            </w:r>
            <w:r w:rsidRPr="006242C3">
              <w:rPr>
                <w:rFonts w:asciiTheme="minorHAnsi" w:hAnsiTheme="minorHAnsi" w:cstheme="minorHAnsi"/>
              </w:rPr>
              <w:t xml:space="preserve"> Πολλαπλασιαστής δαπανών: kG = 1 / (1 − 0,75) = 4, άρα ΔYG = 4 × 40 = 160 εκατ. €.</w:t>
            </w:r>
          </w:p>
          <w:p w:rsidR="00C42F43" w:rsidRPr="006242C3" w:rsidRDefault="00C42F43" w:rsidP="006242C3">
            <w:pPr>
              <w:pStyle w:val="ListParagraph"/>
              <w:numPr>
                <w:ilvl w:val="0"/>
                <w:numId w:val="4"/>
              </w:numPr>
              <w:spacing w:after="60" w:line="296" w:lineRule="auto"/>
              <w:ind w:right="57"/>
              <w:rPr>
                <w:rFonts w:asciiTheme="minorHAnsi" w:hAnsiTheme="minorHAnsi" w:cstheme="minorHAnsi"/>
              </w:rPr>
            </w:pPr>
            <w:r w:rsidRPr="006242C3">
              <w:rPr>
                <w:rFonts w:asciiTheme="minorHAnsi" w:hAnsiTheme="minorHAnsi" w:cstheme="minorHAnsi"/>
                <w:b/>
              </w:rPr>
              <w:t>Βήμα 2.</w:t>
            </w:r>
            <w:r w:rsidRPr="006242C3">
              <w:rPr>
                <w:rFonts w:asciiTheme="minorHAnsi" w:hAnsiTheme="minorHAnsi" w:cstheme="minorHAnsi"/>
              </w:rPr>
              <w:t xml:space="preserve"> Φορολογικός πολλαπλασιαστής: kT = −0,75 / (1 − 0,75) = −3, άρα ΔYT = −3 × 40 = −120 εκατ. €.</w:t>
            </w:r>
          </w:p>
          <w:p w:rsidR="00C42F43" w:rsidRPr="006242C3" w:rsidRDefault="00C42F43" w:rsidP="006242C3">
            <w:pPr>
              <w:pStyle w:val="ListParagraph"/>
              <w:numPr>
                <w:ilvl w:val="0"/>
                <w:numId w:val="4"/>
              </w:numPr>
              <w:spacing w:after="60" w:line="296" w:lineRule="auto"/>
              <w:ind w:right="57"/>
              <w:rPr>
                <w:rFonts w:asciiTheme="minorHAnsi" w:hAnsiTheme="minorHAnsi" w:cstheme="minorHAnsi"/>
              </w:rPr>
            </w:pPr>
            <w:r w:rsidRPr="006242C3">
              <w:rPr>
                <w:rFonts w:asciiTheme="minorHAnsi" w:hAnsiTheme="minorHAnsi" w:cstheme="minorHAnsi"/>
                <w:b/>
              </w:rPr>
              <w:t>Βήμα 3.</w:t>
            </w:r>
            <w:r w:rsidRPr="006242C3">
              <w:rPr>
                <w:rFonts w:asciiTheme="minorHAnsi" w:hAnsiTheme="minorHAnsi" w:cstheme="minorHAnsi"/>
              </w:rPr>
              <w:t xml:space="preserve"> Συνολική επίδραση: ΔY = 160 − 120 = 40 εκατ. €.</w:t>
            </w:r>
          </w:p>
          <w:p w:rsidR="00AD16C3" w:rsidRPr="00C42F43" w:rsidRDefault="00C42F43" w:rsidP="006242C3">
            <w:pPr>
              <w:spacing w:after="60" w:line="296" w:lineRule="auto"/>
              <w:ind w:left="113" w:right="57"/>
              <w:rPr>
                <w:rFonts w:asciiTheme="minorHAnsi" w:hAnsiTheme="minorHAnsi" w:cstheme="minorHAnsi"/>
                <w:i/>
                <w:sz w:val="20"/>
              </w:rPr>
            </w:pPr>
            <w:r w:rsidRPr="00D756ED">
              <w:rPr>
                <w:rFonts w:asciiTheme="minorHAnsi" w:hAnsiTheme="minorHAnsi" w:cstheme="minorHAnsi"/>
                <w:b/>
                <w:color w:val="791F2B"/>
              </w:rPr>
              <w:t>Οικονομική ερμηνεία:</w:t>
            </w:r>
            <w:r w:rsidRPr="00C42F43">
              <w:rPr>
                <w:rFonts w:asciiTheme="minorHAnsi" w:hAnsiTheme="minorHAnsi" w:cstheme="minorHAnsi"/>
              </w:rPr>
              <w:t xml:space="preserve"> Ο balanced budget multiplier ισούται με 1: όταν G και T αυξάνονται κατά το ίδιο ποσό, το ΑΕΠ αυξάνεται κατά τη μεταβολή των δημοσίων δαπανών.</w:t>
            </w:r>
          </w:p>
        </w:tc>
      </w:tr>
    </w:tbl>
    <w:p w:rsidR="00AD16C3" w:rsidRPr="00C42F43" w:rsidRDefault="00AD16C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p w:rsidR="00C42F43" w:rsidRDefault="00C42F43">
      <w:pPr>
        <w:pStyle w:val="BodyText"/>
        <w:rPr>
          <w:rFonts w:asciiTheme="minorHAnsi" w:hAnsiTheme="minorHAnsi" w:cstheme="minorHAnsi"/>
          <w:b w:val="0"/>
          <w:sz w:val="20"/>
        </w:rPr>
      </w:pPr>
    </w:p>
    <w:tbl>
      <w:tblPr>
        <w:tblW w:w="10096" w:type="dxa"/>
        <w:tblInd w:w="394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6"/>
      </w:tblGrid>
      <w:tr w:rsidR="00C42F43" w:rsidRPr="00C42F43" w:rsidTr="0017564C">
        <w:trPr>
          <w:trHeight w:val="518"/>
        </w:trPr>
        <w:tc>
          <w:tcPr>
            <w:tcW w:w="10096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:rsidR="00C42F43" w:rsidRPr="00C42F43" w:rsidRDefault="00C42F43" w:rsidP="00C42F43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lastRenderedPageBreak/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  <w:lang w:val="en-US"/>
              </w:rPr>
              <w:t>2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  <w:lang w:val="en-US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  <w:lang w:val="en-US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  <w:lang w:val="en-US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  <w:lang w:val="en-US"/>
              </w:rPr>
              <w:t xml:space="preserve">NPV </w:t>
            </w:r>
            <w:r w:rsidRPr="00C42F43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</w:rPr>
              <w:t>και</w:t>
            </w:r>
            <w:r w:rsidRPr="00C42F43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  <w:lang w:val="en-US"/>
              </w:rPr>
              <w:t xml:space="preserve"> crowding out</w:t>
            </w:r>
          </w:p>
        </w:tc>
      </w:tr>
      <w:tr w:rsidR="00C42F43" w:rsidRPr="00C42F43" w:rsidTr="0017564C">
        <w:trPr>
          <w:trHeight w:val="1707"/>
        </w:trPr>
        <w:tc>
          <w:tcPr>
            <w:tcW w:w="10096" w:type="dxa"/>
          </w:tcPr>
          <w:p w:rsidR="00C42F43" w:rsidRPr="00C42F43" w:rsidRDefault="00C42F43" w:rsidP="00082FA8">
            <w:pPr>
              <w:keepNext/>
              <w:spacing w:after="110" w:line="300" w:lineRule="auto"/>
              <w:ind w:left="113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  <w:b/>
                <w:bCs/>
              </w:rPr>
              <w:t>Ένα έργο κοστίζει K₀ = 1.000 και αποδίδει CF₁ = CF₂ = 560. Το επιτόκιο προεξόφλησης είναι i = 7%. Λόγω μεγάλων δημόσιων ελλειμμάτων (G &gt; T), το επιτόκιο στην αγορά δανειακών κεφαλαίων ανεβαίνει στο 10%. Τι συμβαίνει;</w:t>
            </w:r>
          </w:p>
          <w:p w:rsidR="00C42F43" w:rsidRPr="00C42F43" w:rsidRDefault="00C42F43" w:rsidP="00C42F43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</w:rPr>
              <w:t>Α)  Το NPV μένει θετικό, γιατί οι ταμειακές ροές του έργου δεν άλλαξαν</w:t>
            </w:r>
          </w:p>
          <w:p w:rsidR="00C42F43" w:rsidRPr="00C42F43" w:rsidRDefault="00C42F43" w:rsidP="00C42F43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</w:rPr>
              <w:t>Β)  Το NPV αυξάνεται, γιατί υψηλότερο επιτόκιο σημαίνει υψηλότερες αποδόσεις</w:t>
            </w:r>
          </w:p>
          <w:p w:rsidR="00C42F43" w:rsidRPr="00C42F43" w:rsidRDefault="00C42F43" w:rsidP="00C42F43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</w:rPr>
            </w:pPr>
            <w:r w:rsidRPr="00C42F43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Γ)  Το NPV πέφτει από ≈ +12 σε ≈ −28 και η επένδυση δεν γίνεται: αυτό είναι το crowding out  </w:t>
            </w:r>
            <w:r w:rsidRPr="00C42F43">
              <w:rPr>
                <w:rFonts w:ascii="Segoe UI Symbol" w:hAnsi="Segoe UI Symbol" w:cs="Segoe UI Symbol"/>
                <w:b/>
                <w:bCs/>
                <w:color w:val="1E7B34"/>
              </w:rPr>
              <w:t>✓</w:t>
            </w:r>
          </w:p>
          <w:p w:rsidR="00C42F43" w:rsidRPr="00C42F43" w:rsidRDefault="00C42F43" w:rsidP="00082FA8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  <w:sz w:val="20"/>
              </w:rPr>
            </w:pPr>
            <w:r w:rsidRPr="00C42F43">
              <w:rPr>
                <w:rFonts w:asciiTheme="minorHAnsi" w:hAnsiTheme="minorHAnsi" w:cstheme="minorHAnsi"/>
              </w:rPr>
              <w:t>Δ)  Το NPV πέφτει από ≈ +12 σε ≈ −28, αλλά η επιχείρηση επενδύει, γιατί το αρχικό NPV ήταν θετικό</w:t>
            </w:r>
          </w:p>
        </w:tc>
      </w:tr>
      <w:tr w:rsidR="00C42F43" w:rsidRPr="00C42F43" w:rsidTr="0017564C">
        <w:trPr>
          <w:trHeight w:val="2186"/>
        </w:trPr>
        <w:tc>
          <w:tcPr>
            <w:tcW w:w="10096" w:type="dxa"/>
            <w:shd w:val="clear" w:color="auto" w:fill="F7EDEB"/>
          </w:tcPr>
          <w:p w:rsidR="00082FA8" w:rsidRPr="00082FA8" w:rsidRDefault="00082FA8" w:rsidP="00082FA8">
            <w:pPr>
              <w:keepNext/>
              <w:spacing w:before="110" w:after="50"/>
              <w:ind w:left="113"/>
              <w:rPr>
                <w:rFonts w:asciiTheme="minorHAnsi" w:hAnsiTheme="minorHAnsi" w:cstheme="minorHAnsi"/>
              </w:rPr>
            </w:pPr>
            <w:r w:rsidRPr="00082FA8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082FA8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 Γ</w:t>
            </w:r>
          </w:p>
          <w:p w:rsidR="00082FA8" w:rsidRPr="00082FA8" w:rsidRDefault="00082FA8" w:rsidP="00082FA8">
            <w:pPr>
              <w:spacing w:after="60" w:line="296" w:lineRule="auto"/>
              <w:ind w:left="113"/>
              <w:rPr>
                <w:rFonts w:asciiTheme="minorHAnsi" w:hAnsiTheme="minorHAnsi" w:cstheme="minorHAnsi"/>
                <w:b/>
                <w:color w:val="791F2B"/>
              </w:rPr>
            </w:pPr>
            <w:r w:rsidRPr="00082FA8">
              <w:rPr>
                <w:rFonts w:asciiTheme="minorHAnsi" w:hAnsiTheme="minorHAnsi" w:cstheme="minorHAnsi"/>
                <w:b/>
                <w:color w:val="791F2B"/>
              </w:rPr>
              <w:t xml:space="preserve">Αιτιολόγηση βήμα-βήμα </w:t>
            </w:r>
          </w:p>
          <w:p w:rsidR="00082FA8" w:rsidRPr="00082FA8" w:rsidRDefault="00082FA8" w:rsidP="00082FA8">
            <w:pPr>
              <w:pStyle w:val="ListParagraph"/>
              <w:numPr>
                <w:ilvl w:val="0"/>
                <w:numId w:val="3"/>
              </w:numPr>
              <w:spacing w:after="60" w:line="295" w:lineRule="auto"/>
              <w:ind w:left="828" w:right="113" w:hanging="357"/>
              <w:rPr>
                <w:rFonts w:asciiTheme="minorHAnsi" w:hAnsiTheme="minorHAnsi" w:cstheme="minorHAnsi"/>
              </w:rPr>
            </w:pPr>
            <w:r w:rsidRPr="00082FA8">
              <w:rPr>
                <w:rFonts w:asciiTheme="minorHAnsi" w:hAnsiTheme="minorHAnsi" w:cstheme="minorHAnsi"/>
                <w:b/>
              </w:rPr>
              <w:t>Βήμα 1</w:t>
            </w:r>
            <w:r w:rsidRPr="00082FA8">
              <w:rPr>
                <w:rFonts w:asciiTheme="minorHAnsi" w:hAnsiTheme="minorHAnsi" w:cstheme="minorHAnsi"/>
              </w:rPr>
              <w:t xml:space="preserve"> — Ο τύπος: NPV = −K₀ + CF₁/(1 + i) + CF₂/(1 + i)²</w:t>
            </w:r>
          </w:p>
          <w:p w:rsidR="00082FA8" w:rsidRPr="00082FA8" w:rsidRDefault="00082FA8" w:rsidP="00082FA8">
            <w:pPr>
              <w:pStyle w:val="ListParagraph"/>
              <w:numPr>
                <w:ilvl w:val="0"/>
                <w:numId w:val="3"/>
              </w:numPr>
              <w:spacing w:after="60" w:line="295" w:lineRule="auto"/>
              <w:ind w:left="828" w:right="113" w:hanging="357"/>
              <w:rPr>
                <w:rFonts w:asciiTheme="minorHAnsi" w:hAnsiTheme="minorHAnsi" w:cstheme="minorHAnsi"/>
              </w:rPr>
            </w:pPr>
            <w:r w:rsidRPr="00082FA8">
              <w:rPr>
                <w:rFonts w:asciiTheme="minorHAnsi" w:hAnsiTheme="minorHAnsi" w:cstheme="minorHAnsi"/>
                <w:b/>
              </w:rPr>
              <w:t>Βήμα 2</w:t>
            </w:r>
            <w:r w:rsidRPr="00082FA8">
              <w:rPr>
                <w:rFonts w:asciiTheme="minorHAnsi" w:hAnsiTheme="minorHAnsi" w:cstheme="minorHAnsi"/>
              </w:rPr>
              <w:t xml:space="preserve"> — NPV με i = 7%: NPV = −1.000 + 560/1,07 + 560/1,07² = −1.000 + 523,4 + 489,1 ≈ +12,5 → NPV &gt; 0 </w:t>
            </w:r>
            <w:r w:rsidRPr="00082FA8">
              <w:rPr>
                <w:rFonts w:ascii="Cambria Math" w:hAnsi="Cambria Math" w:cs="Cambria Math"/>
              </w:rPr>
              <w:t>⇒</w:t>
            </w:r>
            <w:r w:rsidRPr="00082FA8">
              <w:rPr>
                <w:rFonts w:asciiTheme="minorHAnsi" w:hAnsiTheme="minorHAnsi" w:cstheme="minorHAnsi"/>
              </w:rPr>
              <w:t xml:space="preserve"> invest</w:t>
            </w:r>
          </w:p>
          <w:p w:rsidR="00082FA8" w:rsidRPr="00082FA8" w:rsidRDefault="00082FA8" w:rsidP="00082FA8">
            <w:pPr>
              <w:pStyle w:val="ListParagraph"/>
              <w:numPr>
                <w:ilvl w:val="0"/>
                <w:numId w:val="3"/>
              </w:numPr>
              <w:spacing w:after="60" w:line="295" w:lineRule="auto"/>
              <w:ind w:left="828" w:right="113" w:hanging="357"/>
              <w:rPr>
                <w:rFonts w:asciiTheme="minorHAnsi" w:hAnsiTheme="minorHAnsi" w:cstheme="minorHAnsi"/>
                <w:lang w:val="en-US"/>
              </w:rPr>
            </w:pPr>
            <w:r w:rsidRPr="00082FA8">
              <w:rPr>
                <w:rFonts w:asciiTheme="minorHAnsi" w:hAnsiTheme="minorHAnsi" w:cstheme="minorHAnsi"/>
                <w:b/>
              </w:rPr>
              <w:t>Βήμα</w:t>
            </w:r>
            <w:r w:rsidRPr="00082FA8">
              <w:rPr>
                <w:rFonts w:asciiTheme="minorHAnsi" w:hAnsiTheme="minorHAnsi" w:cstheme="minorHAnsi"/>
                <w:b/>
                <w:lang w:val="en-US"/>
              </w:rPr>
              <w:t xml:space="preserve"> 3</w:t>
            </w:r>
            <w:r w:rsidRPr="00082FA8">
              <w:rPr>
                <w:rFonts w:asciiTheme="minorHAnsi" w:hAnsiTheme="minorHAnsi" w:cstheme="minorHAnsi"/>
                <w:lang w:val="en-US"/>
              </w:rPr>
              <w:t xml:space="preserve"> — NPV </w:t>
            </w:r>
            <w:r w:rsidRPr="00082FA8">
              <w:rPr>
                <w:rFonts w:asciiTheme="minorHAnsi" w:hAnsiTheme="minorHAnsi" w:cstheme="minorHAnsi"/>
              </w:rPr>
              <w:t>με</w:t>
            </w:r>
            <w:r w:rsidRPr="00082FA8">
              <w:rPr>
                <w:rFonts w:asciiTheme="minorHAnsi" w:hAnsiTheme="minorHAnsi" w:cstheme="minorHAnsi"/>
                <w:lang w:val="en-US"/>
              </w:rPr>
              <w:t xml:space="preserve"> i = 10%: NPV = −1.000 + 560/1,10 + 560/1,21 = −1.000 + 509,1 + 462,8 ≈ −28,1 → NPV &lt; 0 </w:t>
            </w:r>
            <w:r w:rsidRPr="00082FA8">
              <w:rPr>
                <w:rFonts w:ascii="Cambria Math" w:hAnsi="Cambria Math" w:cs="Cambria Math"/>
                <w:lang w:val="en-US"/>
              </w:rPr>
              <w:t>⇒</w:t>
            </w:r>
            <w:r w:rsidRPr="00082FA8">
              <w:rPr>
                <w:rFonts w:asciiTheme="minorHAnsi" w:hAnsiTheme="minorHAnsi" w:cstheme="minorHAnsi"/>
                <w:lang w:val="en-US"/>
              </w:rPr>
              <w:t xml:space="preserve"> do not invest</w:t>
            </w:r>
          </w:p>
          <w:p w:rsidR="00C42F43" w:rsidRPr="00082FA8" w:rsidRDefault="00082FA8" w:rsidP="00082FA8">
            <w:pPr>
              <w:pStyle w:val="ListParagraph"/>
              <w:numPr>
                <w:ilvl w:val="0"/>
                <w:numId w:val="3"/>
              </w:numPr>
              <w:spacing w:after="60" w:line="295" w:lineRule="auto"/>
              <w:ind w:left="828" w:right="113" w:hanging="357"/>
              <w:rPr>
                <w:rFonts w:asciiTheme="minorHAnsi" w:hAnsiTheme="minorHAnsi" w:cstheme="minorHAnsi"/>
                <w:i/>
                <w:sz w:val="20"/>
              </w:rPr>
            </w:pPr>
            <w:r w:rsidRPr="00082FA8">
              <w:rPr>
                <w:rFonts w:asciiTheme="minorHAnsi" w:hAnsiTheme="minorHAnsi" w:cstheme="minorHAnsi"/>
                <w:b/>
              </w:rPr>
              <w:t>Βήμα 4</w:t>
            </w:r>
            <w:r w:rsidRPr="00082FA8">
              <w:rPr>
                <w:rFonts w:asciiTheme="minorHAnsi" w:hAnsiTheme="minorHAnsi" w:cstheme="minorHAnsi"/>
              </w:rPr>
              <w:t xml:space="preserve"> — Ο μηχανισμός (crowding out): G &gt; T </w:t>
            </w:r>
            <w:r w:rsidRPr="00082FA8">
              <w:rPr>
                <w:rFonts w:ascii="Cambria Math" w:hAnsi="Cambria Math" w:cs="Cambria Math"/>
              </w:rPr>
              <w:t>⇒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έλλειμμα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mbria Math" w:hAnsi="Cambria Math" w:cs="Cambria Math"/>
              </w:rPr>
              <w:t>⇒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το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κράτος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δανείζεται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mbria Math" w:hAnsi="Cambria Math" w:cs="Cambria Math"/>
              </w:rPr>
              <w:t>⇒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η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ζήτηση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για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δάνεια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μετατοπίζεται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από</w:t>
            </w:r>
            <w:r w:rsidRPr="00082FA8">
              <w:rPr>
                <w:rFonts w:asciiTheme="minorHAnsi" w:hAnsiTheme="minorHAnsi" w:cstheme="minorHAnsi"/>
              </w:rPr>
              <w:t xml:space="preserve"> D₁ σε D₂ </w:t>
            </w:r>
            <w:r w:rsidRPr="00082FA8">
              <w:rPr>
                <w:rFonts w:ascii="Cambria Math" w:hAnsi="Cambria Math" w:cs="Cambria Math"/>
              </w:rPr>
              <w:t>⇒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το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επιτόκιο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ανεβαίνει</w:t>
            </w:r>
            <w:r w:rsidRPr="00082FA8">
              <w:rPr>
                <w:rFonts w:asciiTheme="minorHAnsi" w:hAnsiTheme="minorHAnsi" w:cstheme="minorHAnsi"/>
              </w:rPr>
              <w:t xml:space="preserve"> από i₁ σε i₂ </w:t>
            </w:r>
            <w:r w:rsidRPr="00082FA8">
              <w:rPr>
                <w:rFonts w:ascii="Cambria Math" w:hAnsi="Cambria Math" w:cs="Cambria Math"/>
              </w:rPr>
              <w:t>⇒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το</w:t>
            </w:r>
            <w:r w:rsidRPr="00082FA8">
              <w:rPr>
                <w:rFonts w:asciiTheme="minorHAnsi" w:hAnsiTheme="minorHAnsi" w:cstheme="minorHAnsi"/>
              </w:rPr>
              <w:t xml:space="preserve"> NPV πέφτει (NPV = g(i)) </w:t>
            </w:r>
            <w:r w:rsidRPr="00082FA8">
              <w:rPr>
                <w:rFonts w:ascii="Cambria Math" w:hAnsi="Cambria Math" w:cs="Cambria Math"/>
              </w:rPr>
              <w:t>⇒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η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επένδυση</w:t>
            </w:r>
            <w:r w:rsidRPr="00082FA8">
              <w:rPr>
                <w:rFonts w:asciiTheme="minorHAnsi" w:hAnsiTheme="minorHAnsi" w:cstheme="minorHAnsi"/>
              </w:rPr>
              <w:t xml:space="preserve"> </w:t>
            </w:r>
            <w:r w:rsidRPr="00082FA8">
              <w:rPr>
                <w:rFonts w:ascii="Calibri" w:hAnsi="Calibri" w:cs="Calibri"/>
              </w:rPr>
              <w:t>πέφτει</w:t>
            </w:r>
            <w:r w:rsidRPr="00082FA8">
              <w:rPr>
                <w:rFonts w:asciiTheme="minorHAnsi" w:hAnsiTheme="minorHAnsi" w:cstheme="minorHAnsi"/>
              </w:rPr>
              <w:t xml:space="preserve"> (I = γ − δi).</w:t>
            </w:r>
          </w:p>
        </w:tc>
      </w:tr>
      <w:tr w:rsidR="00C91C42" w:rsidRPr="00C42F43" w:rsidTr="0017564C">
        <w:trPr>
          <w:trHeight w:val="518"/>
        </w:trPr>
        <w:tc>
          <w:tcPr>
            <w:tcW w:w="10096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:rsidR="00C91C42" w:rsidRPr="00C42F43" w:rsidRDefault="00C91C42" w:rsidP="00C91C42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  <w:lang w:val="en-US"/>
              </w:rPr>
              <w:t>3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  <w:lang w:val="en-US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  <w:lang w:val="en-US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  <w:lang w:val="en-US"/>
              </w:rPr>
              <w:t xml:space="preserve"> </w:t>
            </w:r>
            <w:r w:rsidR="00C20B8F" w:rsidRPr="00C20B8F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  <w:lang w:val="en-US"/>
              </w:rPr>
              <w:t>Η εξίσωση INV</w:t>
            </w:r>
            <w:bookmarkStart w:id="0" w:name="_GoBack"/>
            <w:bookmarkEnd w:id="0"/>
          </w:p>
        </w:tc>
      </w:tr>
      <w:tr w:rsidR="00C91C42" w:rsidRPr="00C42F43" w:rsidTr="0017564C">
        <w:trPr>
          <w:trHeight w:val="1707"/>
        </w:trPr>
        <w:tc>
          <w:tcPr>
            <w:tcW w:w="10096" w:type="dxa"/>
          </w:tcPr>
          <w:p w:rsidR="00C91C42" w:rsidRPr="00D756ED" w:rsidRDefault="00D756ED" w:rsidP="00D756ED">
            <w:pPr>
              <w:keepNext/>
              <w:spacing w:after="110" w:line="300" w:lineRule="auto"/>
              <w:ind w:left="113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756ED">
              <w:rPr>
                <w:rFonts w:asciiTheme="minorHAnsi" w:hAnsiTheme="minorHAnsi" w:cstheme="minorHAnsi"/>
                <w:b/>
                <w:bCs/>
                <w:szCs w:val="20"/>
              </w:rPr>
              <w:t>Σε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 xml:space="preserve"> 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</w:rPr>
              <w:t>μοντέλο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 xml:space="preserve"> INV⁺ = 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</w:rPr>
              <w:t>α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 xml:space="preserve"> + b₁·IRR + b₂·UNC + b₃·IRR·UNC 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</w:rPr>
              <w:t>έχουμε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 xml:space="preserve"> b₁ = −1.5, b₂ = −2 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</w:rPr>
              <w:t>και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  <w:lang w:val="en-US"/>
              </w:rPr>
              <w:t xml:space="preserve"> b₃ = −5. </w:t>
            </w:r>
            <w:r w:rsidRPr="00D756ED">
              <w:rPr>
                <w:rFonts w:asciiTheme="minorHAnsi" w:hAnsiTheme="minorHAnsi" w:cstheme="minorHAnsi"/>
                <w:b/>
                <w:bCs/>
                <w:szCs w:val="20"/>
              </w:rPr>
              <w:t>Για asset με IRR = 0.4 και UNC = 0.1, πόση είναι η μεταβολή της επένδυσης όταν η αβεβαιότητα αυξάνεται κατά 1 μονάδα;</w:t>
            </w:r>
          </w:p>
          <w:p w:rsidR="00D756ED" w:rsidRPr="00D756ED" w:rsidRDefault="00D756ED" w:rsidP="00D756ED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  <w:szCs w:val="20"/>
              </w:rPr>
            </w:pPr>
            <w:r w:rsidRPr="00D756ED">
              <w:rPr>
                <w:rFonts w:asciiTheme="minorHAnsi" w:hAnsiTheme="minorHAnsi" w:cstheme="minorHAnsi"/>
                <w:szCs w:val="20"/>
              </w:rPr>
              <w:t>Α)  −2</w:t>
            </w:r>
          </w:p>
          <w:p w:rsidR="00D756ED" w:rsidRPr="00D756ED" w:rsidRDefault="00D756ED" w:rsidP="00D756ED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  <w:szCs w:val="20"/>
              </w:rPr>
            </w:pPr>
            <w:r w:rsidRPr="00D756ED">
              <w:rPr>
                <w:rFonts w:asciiTheme="minorHAnsi" w:hAnsiTheme="minorHAnsi" w:cstheme="minorHAnsi"/>
                <w:szCs w:val="20"/>
              </w:rPr>
              <w:t>Β)  −7</w:t>
            </w:r>
          </w:p>
          <w:p w:rsidR="00D756ED" w:rsidRPr="00D756ED" w:rsidRDefault="00D756ED" w:rsidP="00D756ED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  <w:b/>
                <w:bCs/>
                <w:color w:val="1E7B34"/>
              </w:rPr>
            </w:pPr>
            <w:r w:rsidRPr="00D756ED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Γ)  −4  </w:t>
            </w:r>
            <w:r w:rsidRPr="00D756ED">
              <w:rPr>
                <w:rFonts w:ascii="Segoe UI Symbol" w:hAnsi="Segoe UI Symbol" w:cs="Segoe UI Symbol"/>
                <w:b/>
                <w:bCs/>
                <w:color w:val="1E7B34"/>
              </w:rPr>
              <w:t>✓</w:t>
            </w:r>
          </w:p>
          <w:p w:rsidR="00D756ED" w:rsidRPr="00D756ED" w:rsidRDefault="00D756ED" w:rsidP="00D756ED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  <w:sz w:val="20"/>
              </w:rPr>
            </w:pPr>
            <w:r w:rsidRPr="00D756ED">
              <w:rPr>
                <w:rFonts w:asciiTheme="minorHAnsi" w:hAnsiTheme="minorHAnsi" w:cstheme="minorHAnsi"/>
                <w:szCs w:val="20"/>
              </w:rPr>
              <w:t>Δ)  −2.5</w:t>
            </w:r>
          </w:p>
        </w:tc>
      </w:tr>
      <w:tr w:rsidR="00C91C42" w:rsidRPr="00C42F43" w:rsidTr="0017564C">
        <w:trPr>
          <w:trHeight w:val="2186"/>
        </w:trPr>
        <w:tc>
          <w:tcPr>
            <w:tcW w:w="10096" w:type="dxa"/>
            <w:shd w:val="clear" w:color="auto" w:fill="F7EDEB"/>
          </w:tcPr>
          <w:p w:rsidR="00D756ED" w:rsidRPr="00D756ED" w:rsidRDefault="00D756ED" w:rsidP="00D756ED">
            <w:pPr>
              <w:keepNext/>
              <w:spacing w:before="110" w:after="50"/>
              <w:ind w:left="113"/>
              <w:rPr>
                <w:rFonts w:asciiTheme="minorHAnsi" w:hAnsiTheme="minorHAnsi" w:cstheme="minorHAnsi"/>
                <w:b/>
                <w:color w:val="791F2B"/>
              </w:rPr>
            </w:pPr>
            <w:r w:rsidRPr="00D756ED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D756ED">
              <w:rPr>
                <w:rFonts w:asciiTheme="minorHAnsi" w:hAnsiTheme="minorHAnsi" w:cstheme="minorHAnsi"/>
                <w:b/>
                <w:color w:val="00B050"/>
              </w:rPr>
              <w:t xml:space="preserve"> Γ</w:t>
            </w:r>
          </w:p>
          <w:p w:rsidR="00D756ED" w:rsidRPr="00D756ED" w:rsidRDefault="00D756ED" w:rsidP="00D756ED">
            <w:pPr>
              <w:spacing w:after="60" w:line="296" w:lineRule="auto"/>
              <w:ind w:left="113"/>
              <w:rPr>
                <w:rFonts w:asciiTheme="minorHAnsi" w:hAnsiTheme="minorHAnsi" w:cstheme="minorHAnsi"/>
                <w:b/>
                <w:color w:val="791F2B"/>
              </w:rPr>
            </w:pPr>
            <w:r w:rsidRPr="00D756ED">
              <w:rPr>
                <w:rFonts w:asciiTheme="minorHAnsi" w:hAnsiTheme="minorHAnsi" w:cstheme="minorHAnsi"/>
                <w:b/>
                <w:color w:val="791F2B"/>
              </w:rPr>
              <w:t xml:space="preserve">Αιτιολόγηση βήμα-βήμα </w:t>
            </w:r>
          </w:p>
          <w:p w:rsidR="00D756ED" w:rsidRPr="00D756ED" w:rsidRDefault="00D756ED" w:rsidP="00D756ED">
            <w:pPr>
              <w:spacing w:after="60" w:line="295" w:lineRule="auto"/>
              <w:ind w:left="113" w:right="113"/>
              <w:rPr>
                <w:rFonts w:asciiTheme="minorHAnsi" w:hAnsiTheme="minorHAnsi" w:cstheme="minorHAnsi"/>
              </w:rPr>
            </w:pPr>
            <w:r w:rsidRPr="00D756ED">
              <w:rPr>
                <w:rFonts w:asciiTheme="minorHAnsi" w:hAnsiTheme="minorHAnsi" w:cstheme="minorHAnsi"/>
              </w:rPr>
              <w:t>ΔINV⁺/Δ(UNC) = b₂ + b₃·IRR = −2 + (−5)(0.4) = −2 − 2 = −4.</w:t>
            </w:r>
          </w:p>
          <w:p w:rsidR="00D756ED" w:rsidRPr="00D756ED" w:rsidRDefault="00D756ED" w:rsidP="00D756ED">
            <w:pPr>
              <w:spacing w:after="60" w:line="295" w:lineRule="auto"/>
              <w:ind w:left="113" w:right="113"/>
              <w:rPr>
                <w:rFonts w:asciiTheme="minorHAnsi" w:hAnsiTheme="minorHAnsi" w:cstheme="minorHAnsi"/>
              </w:rPr>
            </w:pPr>
            <w:r w:rsidRPr="00D756ED">
              <w:rPr>
                <w:rFonts w:asciiTheme="minorHAnsi" w:hAnsiTheme="minorHAnsi" w:cstheme="minorHAnsi"/>
              </w:rPr>
              <w:t xml:space="preserve">Η Α (−2) είναι μόνο το b₂ (θα ίσχυε για IRR = 0)· η Β προσθέτει όλο το b₃ ως IRR = 1· η Δ δεν προκύπτει από σωστό υπολογισμό. </w:t>
            </w:r>
          </w:p>
          <w:p w:rsidR="00C91C42" w:rsidRPr="00D756ED" w:rsidRDefault="00D756ED" w:rsidP="00D756ED">
            <w:pPr>
              <w:spacing w:after="60" w:line="295" w:lineRule="auto"/>
              <w:ind w:left="113" w:right="113"/>
              <w:rPr>
                <w:rFonts w:asciiTheme="minorHAnsi" w:hAnsiTheme="minorHAnsi" w:cstheme="minorHAnsi"/>
                <w:i/>
                <w:sz w:val="20"/>
              </w:rPr>
            </w:pPr>
            <w:r w:rsidRPr="006D22BC">
              <w:rPr>
                <w:rFonts w:asciiTheme="minorHAnsi" w:hAnsiTheme="minorHAnsi" w:cstheme="minorHAnsi"/>
                <w:b/>
                <w:color w:val="791F2B"/>
              </w:rPr>
              <w:t>Προσοχή:</w:t>
            </w:r>
            <w:r w:rsidRPr="00D756ED">
              <w:rPr>
                <w:rFonts w:asciiTheme="minorHAnsi" w:hAnsiTheme="minorHAnsi" w:cstheme="minorHAnsi"/>
              </w:rPr>
              <w:t xml:space="preserve"> η επίδραση της IRR (b₁ + b₃·UNC = −1.5 − 0.5 = −2) είναι διαφορετική έννοια από την επίδραση της UNC.</w:t>
            </w:r>
          </w:p>
        </w:tc>
      </w:tr>
    </w:tbl>
    <w:p w:rsidR="00C91C42" w:rsidRPr="00C42F43" w:rsidRDefault="00C91C42" w:rsidP="00C91C42">
      <w:pPr>
        <w:pStyle w:val="BodyText"/>
        <w:rPr>
          <w:rFonts w:asciiTheme="minorHAnsi" w:hAnsiTheme="minorHAnsi" w:cstheme="minorHAnsi"/>
          <w:b w:val="0"/>
          <w:sz w:val="20"/>
        </w:rPr>
      </w:pPr>
    </w:p>
    <w:tbl>
      <w:tblPr>
        <w:tblW w:w="10096" w:type="dxa"/>
        <w:tblInd w:w="394" w:type="dxa"/>
        <w:tblBorders>
          <w:top w:val="single" w:sz="6" w:space="0" w:color="D7C5C2"/>
          <w:left w:val="single" w:sz="6" w:space="0" w:color="D7C5C2"/>
          <w:bottom w:val="single" w:sz="6" w:space="0" w:color="D7C5C2"/>
          <w:right w:val="single" w:sz="6" w:space="0" w:color="D7C5C2"/>
          <w:insideH w:val="single" w:sz="6" w:space="0" w:color="D7C5C2"/>
          <w:insideV w:val="single" w:sz="6" w:space="0" w:color="D7C5C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6"/>
      </w:tblGrid>
      <w:tr w:rsidR="009A0B50" w:rsidRPr="00C42F43" w:rsidTr="0017564C">
        <w:trPr>
          <w:trHeight w:val="518"/>
        </w:trPr>
        <w:tc>
          <w:tcPr>
            <w:tcW w:w="10096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:rsidR="009A0B50" w:rsidRPr="00C42F43" w:rsidRDefault="009A0B50" w:rsidP="009A0B50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lastRenderedPageBreak/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  <w:lang w:val="en-US"/>
              </w:rPr>
              <w:t>4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  <w:lang w:val="en-US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  <w:lang w:val="en-US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  <w:lang w:val="en-US"/>
              </w:rPr>
              <w:t xml:space="preserve"> </w:t>
            </w:r>
            <w:r w:rsidRPr="009A0B50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  <w:lang w:val="en-US"/>
              </w:rPr>
              <w:t>IRP και αβεβαιότητα</w:t>
            </w:r>
          </w:p>
        </w:tc>
      </w:tr>
      <w:tr w:rsidR="009A0B50" w:rsidRPr="00C42F43" w:rsidTr="0017564C">
        <w:trPr>
          <w:trHeight w:val="1707"/>
        </w:trPr>
        <w:tc>
          <w:tcPr>
            <w:tcW w:w="10096" w:type="dxa"/>
          </w:tcPr>
          <w:p w:rsidR="009A0B50" w:rsidRDefault="009A0B50" w:rsidP="006D22BC">
            <w:pPr>
              <w:keepNext/>
              <w:widowControl/>
              <w:autoSpaceDE/>
              <w:autoSpaceDN/>
              <w:spacing w:after="110" w:line="300" w:lineRule="auto"/>
              <w:ind w:left="113" w:right="113"/>
              <w:rPr>
                <w:rFonts w:asciiTheme="minorHAnsi" w:eastAsia="Arial" w:hAnsiTheme="minorHAnsi" w:cstheme="minorHAnsi"/>
                <w:b/>
                <w:bCs/>
              </w:rPr>
            </w:pPr>
            <w:r w:rsidRPr="009A0B50">
              <w:rPr>
                <w:rFonts w:asciiTheme="minorHAnsi" w:eastAsia="Arial" w:hAnsiTheme="minorHAnsi" w:cstheme="minorHAnsi"/>
                <w:b/>
                <w:bCs/>
              </w:rPr>
              <w:t xml:space="preserve">Μια επιχείρηση εξετάζει μια μη αναστρέψιμη επένδυση με </w:t>
            </w:r>
            <w:r w:rsidRPr="009A0B50">
              <w:rPr>
                <w:rFonts w:asciiTheme="minorHAnsi" w:eastAsia="Arial" w:hAnsiTheme="minorHAnsi" w:cstheme="minorHAnsi"/>
                <w:b/>
                <w:bCs/>
                <w:lang w:val="en-US"/>
              </w:rPr>
              <w:t>NPV</w:t>
            </w:r>
            <w:r w:rsidRPr="009A0B50">
              <w:rPr>
                <w:rFonts w:asciiTheme="minorHAnsi" w:eastAsia="Arial" w:hAnsiTheme="minorHAnsi" w:cstheme="minorHAnsi"/>
                <w:b/>
                <w:bCs/>
              </w:rPr>
              <w:t xml:space="preserve"> = 6 εκατ. €. Λόγω υψηλής αβεβαιότητας, το </w:t>
            </w:r>
            <w:r w:rsidRPr="009A0B50">
              <w:rPr>
                <w:rFonts w:asciiTheme="minorHAnsi" w:eastAsia="Arial" w:hAnsiTheme="minorHAnsi" w:cstheme="minorHAnsi"/>
                <w:b/>
                <w:bCs/>
                <w:lang w:val="en-US"/>
              </w:rPr>
              <w:t>IRP</w:t>
            </w:r>
            <w:r w:rsidRPr="009A0B50">
              <w:rPr>
                <w:rFonts w:asciiTheme="minorHAnsi" w:eastAsia="Arial" w:hAnsiTheme="minorHAnsi" w:cstheme="minorHAnsi"/>
                <w:b/>
                <w:bCs/>
              </w:rPr>
              <w:t xml:space="preserve"> είναι αρχικά 8 εκατ. €. Μετά την υπογραφή μακροχρόνιου συμβολαίου με μεγάλο πελάτη, η αβεβαιότητα μειώνεται και το </w:t>
            </w:r>
            <w:r w:rsidRPr="009A0B50">
              <w:rPr>
                <w:rFonts w:asciiTheme="minorHAnsi" w:eastAsia="Arial" w:hAnsiTheme="minorHAnsi" w:cstheme="minorHAnsi"/>
                <w:b/>
                <w:bCs/>
                <w:lang w:val="en-US"/>
              </w:rPr>
              <w:t>IRP</w:t>
            </w:r>
            <w:r w:rsidRPr="009A0B50">
              <w:rPr>
                <w:rFonts w:asciiTheme="minorHAnsi" w:eastAsia="Arial" w:hAnsiTheme="minorHAnsi" w:cstheme="minorHAnsi"/>
                <w:b/>
                <w:bCs/>
              </w:rPr>
              <w:t xml:space="preserve"> πέφτει στα 4 εκατ. €, ενώ η </w:t>
            </w:r>
            <w:r w:rsidRPr="009A0B50">
              <w:rPr>
                <w:rFonts w:asciiTheme="minorHAnsi" w:eastAsia="Arial" w:hAnsiTheme="minorHAnsi" w:cstheme="minorHAnsi"/>
                <w:b/>
                <w:bCs/>
                <w:lang w:val="en-US"/>
              </w:rPr>
              <w:t>NPV</w:t>
            </w:r>
            <w:r w:rsidRPr="009A0B50">
              <w:rPr>
                <w:rFonts w:asciiTheme="minorHAnsi" w:eastAsia="Arial" w:hAnsiTheme="minorHAnsi" w:cstheme="minorHAnsi"/>
                <w:b/>
                <w:bCs/>
              </w:rPr>
              <w:t xml:space="preserve"> παραμένει 6 εκατ. €. Τι αλλάζει στην επενδυτική απόφαση;</w:t>
            </w:r>
          </w:p>
          <w:p w:rsidR="006D22BC" w:rsidRPr="006D22BC" w:rsidRDefault="006D22BC" w:rsidP="006D22BC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</w:rPr>
            </w:pPr>
            <w:r w:rsidRPr="006D22BC">
              <w:rPr>
                <w:rFonts w:asciiTheme="minorHAnsi" w:hAnsiTheme="minorHAnsi" w:cstheme="minorHAnsi"/>
              </w:rPr>
              <w:t>Α)  Η επένδυση πραγματοποιείται και πριν και μετά, επειδή NPV &gt; 0</w:t>
            </w:r>
          </w:p>
          <w:p w:rsidR="006D22BC" w:rsidRPr="006D22BC" w:rsidRDefault="006D22BC" w:rsidP="006D22BC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</w:rPr>
            </w:pPr>
            <w:r w:rsidRPr="006D22BC">
              <w:rPr>
                <w:rFonts w:asciiTheme="minorHAnsi" w:hAnsiTheme="minorHAnsi" w:cstheme="minorHAnsi"/>
              </w:rPr>
              <w:t>Β)  Δεν πραγματοποιείται ούτε πριν ούτε μετά, επειδή είναι μη αναστρέψιμη</w:t>
            </w:r>
          </w:p>
          <w:p w:rsidR="006D22BC" w:rsidRPr="006D22BC" w:rsidRDefault="006D22BC" w:rsidP="006D22BC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</w:rPr>
            </w:pPr>
            <w:r w:rsidRPr="006D22BC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Γ)  Αρχικά αναβάλλεται, αλλά μετά τη μείωση του IRP πραγματοποιείται  </w:t>
            </w:r>
            <w:r w:rsidRPr="006D22BC">
              <w:rPr>
                <w:rFonts w:ascii="Segoe UI Symbol" w:hAnsi="Segoe UI Symbol" w:cs="Segoe UI Symbol"/>
                <w:b/>
                <w:bCs/>
                <w:color w:val="1E7B34"/>
              </w:rPr>
              <w:t>✓</w:t>
            </w:r>
          </w:p>
          <w:p w:rsidR="006D22BC" w:rsidRPr="00D756ED" w:rsidRDefault="006D22BC" w:rsidP="006D22BC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  <w:sz w:val="20"/>
              </w:rPr>
            </w:pPr>
            <w:r w:rsidRPr="006D22BC">
              <w:rPr>
                <w:rFonts w:asciiTheme="minorHAnsi" w:hAnsiTheme="minorHAnsi" w:cstheme="minorHAnsi"/>
              </w:rPr>
              <w:t>Δ)  Η μείωση της αβεβαιότητας μειώνει την NPV στο μηδέν</w:t>
            </w:r>
          </w:p>
        </w:tc>
      </w:tr>
      <w:tr w:rsidR="009A0B50" w:rsidRPr="00C42F43" w:rsidTr="0017564C">
        <w:trPr>
          <w:trHeight w:val="2186"/>
        </w:trPr>
        <w:tc>
          <w:tcPr>
            <w:tcW w:w="10096" w:type="dxa"/>
            <w:shd w:val="clear" w:color="auto" w:fill="F7EDEB"/>
          </w:tcPr>
          <w:p w:rsidR="006D22BC" w:rsidRPr="006D22BC" w:rsidRDefault="006D22BC" w:rsidP="006D22BC">
            <w:pPr>
              <w:keepNext/>
              <w:spacing w:before="110" w:after="50"/>
              <w:ind w:left="113" w:right="113"/>
              <w:rPr>
                <w:rFonts w:asciiTheme="minorHAnsi" w:hAnsiTheme="minorHAnsi" w:cstheme="minorHAnsi"/>
              </w:rPr>
            </w:pPr>
            <w:r w:rsidRPr="006D22BC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6D22BC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 Γ</w:t>
            </w:r>
          </w:p>
          <w:p w:rsidR="006D22BC" w:rsidRPr="006D22BC" w:rsidRDefault="006D22BC" w:rsidP="006D22BC">
            <w:pPr>
              <w:spacing w:after="60" w:line="296" w:lineRule="auto"/>
              <w:ind w:left="113"/>
              <w:rPr>
                <w:rFonts w:asciiTheme="minorHAnsi" w:hAnsiTheme="minorHAnsi" w:cstheme="minorHAnsi"/>
              </w:rPr>
            </w:pPr>
            <w:r w:rsidRPr="00D756ED">
              <w:rPr>
                <w:rFonts w:asciiTheme="minorHAnsi" w:hAnsiTheme="minorHAnsi" w:cstheme="minorHAnsi"/>
                <w:b/>
                <w:color w:val="791F2B"/>
              </w:rPr>
              <w:t xml:space="preserve">Αιτιολόγηση βήμα-βήμα </w:t>
            </w:r>
          </w:p>
          <w:p w:rsidR="006D22BC" w:rsidRPr="006D22BC" w:rsidRDefault="006D22BC" w:rsidP="006D22BC">
            <w:pPr>
              <w:pStyle w:val="ListParagraph"/>
              <w:numPr>
                <w:ilvl w:val="0"/>
                <w:numId w:val="5"/>
              </w:numPr>
              <w:spacing w:after="60" w:line="296" w:lineRule="auto"/>
              <w:ind w:right="113"/>
              <w:rPr>
                <w:rFonts w:asciiTheme="minorHAnsi" w:hAnsiTheme="minorHAnsi" w:cstheme="minorHAnsi"/>
              </w:rPr>
            </w:pPr>
            <w:r w:rsidRPr="006D22BC">
              <w:rPr>
                <w:rFonts w:asciiTheme="minorHAnsi" w:hAnsiTheme="minorHAnsi" w:cstheme="minorHAnsi"/>
                <w:b/>
              </w:rPr>
              <w:t>Βήμα 1.</w:t>
            </w:r>
            <w:r w:rsidRPr="006D22BC">
              <w:rPr>
                <w:rFonts w:asciiTheme="minorHAnsi" w:hAnsiTheme="minorHAnsi" w:cstheme="minorHAnsi"/>
              </w:rPr>
              <w:t xml:space="preserve"> Αρχική κατάσταση: NPV = 6 &lt; IRP = 8, άρα η επιχείρηση βρίσκεται στην inaction zone και αναβάλλει την επένδυση.</w:t>
            </w:r>
          </w:p>
          <w:p w:rsidR="006D22BC" w:rsidRPr="006D22BC" w:rsidRDefault="006D22BC" w:rsidP="006D22BC">
            <w:pPr>
              <w:pStyle w:val="ListParagraph"/>
              <w:numPr>
                <w:ilvl w:val="0"/>
                <w:numId w:val="5"/>
              </w:numPr>
              <w:spacing w:after="60" w:line="296" w:lineRule="auto"/>
              <w:ind w:right="113"/>
              <w:rPr>
                <w:rFonts w:asciiTheme="minorHAnsi" w:hAnsiTheme="minorHAnsi" w:cstheme="minorHAnsi"/>
              </w:rPr>
            </w:pPr>
            <w:r w:rsidRPr="006D22BC">
              <w:rPr>
                <w:rFonts w:asciiTheme="minorHAnsi" w:hAnsiTheme="minorHAnsi" w:cstheme="minorHAnsi"/>
                <w:b/>
              </w:rPr>
              <w:t>Βήμα 2.</w:t>
            </w:r>
            <w:r w:rsidRPr="006D22BC">
              <w:rPr>
                <w:rFonts w:asciiTheme="minorHAnsi" w:hAnsiTheme="minorHAnsi" w:cstheme="minorHAnsi"/>
              </w:rPr>
              <w:t xml:space="preserve"> Μετά τη μείωση της αβεβαιότητας: NPV = 6 &gt; IRP = 4, άρα η επένδυση ξεπερνά το απαιτούμενο investment threshold και πραγματοποιείται.</w:t>
            </w:r>
          </w:p>
          <w:p w:rsidR="009A0B50" w:rsidRPr="00D756ED" w:rsidRDefault="006D22BC" w:rsidP="006D22BC">
            <w:pPr>
              <w:spacing w:after="60" w:line="296" w:lineRule="auto"/>
              <w:ind w:left="113" w:right="113"/>
              <w:rPr>
                <w:rFonts w:asciiTheme="minorHAnsi" w:hAnsiTheme="minorHAnsi" w:cstheme="minorHAnsi"/>
                <w:i/>
                <w:sz w:val="20"/>
              </w:rPr>
            </w:pPr>
            <w:r w:rsidRPr="006D22BC">
              <w:rPr>
                <w:rFonts w:asciiTheme="minorHAnsi" w:hAnsiTheme="minorHAnsi" w:cstheme="minorHAnsi"/>
                <w:b/>
                <w:color w:val="791F2B"/>
              </w:rPr>
              <w:t>Οικονομική ερμηνεία:</w:t>
            </w:r>
            <w:r w:rsidRPr="006D22BC">
              <w:rPr>
                <w:rFonts w:asciiTheme="minorHAnsi" w:hAnsiTheme="minorHAnsi" w:cstheme="minorHAnsi"/>
              </w:rPr>
              <w:t xml:space="preserve"> Η μείωση της αβεβαιότητας περιορίζει την αξία της αναμονής και το irreversibility premium, χωρίς να απαιτείται αλλαγή στην ίδια τη NPV.</w:t>
            </w:r>
          </w:p>
        </w:tc>
      </w:tr>
      <w:tr w:rsidR="00326050" w:rsidRPr="00C42F43" w:rsidTr="0017564C">
        <w:trPr>
          <w:trHeight w:val="518"/>
        </w:trPr>
        <w:tc>
          <w:tcPr>
            <w:tcW w:w="10096" w:type="dxa"/>
            <w:tcBorders>
              <w:top w:val="nil"/>
              <w:left w:val="nil"/>
              <w:right w:val="nil"/>
            </w:tcBorders>
            <w:shd w:val="clear" w:color="auto" w:fill="791F2B"/>
          </w:tcPr>
          <w:p w:rsidR="00326050" w:rsidRPr="00C42F43" w:rsidRDefault="00326050" w:rsidP="00326050">
            <w:pPr>
              <w:pStyle w:val="TableParagraph"/>
              <w:spacing w:before="23"/>
              <w:ind w:left="155"/>
              <w:rPr>
                <w:rFonts w:asciiTheme="minorHAnsi" w:hAnsiTheme="minorHAnsi" w:cstheme="minorHAnsi"/>
                <w:i/>
                <w:sz w:val="32"/>
                <w:szCs w:val="32"/>
                <w:lang w:val="en-US"/>
              </w:rPr>
            </w:pPr>
            <w:r w:rsidRPr="00C42F43"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</w:rPr>
              <w:t>ΕΡΩΤΗΣΗ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-18"/>
                <w:w w:val="105"/>
                <w:sz w:val="32"/>
                <w:szCs w:val="3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w w:val="105"/>
                <w:sz w:val="32"/>
                <w:szCs w:val="32"/>
                <w:lang w:val="en-US"/>
              </w:rPr>
              <w:t>5</w:t>
            </w:r>
            <w:r w:rsidRPr="00C42F43">
              <w:rPr>
                <w:rFonts w:asciiTheme="minorHAnsi" w:hAnsiTheme="minorHAnsi" w:cstheme="minorHAnsi"/>
                <w:b/>
                <w:color w:val="FFFFFF"/>
                <w:spacing w:val="8"/>
                <w:w w:val="105"/>
                <w:sz w:val="32"/>
                <w:szCs w:val="32"/>
                <w:lang w:val="en-US"/>
              </w:rPr>
              <w:t xml:space="preserve"> </w:t>
            </w:r>
            <w:r w:rsidRPr="00C42F43">
              <w:rPr>
                <w:rFonts w:asciiTheme="minorHAnsi" w:hAnsiTheme="minorHAnsi" w:cstheme="minorHAnsi"/>
                <w:i/>
                <w:color w:val="F3DDDA"/>
                <w:sz w:val="32"/>
                <w:szCs w:val="32"/>
                <w:lang w:val="en-US"/>
              </w:rPr>
              <w:t>|</w:t>
            </w:r>
            <w:r w:rsidRPr="00C42F43">
              <w:rPr>
                <w:rFonts w:asciiTheme="minorHAnsi" w:hAnsiTheme="minorHAnsi" w:cstheme="minorHAnsi"/>
                <w:i/>
                <w:color w:val="F3DDDA"/>
                <w:spacing w:val="37"/>
                <w:w w:val="105"/>
                <w:sz w:val="32"/>
                <w:szCs w:val="32"/>
                <w:lang w:val="en-US"/>
              </w:rPr>
              <w:t xml:space="preserve"> </w:t>
            </w:r>
            <w:r w:rsidRPr="00326050">
              <w:rPr>
                <w:rFonts w:asciiTheme="minorHAnsi" w:hAnsiTheme="minorHAnsi" w:cstheme="minorHAnsi"/>
                <w:i/>
                <w:color w:val="FFFFFF" w:themeColor="background1"/>
                <w:sz w:val="32"/>
                <w:szCs w:val="32"/>
                <w:lang w:val="en-US"/>
              </w:rPr>
              <w:t>Μέτρα μη αναστρεψιμότητας</w:t>
            </w:r>
          </w:p>
        </w:tc>
      </w:tr>
      <w:tr w:rsidR="00326050" w:rsidRPr="00C42F43" w:rsidTr="005F624E">
        <w:trPr>
          <w:trHeight w:val="2431"/>
        </w:trPr>
        <w:tc>
          <w:tcPr>
            <w:tcW w:w="10096" w:type="dxa"/>
          </w:tcPr>
          <w:p w:rsidR="00326050" w:rsidRDefault="00326050" w:rsidP="00326050">
            <w:pPr>
              <w:keepNext/>
              <w:widowControl/>
              <w:autoSpaceDE/>
              <w:autoSpaceDN/>
              <w:spacing w:after="110" w:line="300" w:lineRule="auto"/>
              <w:ind w:left="113" w:right="113"/>
              <w:rPr>
                <w:rFonts w:asciiTheme="minorHAnsi" w:eastAsia="Arial" w:hAnsiTheme="minorHAnsi" w:cstheme="minorHAnsi"/>
                <w:b/>
                <w:bCs/>
              </w:rPr>
            </w:pPr>
            <w:r w:rsidRPr="00326050">
              <w:rPr>
                <w:rFonts w:asciiTheme="minorHAnsi" w:eastAsia="Arial" w:hAnsiTheme="minorHAnsi" w:cstheme="minorHAnsi"/>
                <w:b/>
                <w:bCs/>
              </w:rPr>
              <w:t>Μια επιχείρηση πραγματοποιεί συνολική επένδυση 800 (άθροισμα second-hand και new κεφαλαίου), εκ των οποίων 120 αφορούν second-hand κεφάλαιο. Ποιο είναι το transactional-based μέτρο irreversibility και τι δείχνει;</w:t>
            </w:r>
          </w:p>
          <w:p w:rsidR="00326050" w:rsidRPr="00326050" w:rsidRDefault="00326050" w:rsidP="00326050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</w:rPr>
            </w:pPr>
            <w:r w:rsidRPr="00326050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Α)  120/800 = 0.15· κοντά στο 0, άρα υψηλή irreversibility  </w:t>
            </w:r>
            <w:r w:rsidRPr="00326050">
              <w:rPr>
                <w:rFonts w:ascii="Segoe UI Symbol" w:hAnsi="Segoe UI Symbol" w:cs="Segoe UI Symbol"/>
                <w:b/>
                <w:bCs/>
                <w:color w:val="1E7B34"/>
              </w:rPr>
              <w:t>✓</w:t>
            </w:r>
          </w:p>
          <w:p w:rsidR="00326050" w:rsidRPr="00326050" w:rsidRDefault="00326050" w:rsidP="00326050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  <w:lang w:val="en-US"/>
              </w:rPr>
            </w:pPr>
            <w:r w:rsidRPr="00326050">
              <w:rPr>
                <w:rFonts w:asciiTheme="minorHAnsi" w:hAnsiTheme="minorHAnsi" w:cstheme="minorHAnsi"/>
              </w:rPr>
              <w:t>Β</w:t>
            </w:r>
            <w:r w:rsidRPr="00326050">
              <w:rPr>
                <w:rFonts w:asciiTheme="minorHAnsi" w:hAnsiTheme="minorHAnsi" w:cstheme="minorHAnsi"/>
                <w:lang w:val="en-US"/>
              </w:rPr>
              <w:t xml:space="preserve">)  120/680 = 0.18· </w:t>
            </w:r>
            <w:r w:rsidRPr="00326050">
              <w:rPr>
                <w:rFonts w:asciiTheme="minorHAnsi" w:hAnsiTheme="minorHAnsi" w:cstheme="minorHAnsi"/>
              </w:rPr>
              <w:t>υψηλή</w:t>
            </w:r>
            <w:r w:rsidRPr="00326050">
              <w:rPr>
                <w:rFonts w:asciiTheme="minorHAnsi" w:hAnsiTheme="minorHAnsi" w:cstheme="minorHAnsi"/>
                <w:lang w:val="en-US"/>
              </w:rPr>
              <w:t xml:space="preserve"> irreversibility</w:t>
            </w:r>
          </w:p>
          <w:p w:rsidR="00326050" w:rsidRPr="00326050" w:rsidRDefault="00326050" w:rsidP="00326050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  <w:lang w:val="en-US"/>
              </w:rPr>
            </w:pPr>
            <w:r w:rsidRPr="00326050">
              <w:rPr>
                <w:rFonts w:asciiTheme="minorHAnsi" w:hAnsiTheme="minorHAnsi" w:cstheme="minorHAnsi"/>
              </w:rPr>
              <w:t>Γ</w:t>
            </w:r>
            <w:r w:rsidRPr="00326050">
              <w:rPr>
                <w:rFonts w:asciiTheme="minorHAnsi" w:hAnsiTheme="minorHAnsi" w:cstheme="minorHAnsi"/>
                <w:lang w:val="en-US"/>
              </w:rPr>
              <w:t xml:space="preserve">)  680/800 = 0.85· </w:t>
            </w:r>
            <w:r w:rsidRPr="00326050">
              <w:rPr>
                <w:rFonts w:asciiTheme="minorHAnsi" w:hAnsiTheme="minorHAnsi" w:cstheme="minorHAnsi"/>
              </w:rPr>
              <w:t>χαμηλή</w:t>
            </w:r>
            <w:r w:rsidRPr="00326050">
              <w:rPr>
                <w:rFonts w:asciiTheme="minorHAnsi" w:hAnsiTheme="minorHAnsi" w:cstheme="minorHAnsi"/>
                <w:lang w:val="en-US"/>
              </w:rPr>
              <w:t xml:space="preserve"> irreversibility</w:t>
            </w:r>
          </w:p>
          <w:p w:rsidR="00326050" w:rsidRPr="00D756ED" w:rsidRDefault="00326050" w:rsidP="00326050">
            <w:pPr>
              <w:keepNext/>
              <w:spacing w:after="60" w:line="290" w:lineRule="auto"/>
              <w:ind w:left="340"/>
              <w:rPr>
                <w:rFonts w:asciiTheme="minorHAnsi" w:hAnsiTheme="minorHAnsi" w:cstheme="minorHAnsi"/>
                <w:sz w:val="20"/>
              </w:rPr>
            </w:pPr>
            <w:r w:rsidRPr="00326050">
              <w:rPr>
                <w:rFonts w:asciiTheme="minorHAnsi" w:hAnsiTheme="minorHAnsi" w:cstheme="minorHAnsi"/>
              </w:rPr>
              <w:t>Δ)  120/800 = 0.15· χαμηλή irreversibility</w:t>
            </w:r>
          </w:p>
        </w:tc>
      </w:tr>
      <w:tr w:rsidR="00326050" w:rsidRPr="00C42F43" w:rsidTr="005F624E">
        <w:trPr>
          <w:trHeight w:val="2710"/>
        </w:trPr>
        <w:tc>
          <w:tcPr>
            <w:tcW w:w="10096" w:type="dxa"/>
            <w:shd w:val="clear" w:color="auto" w:fill="F7EDEB"/>
          </w:tcPr>
          <w:p w:rsidR="00326050" w:rsidRPr="00326050" w:rsidRDefault="00326050" w:rsidP="00326050">
            <w:pPr>
              <w:keepNext/>
              <w:spacing w:before="110" w:after="50"/>
              <w:ind w:left="113" w:right="113"/>
              <w:rPr>
                <w:rFonts w:asciiTheme="minorHAnsi" w:hAnsiTheme="minorHAnsi" w:cstheme="minorHAnsi"/>
                <w:lang w:val="en-US"/>
              </w:rPr>
            </w:pPr>
            <w:r w:rsidRPr="006D22BC">
              <w:rPr>
                <w:rFonts w:asciiTheme="minorHAnsi" w:hAnsiTheme="minorHAnsi" w:cstheme="minorHAnsi"/>
                <w:b/>
                <w:color w:val="791F2B"/>
              </w:rPr>
              <w:t>Σωστή απάντηση:</w:t>
            </w:r>
            <w:r w:rsidRPr="006D22BC">
              <w:rPr>
                <w:rFonts w:asciiTheme="minorHAnsi" w:hAnsiTheme="minorHAnsi" w:cstheme="minorHAnsi"/>
                <w:b/>
                <w:bCs/>
                <w:color w:val="1E7B3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1E7B34"/>
                <w:lang w:val="en-US"/>
              </w:rPr>
              <w:t>A</w:t>
            </w:r>
          </w:p>
          <w:p w:rsidR="00326050" w:rsidRPr="006D22BC" w:rsidRDefault="00326050" w:rsidP="00326050">
            <w:pPr>
              <w:spacing w:after="60" w:line="296" w:lineRule="auto"/>
              <w:ind w:left="113"/>
              <w:rPr>
                <w:rFonts w:asciiTheme="minorHAnsi" w:hAnsiTheme="minorHAnsi" w:cstheme="minorHAnsi"/>
              </w:rPr>
            </w:pPr>
            <w:r w:rsidRPr="00D756ED">
              <w:rPr>
                <w:rFonts w:asciiTheme="minorHAnsi" w:hAnsiTheme="minorHAnsi" w:cstheme="minorHAnsi"/>
                <w:b/>
                <w:color w:val="791F2B"/>
              </w:rPr>
              <w:t xml:space="preserve">Αιτιολόγηση βήμα-βήμα </w:t>
            </w:r>
          </w:p>
          <w:p w:rsidR="00326050" w:rsidRPr="00326050" w:rsidRDefault="00326050" w:rsidP="00326050">
            <w:pPr>
              <w:spacing w:after="60" w:line="296" w:lineRule="auto"/>
              <w:ind w:left="280"/>
              <w:rPr>
                <w:rFonts w:asciiTheme="minorHAnsi" w:hAnsiTheme="minorHAnsi" w:cstheme="minorHAnsi"/>
              </w:rPr>
            </w:pPr>
            <w:r w:rsidRPr="00326050">
              <w:rPr>
                <w:rFonts w:asciiTheme="minorHAnsi" w:hAnsiTheme="minorHAnsi" w:cstheme="minorHAnsi"/>
              </w:rPr>
              <w:t>Transactional-based μέτρο = δαπάνη σε second-hand κεφάλαιο / συνολική επένδυση (second-hand + new), με τιμές στο (0,1).</w:t>
            </w:r>
          </w:p>
          <w:p w:rsidR="00326050" w:rsidRPr="00326050" w:rsidRDefault="00BB54F3" w:rsidP="00326050">
            <w:pPr>
              <w:spacing w:after="60" w:line="296" w:lineRule="auto"/>
              <w:ind w:left="2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Εδώ: 120/800 = 0,</w:t>
            </w:r>
            <w:r w:rsidR="00326050" w:rsidRPr="00326050">
              <w:rPr>
                <w:rFonts w:asciiTheme="minorHAnsi" w:hAnsiTheme="minorHAnsi" w:cstheme="minorHAnsi"/>
              </w:rPr>
              <w:t>15. Όσο πιο κοντά στο 0, τόσο λιγότερο second-hand κεφάλαιο ανταλλάσσεται, άρα πλησιάζουμε το full irreversibility.</w:t>
            </w:r>
          </w:p>
          <w:p w:rsidR="00326050" w:rsidRPr="00D756ED" w:rsidRDefault="00326050" w:rsidP="00326050">
            <w:pPr>
              <w:spacing w:after="60" w:line="296" w:lineRule="auto"/>
              <w:ind w:left="280"/>
              <w:rPr>
                <w:rFonts w:asciiTheme="minorHAnsi" w:hAnsiTheme="minorHAnsi" w:cstheme="minorHAnsi"/>
                <w:i/>
                <w:sz w:val="20"/>
              </w:rPr>
            </w:pPr>
            <w:r w:rsidRPr="00326050">
              <w:rPr>
                <w:rFonts w:asciiTheme="minorHAnsi" w:hAnsiTheme="minorHAnsi" w:cstheme="minorHAnsi"/>
              </w:rPr>
              <w:t>Η Β έχει λάθος παρονομαστή (μόνο new), η Γ είναι το συμπλήρωμα και η Δ έχει σωστό λόγο αλλά λάθος ερμηνεία.</w:t>
            </w:r>
          </w:p>
        </w:tc>
      </w:tr>
    </w:tbl>
    <w:p w:rsidR="00AD16C3" w:rsidRPr="00C42F43" w:rsidRDefault="00AD16C3" w:rsidP="005F624E">
      <w:pPr>
        <w:pStyle w:val="BodyText"/>
        <w:rPr>
          <w:rFonts w:asciiTheme="minorHAnsi" w:hAnsiTheme="minorHAnsi" w:cstheme="minorHAnsi"/>
          <w:b w:val="0"/>
          <w:sz w:val="20"/>
        </w:rPr>
      </w:pPr>
    </w:p>
    <w:sectPr w:rsidR="00AD16C3" w:rsidRPr="00C42F43" w:rsidSect="00C42F43">
      <w:headerReference w:type="default" r:id="rId7"/>
      <w:footerReference w:type="default" r:id="rId8"/>
      <w:pgSz w:w="12240" w:h="15840"/>
      <w:pgMar w:top="2220" w:right="1080" w:bottom="480" w:left="720" w:header="519" w:footer="29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3D3" w:rsidRDefault="00E163D3">
      <w:r>
        <w:separator/>
      </w:r>
    </w:p>
  </w:endnote>
  <w:endnote w:type="continuationSeparator" w:id="0">
    <w:p w:rsidR="00E163D3" w:rsidRDefault="00E16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C3" w:rsidRDefault="00344C6D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5925692</wp:posOffset>
              </wp:positionH>
              <wp:positionV relativeFrom="page">
                <wp:posOffset>9731856</wp:posOffset>
              </wp:positionV>
              <wp:extent cx="1308100" cy="1803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810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16C3" w:rsidRDefault="00344C6D">
                          <w:pPr>
                            <w:spacing w:before="16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Ομάδα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Διαλέξεις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C42F43">
                            <w:rPr>
                              <w:rFonts w:ascii="Calibri" w:hAnsi="Calibri"/>
                              <w:color w:val="666666"/>
                              <w:sz w:val="16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–</w:t>
                          </w:r>
                          <w:r w:rsidR="00C42F43">
                            <w:rPr>
                              <w:rFonts w:ascii="Calibri" w:hAnsi="Calibri"/>
                              <w:color w:val="666666"/>
                              <w:sz w:val="16"/>
                              <w:lang w:val="en-US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666666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Calibri" w:hAnsi="Calibri"/>
                              <w:color w:val="666666"/>
                              <w:spacing w:val="7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12121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212121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212121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85457">
                            <w:rPr>
                              <w:rFonts w:ascii="Calibri" w:hAnsi="Calibri"/>
                              <w:noProof/>
                              <w:color w:val="212121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color w:val="212121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66.6pt;margin-top:766.3pt;width:103pt;height:14.2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" filled="f" stroked="f">
              <v:path arrowok="t"/>
              <v:textbox inset="0,0,0,0">
                <w:txbxContent>
                  <w:p w:rsidR="00AD16C3" w:rsidRDefault="00344C6D">
                    <w:pPr>
                      <w:spacing w:before="16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Ομάδα</w:t>
                    </w:r>
                    <w:r>
                      <w:rPr>
                        <w:rFonts w:ascii="Calibri" w:hAnsi="Calibri"/>
                        <w:color w:val="666666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1</w:t>
                    </w:r>
                    <w:r>
                      <w:rPr>
                        <w:rFonts w:ascii="Calibri" w:hAnsi="Calibri"/>
                        <w:color w:val="666666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•</w:t>
                    </w:r>
                    <w:r>
                      <w:rPr>
                        <w:rFonts w:ascii="Calibri" w:hAnsi="Calibri"/>
                        <w:color w:val="666666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Διαλέξεις</w:t>
                    </w:r>
                    <w:r>
                      <w:rPr>
                        <w:rFonts w:ascii="Calibri" w:hAnsi="Calibri"/>
                        <w:color w:val="666666"/>
                        <w:spacing w:val="-2"/>
                        <w:sz w:val="16"/>
                      </w:rPr>
                      <w:t xml:space="preserve"> </w:t>
                    </w:r>
                    <w:r w:rsidR="00C42F43">
                      <w:rPr>
                        <w:rFonts w:ascii="Calibri" w:hAnsi="Calibri"/>
                        <w:color w:val="666666"/>
                        <w:sz w:val="16"/>
                        <w:lang w:val="en-US"/>
                      </w:rPr>
                      <w:t>3</w:t>
                    </w: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–</w:t>
                    </w:r>
                    <w:r w:rsidR="00C42F43">
                      <w:rPr>
                        <w:rFonts w:ascii="Calibri" w:hAnsi="Calibri"/>
                        <w:color w:val="666666"/>
                        <w:sz w:val="16"/>
                        <w:lang w:val="en-US"/>
                      </w:rPr>
                      <w:t>4</w:t>
                    </w:r>
                    <w:r>
                      <w:rPr>
                        <w:rFonts w:ascii="Calibri" w:hAnsi="Calibri"/>
                        <w:color w:val="666666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666666"/>
                        <w:sz w:val="16"/>
                      </w:rPr>
                      <w:t>•</w:t>
                    </w:r>
                    <w:r>
                      <w:rPr>
                        <w:rFonts w:ascii="Calibri" w:hAnsi="Calibri"/>
                        <w:color w:val="666666"/>
                        <w:spacing w:val="7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12121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212121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212121"/>
                        <w:spacing w:val="-10"/>
                        <w:sz w:val="20"/>
                      </w:rPr>
                      <w:fldChar w:fldCharType="separate"/>
                    </w:r>
                    <w:r w:rsidR="00C85457">
                      <w:rPr>
                        <w:rFonts w:ascii="Calibri" w:hAnsi="Calibri"/>
                        <w:noProof/>
                        <w:color w:val="212121"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Calibri" w:hAnsi="Calibri"/>
                        <w:color w:val="212121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3D3" w:rsidRDefault="00E163D3">
      <w:r>
        <w:separator/>
      </w:r>
    </w:p>
  </w:footnote>
  <w:footnote w:type="continuationSeparator" w:id="0">
    <w:p w:rsidR="00E163D3" w:rsidRDefault="00E163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C3" w:rsidRDefault="00344C6D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0" distR="0" simplePos="0" relativeHeight="251651072" behindDoc="1" locked="0" layoutInCell="1" allowOverlap="1">
          <wp:simplePos x="0" y="0"/>
          <wp:positionH relativeFrom="page">
            <wp:posOffset>723900</wp:posOffset>
          </wp:positionH>
          <wp:positionV relativeFrom="page">
            <wp:posOffset>329691</wp:posOffset>
          </wp:positionV>
          <wp:extent cx="657225" cy="838834"/>
          <wp:effectExtent l="0" t="0" r="0" b="0"/>
          <wp:wrapNone/>
          <wp:docPr id="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225" cy="838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576072</wp:posOffset>
              </wp:positionH>
              <wp:positionV relativeFrom="page">
                <wp:posOffset>1390141</wp:posOffset>
              </wp:positionV>
              <wp:extent cx="6623050" cy="2794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23050" cy="279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23050" h="27940">
                            <a:moveTo>
                              <a:pt x="6623050" y="0"/>
                            </a:moveTo>
                            <a:lnTo>
                              <a:pt x="0" y="0"/>
                            </a:lnTo>
                            <a:lnTo>
                              <a:pt x="0" y="27431"/>
                            </a:lnTo>
                            <a:lnTo>
                              <a:pt x="6623050" y="27431"/>
                            </a:lnTo>
                            <a:lnTo>
                              <a:pt x="6623050" y="0"/>
                            </a:lnTo>
                            <a:close/>
                          </a:path>
                        </a:pathLst>
                      </a:custGeom>
                      <a:solidFill>
                        <a:srgbClr val="791F2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75F470" id="Graphic 2" o:spid="_x0000_s1026" style="position:absolute;margin-left:45.35pt;margin-top:109.45pt;width:521.5pt;height:2.2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2305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" path="m6623050,l,,,27431r6623050,l6623050,xe" fillcolor="#791f2b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4407789</wp:posOffset>
              </wp:positionH>
              <wp:positionV relativeFrom="page">
                <wp:posOffset>316641</wp:posOffset>
              </wp:positionV>
              <wp:extent cx="2653665" cy="5245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3665" cy="524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16C3" w:rsidRPr="00C42F43" w:rsidRDefault="00344C6D" w:rsidP="0045087C">
                          <w:pPr>
                            <w:spacing w:line="309" w:lineRule="exact"/>
                            <w:ind w:left="20"/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24"/>
                            </w:rPr>
                          </w:pP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6"/>
                              <w:sz w:val="24"/>
                            </w:rPr>
                            <w:t>Οικονομικά για</w:t>
                          </w: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6"/>
                              <w:sz w:val="24"/>
                            </w:rPr>
                            <w:t>Στελέχη</w:t>
                          </w: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b/>
                              <w:color w:val="791F2B"/>
                              <w:spacing w:val="-6"/>
                              <w:sz w:val="24"/>
                            </w:rPr>
                            <w:t>Επιχειρήσεων</w:t>
                          </w:r>
                        </w:p>
                        <w:p w:rsidR="00AD16C3" w:rsidRPr="00C42F43" w:rsidRDefault="00344C6D" w:rsidP="0045087C">
                          <w:pPr>
                            <w:pStyle w:val="BodyText"/>
                            <w:spacing w:line="241" w:lineRule="exact"/>
                            <w:ind w:left="1968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  <w:r w:rsidRPr="00C42F43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ΟΜΑΔΑ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9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1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11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|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8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Executive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9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5"/>
                            </w:rPr>
                            <w:t>MBA</w:t>
                          </w:r>
                        </w:p>
                        <w:p w:rsidR="00AD16C3" w:rsidRPr="00C42F43" w:rsidRDefault="00344C6D" w:rsidP="0045087C">
                          <w:pPr>
                            <w:pStyle w:val="BodyText"/>
                            <w:spacing w:line="276" w:lineRule="exact"/>
                            <w:ind w:left="2754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  <w:r w:rsidRPr="00C42F43">
                            <w:rPr>
                              <w:rFonts w:asciiTheme="minorHAnsi" w:hAnsiTheme="minorHAnsi" w:cstheme="minorHAnsi"/>
                              <w:spacing w:val="-5"/>
                            </w:rPr>
                            <w:t>Οκτώβριος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1"/>
                            </w:rPr>
                            <w:t xml:space="preserve"> </w:t>
                          </w:r>
                          <w:r w:rsidRPr="00C42F43">
                            <w:rPr>
                              <w:rFonts w:asciiTheme="minorHAnsi" w:hAnsiTheme="minorHAnsi" w:cstheme="minorHAnsi"/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47.05pt;margin-top:24.95pt;width:208.95pt;height:41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" filled="f" stroked="f">
              <v:path arrowok="t"/>
              <v:textbox inset="0,0,0,0">
                <w:txbxContent>
                  <w:p w:rsidR="00AD16C3" w:rsidRPr="00C42F43" w:rsidRDefault="00344C6D" w:rsidP="0045087C">
                    <w:pPr>
                      <w:spacing w:line="309" w:lineRule="exact"/>
                      <w:ind w:left="20"/>
                      <w:jc w:val="right"/>
                      <w:rPr>
                        <w:rFonts w:asciiTheme="minorHAnsi" w:hAnsiTheme="minorHAnsi" w:cstheme="minorHAnsi"/>
                        <w:b/>
                        <w:sz w:val="24"/>
                      </w:rPr>
                    </w:pP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6"/>
                        <w:sz w:val="24"/>
                      </w:rPr>
                      <w:t>Οικονομικά για</w:t>
                    </w: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5"/>
                        <w:sz w:val="24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6"/>
                        <w:sz w:val="24"/>
                      </w:rPr>
                      <w:t>Στελέχη</w:t>
                    </w: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7"/>
                        <w:sz w:val="24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b/>
                        <w:color w:val="791F2B"/>
                        <w:spacing w:val="-6"/>
                        <w:sz w:val="24"/>
                      </w:rPr>
                      <w:t>Επιχειρήσεων</w:t>
                    </w:r>
                  </w:p>
                  <w:p w:rsidR="00AD16C3" w:rsidRPr="00C42F43" w:rsidRDefault="00344C6D" w:rsidP="0045087C">
                    <w:pPr>
                      <w:pStyle w:val="BodyText"/>
                      <w:spacing w:line="241" w:lineRule="exact"/>
                      <w:ind w:left="1968"/>
                      <w:jc w:val="right"/>
                      <w:rPr>
                        <w:rFonts w:asciiTheme="minorHAnsi" w:hAnsiTheme="minorHAnsi" w:cstheme="minorHAnsi"/>
                      </w:rPr>
                    </w:pPr>
                    <w:r w:rsidRPr="00C42F43">
                      <w:rPr>
                        <w:rFonts w:asciiTheme="minorHAnsi" w:hAnsiTheme="minorHAnsi" w:cstheme="minorHAnsi"/>
                        <w:spacing w:val="-2"/>
                      </w:rPr>
                      <w:t>ΟΜΑΔΑ</w:t>
                    </w:r>
                    <w:r w:rsidRPr="00C42F43">
                      <w:rPr>
                        <w:rFonts w:asciiTheme="minorHAnsi" w:hAnsiTheme="minorHAnsi" w:cstheme="minorHAnsi"/>
                        <w:spacing w:val="-9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2"/>
                      </w:rPr>
                      <w:t>1</w:t>
                    </w:r>
                    <w:r w:rsidRPr="00C42F43">
                      <w:rPr>
                        <w:rFonts w:asciiTheme="minorHAnsi" w:hAnsiTheme="minorHAnsi" w:cstheme="minorHAnsi"/>
                        <w:spacing w:val="-11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2"/>
                      </w:rPr>
                      <w:t>|</w:t>
                    </w:r>
                    <w:r w:rsidRPr="00C42F43">
                      <w:rPr>
                        <w:rFonts w:asciiTheme="minorHAnsi" w:hAnsiTheme="minorHAnsi" w:cstheme="minorHAnsi"/>
                        <w:spacing w:val="-8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2"/>
                      </w:rPr>
                      <w:t>Executive</w:t>
                    </w:r>
                    <w:r w:rsidRPr="00C42F43">
                      <w:rPr>
                        <w:rFonts w:asciiTheme="minorHAnsi" w:hAnsiTheme="minorHAnsi" w:cstheme="minorHAnsi"/>
                        <w:spacing w:val="-9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5"/>
                      </w:rPr>
                      <w:t>MBA</w:t>
                    </w:r>
                  </w:p>
                  <w:p w:rsidR="00AD16C3" w:rsidRPr="00C42F43" w:rsidRDefault="00344C6D" w:rsidP="0045087C">
                    <w:pPr>
                      <w:pStyle w:val="BodyText"/>
                      <w:spacing w:line="276" w:lineRule="exact"/>
                      <w:ind w:left="2754"/>
                      <w:jc w:val="right"/>
                      <w:rPr>
                        <w:rFonts w:asciiTheme="minorHAnsi" w:hAnsiTheme="minorHAnsi" w:cstheme="minorHAnsi"/>
                      </w:rPr>
                    </w:pPr>
                    <w:r w:rsidRPr="00C42F43">
                      <w:rPr>
                        <w:rFonts w:asciiTheme="minorHAnsi" w:hAnsiTheme="minorHAnsi" w:cstheme="minorHAnsi"/>
                        <w:spacing w:val="-5"/>
                      </w:rPr>
                      <w:t>Οκτώβριος</w:t>
                    </w:r>
                    <w:r w:rsidRPr="00C42F43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Pr="00C42F43">
                      <w:rPr>
                        <w:rFonts w:asciiTheme="minorHAnsi" w:hAnsiTheme="minorHAnsi" w:cstheme="minorHAnsi"/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D4472"/>
    <w:multiLevelType w:val="hybridMultilevel"/>
    <w:tmpl w:val="060AFFE6"/>
    <w:lvl w:ilvl="0" w:tplc="04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" w15:restartNumberingAfterBreak="0">
    <w:nsid w:val="038E11DA"/>
    <w:multiLevelType w:val="hybridMultilevel"/>
    <w:tmpl w:val="215ACA2A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253E0651"/>
    <w:multiLevelType w:val="hybridMultilevel"/>
    <w:tmpl w:val="F7E49C96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4BD44EEA"/>
    <w:multiLevelType w:val="hybridMultilevel"/>
    <w:tmpl w:val="5540DA28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623A1F06"/>
    <w:multiLevelType w:val="hybridMultilevel"/>
    <w:tmpl w:val="C78AAB84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6C3"/>
    <w:rsid w:val="00082FA8"/>
    <w:rsid w:val="001F5D52"/>
    <w:rsid w:val="002523A4"/>
    <w:rsid w:val="00326050"/>
    <w:rsid w:val="00344C6D"/>
    <w:rsid w:val="003B48EB"/>
    <w:rsid w:val="0045087C"/>
    <w:rsid w:val="005F624E"/>
    <w:rsid w:val="006242C3"/>
    <w:rsid w:val="006D22BC"/>
    <w:rsid w:val="008727F0"/>
    <w:rsid w:val="009A0B50"/>
    <w:rsid w:val="00AD16C3"/>
    <w:rsid w:val="00BB54F3"/>
    <w:rsid w:val="00BF32E7"/>
    <w:rsid w:val="00C20B8F"/>
    <w:rsid w:val="00C42F43"/>
    <w:rsid w:val="00C85457"/>
    <w:rsid w:val="00C91C42"/>
    <w:rsid w:val="00D756ED"/>
    <w:rsid w:val="00E1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3FBC86-B8AA-4DA9-9906-0D32F687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Yu Gothic UI" w:eastAsia="Yu Gothic UI" w:hAnsi="Yu Gothic UI" w:cs="Yu Gothic UI"/>
      <w:lang w:val="el-GR"/>
    </w:rPr>
  </w:style>
  <w:style w:type="paragraph" w:styleId="Heading1">
    <w:name w:val="heading 1"/>
    <w:basedOn w:val="Normal"/>
    <w:uiPriority w:val="1"/>
    <w:qFormat/>
    <w:pPr>
      <w:ind w:left="215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9"/>
      <w:szCs w:val="19"/>
    </w:rPr>
  </w:style>
  <w:style w:type="paragraph" w:styleId="Title">
    <w:name w:val="Title"/>
    <w:basedOn w:val="Normal"/>
    <w:uiPriority w:val="1"/>
    <w:qFormat/>
    <w:pPr>
      <w:spacing w:line="309" w:lineRule="exact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44"/>
    </w:pPr>
  </w:style>
  <w:style w:type="paragraph" w:styleId="Header">
    <w:name w:val="header"/>
    <w:basedOn w:val="Normal"/>
    <w:link w:val="HeaderChar"/>
    <w:uiPriority w:val="99"/>
    <w:unhideWhenUsed/>
    <w:rsid w:val="00C42F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F43"/>
    <w:rPr>
      <w:rFonts w:ascii="Yu Gothic UI" w:eastAsia="Yu Gothic UI" w:hAnsi="Yu Gothic UI" w:cs="Yu Gothic UI"/>
      <w:lang w:val="el-GR"/>
    </w:rPr>
  </w:style>
  <w:style w:type="paragraph" w:styleId="Footer">
    <w:name w:val="footer"/>
    <w:basedOn w:val="Normal"/>
    <w:link w:val="FooterChar"/>
    <w:uiPriority w:val="99"/>
    <w:unhideWhenUsed/>
    <w:rsid w:val="00C42F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F43"/>
    <w:rPr>
      <w:rFonts w:ascii="Yu Gothic UI" w:eastAsia="Yu Gothic UI" w:hAnsi="Yu Gothic UI" w:cs="Yu Gothic U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Ερωτήσεις Οικονομικών για Στελέχη Επιχειρήσεων</vt:lpstr>
    </vt:vector>
  </TitlesOfParts>
  <Company/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Ερωτήσεις Οικονομικών για Στελέχη Επιχειρήσεων</dc:title>
  <dc:creator>Makropoulos, Efthimis</dc:creator>
  <cp:lastModifiedBy>Microsoft account</cp:lastModifiedBy>
  <cp:revision>2</cp:revision>
  <dcterms:created xsi:type="dcterms:W3CDTF">2026-10-28T17:46:00Z</dcterms:created>
  <dcterms:modified xsi:type="dcterms:W3CDTF">2026-10-28T17:46:00Z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2026-10-27T00:00:00Z</vt:filetime>
  </property>
  <property fmtid="{D5CDD505-2E9C-101B-9397-08002B2CF9AE}" pid="6" name="MSIP_Label_8fbee3b0-930e-43db-9645-895484e710c8_ActionId">
    <vt:lpwstr>d65d8d4e-72e7-40a8-8768-e0f197405944</vt:lpwstr>
  </property>
  <property fmtid="{D5CDD505-2E9C-101B-9397-08002B2CF9AE}" pid="7" name="MSIP_Label_8fbee3b0-930e-43db-9645-895484e710c8_ContentBits">
    <vt:lpwstr>0</vt:lpwstr>
  </property>
  <property fmtid="{D5CDD505-2E9C-101B-9397-08002B2CF9AE}" pid="8" name="MSIP_Label_8fbee3b0-930e-43db-9645-895484e710c8_Enabled">
    <vt:lpwstr>true</vt:lpwstr>
  </property>
  <property fmtid="{D5CDD505-2E9C-101B-9397-08002B2CF9AE}" pid="9" name="MSIP_Label_8fbee3b0-930e-43db-9645-895484e710c8_Method">
    <vt:lpwstr>Privileged</vt:lpwstr>
  </property>
  <property fmtid="{D5CDD505-2E9C-101B-9397-08002B2CF9AE}" pid="10" name="MSIP_Label_8fbee3b0-930e-43db-9645-895484e710c8_Name">
    <vt:lpwstr>Non-GEHC or Personal</vt:lpwstr>
  </property>
  <property fmtid="{D5CDD505-2E9C-101B-9397-08002B2CF9AE}" pid="11" name="MSIP_Label_8fbee3b0-930e-43db-9645-895484e710c8_SetDate">
    <vt:lpwstr>2026-10-13T19:56:13Z</vt:lpwstr>
  </property>
  <property fmtid="{D5CDD505-2E9C-101B-9397-08002B2CF9AE}" pid="12" name="MSIP_Label_8fbee3b0-930e-43db-9645-895484e710c8_SiteId">
    <vt:lpwstr>9a309606-d6ec-4188-a28a-298812b4bbbf</vt:lpwstr>
  </property>
  <property fmtid="{D5CDD505-2E9C-101B-9397-08002B2CF9AE}" pid="13" name="Producer">
    <vt:lpwstr>3-Heights(TM) PDF Security Shell 4.8.25.2 (http://www.pdf-tools.com)</vt:lpwstr>
  </property>
</Properties>
</file>