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350F3" w14:textId="5996AC37" w:rsidR="00253CD2" w:rsidRPr="00253CD2" w:rsidRDefault="00253CD2" w:rsidP="00253CD2">
      <w:pPr>
        <w:tabs>
          <w:tab w:val="left" w:pos="-720"/>
        </w:tabs>
        <w:suppressAutoHyphens/>
        <w:spacing w:line="240" w:lineRule="auto"/>
        <w:rPr>
          <w:rFonts w:ascii="Arial" w:hAnsi="Arial" w:cs="Arial"/>
          <w:b/>
        </w:rPr>
      </w:pPr>
      <w:r w:rsidRPr="00253CD2">
        <w:rPr>
          <w:rFonts w:ascii="Arial" w:hAnsi="Arial" w:cs="Arial"/>
          <w:b/>
        </w:rPr>
        <w:t>Paper</w:t>
      </w:r>
      <w:r>
        <w:rPr>
          <w:rFonts w:ascii="Arial" w:hAnsi="Arial" w:cs="Arial"/>
          <w:b/>
        </w:rPr>
        <w:t xml:space="preserve"> reference</w:t>
      </w:r>
      <w:r w:rsidRPr="00253CD2">
        <w:rPr>
          <w:rFonts w:ascii="Arial" w:hAnsi="Arial" w:cs="Arial"/>
          <w:b/>
        </w:rPr>
        <w:t xml:space="preserve">: </w:t>
      </w:r>
    </w:p>
    <w:p w14:paraId="7683C180" w14:textId="77777777" w:rsidR="00253CD2" w:rsidRPr="00253CD2" w:rsidRDefault="00253CD2" w:rsidP="00253CD2">
      <w:pPr>
        <w:tabs>
          <w:tab w:val="left" w:pos="-720"/>
        </w:tabs>
        <w:suppressAutoHyphens/>
        <w:spacing w:line="240" w:lineRule="auto"/>
        <w:rPr>
          <w:rFonts w:ascii="Arial" w:hAnsi="Arial" w:cs="Arial"/>
          <w:b/>
          <w:spacing w:val="-3"/>
        </w:rPr>
      </w:pPr>
      <w:r w:rsidRPr="00253CD2">
        <w:rPr>
          <w:rFonts w:ascii="Arial" w:hAnsi="Arial" w:cs="Arial"/>
          <w:b/>
        </w:rPr>
        <w:t xml:space="preserve">Kavussanos, M.G., Visvikis, I.D. and </w:t>
      </w:r>
      <w:r w:rsidRPr="00253CD2">
        <w:rPr>
          <w:rFonts w:ascii="Arial" w:hAnsi="Arial" w:cs="Arial"/>
          <w:b/>
          <w:spacing w:val="-3"/>
        </w:rPr>
        <w:t xml:space="preserve">Dimitrakopoulos, D. (2014), ‘Economic Spillovers between related derivatives markets: The case of commodity and freight markets’, </w:t>
      </w:r>
      <w:r w:rsidRPr="00253CD2">
        <w:rPr>
          <w:rFonts w:ascii="Arial" w:hAnsi="Arial" w:cs="Arial"/>
          <w:b/>
          <w:spacing w:val="-3"/>
          <w:u w:val="single"/>
        </w:rPr>
        <w:t>Transportation Research Part E</w:t>
      </w:r>
      <w:r w:rsidRPr="00253CD2">
        <w:rPr>
          <w:rFonts w:ascii="Arial" w:hAnsi="Arial" w:cs="Arial"/>
          <w:b/>
          <w:spacing w:val="-3"/>
        </w:rPr>
        <w:t xml:space="preserve">, Vol. 68, pp. 79-102.  </w:t>
      </w:r>
    </w:p>
    <w:p w14:paraId="7F86EECA" w14:textId="77777777" w:rsidR="00253CD2" w:rsidRDefault="00253CD2" w:rsidP="005D75A0">
      <w:pPr>
        <w:jc w:val="center"/>
        <w:rPr>
          <w:rFonts w:ascii="Times New Roman" w:hAnsi="Times New Roman" w:cs="Times New Roman"/>
          <w:b/>
          <w:sz w:val="24"/>
          <w:szCs w:val="24"/>
        </w:rPr>
      </w:pPr>
    </w:p>
    <w:p w14:paraId="6A73D66B" w14:textId="77777777" w:rsidR="005D75A0" w:rsidRDefault="005D75A0" w:rsidP="00361D23">
      <w:pPr>
        <w:jc w:val="left"/>
        <w:rPr>
          <w:rFonts w:ascii="Times New Roman" w:hAnsi="Times New Roman" w:cs="Times New Roman"/>
          <w:b/>
          <w:sz w:val="24"/>
          <w:szCs w:val="24"/>
        </w:rPr>
      </w:pPr>
      <w:r w:rsidRPr="00EC4787">
        <w:rPr>
          <w:rFonts w:ascii="Times New Roman" w:hAnsi="Times New Roman" w:cs="Times New Roman"/>
          <w:b/>
          <w:sz w:val="24"/>
          <w:szCs w:val="24"/>
        </w:rPr>
        <w:t>ECONOMIC SPILLOVERS BETWEEN RELATED DERIVA</w:t>
      </w:r>
      <w:r>
        <w:rPr>
          <w:rFonts w:ascii="Times New Roman" w:hAnsi="Times New Roman" w:cs="Times New Roman"/>
          <w:b/>
          <w:sz w:val="24"/>
          <w:szCs w:val="24"/>
        </w:rPr>
        <w:t>TIVES</w:t>
      </w:r>
      <w:r w:rsidRPr="00EC4787">
        <w:rPr>
          <w:rFonts w:ascii="Times New Roman" w:hAnsi="Times New Roman" w:cs="Times New Roman"/>
          <w:b/>
          <w:sz w:val="24"/>
          <w:szCs w:val="24"/>
        </w:rPr>
        <w:t xml:space="preserve"> MARKETS: </w:t>
      </w:r>
    </w:p>
    <w:p w14:paraId="78F5BB62" w14:textId="77777777" w:rsidR="005D75A0" w:rsidRPr="00EC4787" w:rsidRDefault="005D75A0" w:rsidP="00361D23">
      <w:pPr>
        <w:jc w:val="left"/>
        <w:rPr>
          <w:rFonts w:ascii="Times New Roman" w:hAnsi="Times New Roman" w:cs="Times New Roman"/>
          <w:b/>
          <w:sz w:val="24"/>
          <w:szCs w:val="24"/>
        </w:rPr>
      </w:pPr>
      <w:r w:rsidRPr="00EC4787">
        <w:rPr>
          <w:rFonts w:ascii="Times New Roman" w:hAnsi="Times New Roman" w:cs="Times New Roman"/>
          <w:b/>
          <w:sz w:val="24"/>
          <w:szCs w:val="24"/>
        </w:rPr>
        <w:t>THE CASE OF COMMODITY AND FREIGHT MARKETS</w:t>
      </w:r>
    </w:p>
    <w:p w14:paraId="062289C1" w14:textId="77777777" w:rsidR="005D75A0" w:rsidRDefault="005D75A0" w:rsidP="005D75A0">
      <w:pPr>
        <w:spacing w:line="240" w:lineRule="auto"/>
        <w:jc w:val="center"/>
        <w:rPr>
          <w:rFonts w:ascii="Times New Roman" w:hAnsi="Times New Roman"/>
          <w:b/>
          <w:sz w:val="24"/>
          <w:szCs w:val="24"/>
        </w:rPr>
      </w:pPr>
    </w:p>
    <w:p w14:paraId="760B5AFF" w14:textId="77777777" w:rsidR="005D75A0" w:rsidRPr="00CE7A20" w:rsidRDefault="005D75A0" w:rsidP="005D75A0">
      <w:pPr>
        <w:spacing w:line="240" w:lineRule="auto"/>
        <w:jc w:val="center"/>
        <w:rPr>
          <w:rFonts w:ascii="Times New Roman" w:hAnsi="Times New Roman"/>
          <w:b/>
          <w:sz w:val="24"/>
          <w:szCs w:val="24"/>
        </w:rPr>
      </w:pPr>
    </w:p>
    <w:p w14:paraId="2CAED715" w14:textId="77777777" w:rsidR="005D75A0" w:rsidRPr="00CE7A20" w:rsidRDefault="005D75A0" w:rsidP="00361D23">
      <w:pPr>
        <w:pStyle w:val="Heading1"/>
        <w:numPr>
          <w:ilvl w:val="0"/>
          <w:numId w:val="0"/>
        </w:numPr>
        <w:spacing w:line="240" w:lineRule="auto"/>
        <w:rPr>
          <w:color w:val="auto"/>
          <w:sz w:val="22"/>
          <w:szCs w:val="22"/>
          <w:vertAlign w:val="superscript"/>
        </w:rPr>
      </w:pPr>
      <w:r w:rsidRPr="00CE7A20">
        <w:rPr>
          <w:color w:val="auto"/>
          <w:sz w:val="22"/>
          <w:szCs w:val="22"/>
        </w:rPr>
        <w:t>MANOLIS G. KAVUSSANOS</w:t>
      </w:r>
    </w:p>
    <w:p w14:paraId="4A7E1094" w14:textId="77777777" w:rsidR="005D75A0" w:rsidRPr="001C3EF0" w:rsidRDefault="005D75A0" w:rsidP="00361D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2"/>
          <w:szCs w:val="22"/>
        </w:rPr>
      </w:pPr>
      <w:r w:rsidRPr="001C3EF0">
        <w:rPr>
          <w:rFonts w:ascii="Times New Roman" w:eastAsia="Times New Roman" w:hAnsi="Times New Roman"/>
          <w:sz w:val="22"/>
          <w:szCs w:val="22"/>
        </w:rPr>
        <w:t>Athens University of Economics and Business</w:t>
      </w:r>
    </w:p>
    <w:p w14:paraId="614ED056" w14:textId="77777777" w:rsidR="005D75A0" w:rsidRPr="001C3EF0" w:rsidRDefault="005D75A0" w:rsidP="00361D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2"/>
          <w:szCs w:val="22"/>
        </w:rPr>
      </w:pPr>
      <w:r w:rsidRPr="001C3EF0">
        <w:rPr>
          <w:rFonts w:ascii="Times New Roman" w:eastAsia="Times New Roman" w:hAnsi="Times New Roman"/>
          <w:sz w:val="22"/>
          <w:szCs w:val="22"/>
        </w:rPr>
        <w:t>Department of Accounting and Finance</w:t>
      </w:r>
    </w:p>
    <w:p w14:paraId="279B5387" w14:textId="77777777" w:rsidR="005D75A0" w:rsidRPr="001C3EF0" w:rsidRDefault="005D75A0" w:rsidP="00361D23">
      <w:pPr>
        <w:pStyle w:val="Heading1"/>
        <w:numPr>
          <w:ilvl w:val="0"/>
          <w:numId w:val="0"/>
        </w:numPr>
        <w:spacing w:line="240" w:lineRule="auto"/>
        <w:rPr>
          <w:b w:val="0"/>
          <w:color w:val="auto"/>
          <w:sz w:val="22"/>
          <w:szCs w:val="22"/>
        </w:rPr>
      </w:pPr>
      <w:r w:rsidRPr="001C3EF0">
        <w:rPr>
          <w:b w:val="0"/>
          <w:color w:val="auto"/>
          <w:sz w:val="22"/>
          <w:szCs w:val="22"/>
        </w:rPr>
        <w:t xml:space="preserve">76 Patission St, TK 104 34, Athens, Greece </w:t>
      </w:r>
    </w:p>
    <w:p w14:paraId="0CE0252F" w14:textId="0AD9AB7C" w:rsidR="005D75A0" w:rsidRPr="001C3EF0" w:rsidRDefault="005D75A0" w:rsidP="00361D23">
      <w:pPr>
        <w:pStyle w:val="Heading1"/>
        <w:numPr>
          <w:ilvl w:val="0"/>
          <w:numId w:val="0"/>
        </w:numPr>
        <w:spacing w:line="240" w:lineRule="auto"/>
        <w:rPr>
          <w:b w:val="0"/>
          <w:color w:val="auto"/>
          <w:sz w:val="22"/>
          <w:szCs w:val="22"/>
        </w:rPr>
      </w:pPr>
      <w:r w:rsidRPr="001C3EF0">
        <w:rPr>
          <w:b w:val="0"/>
          <w:color w:val="auto"/>
          <w:sz w:val="22"/>
          <w:szCs w:val="22"/>
        </w:rPr>
        <w:t>Tel: +30 210 8203167</w:t>
      </w:r>
      <w:r>
        <w:rPr>
          <w:b w:val="0"/>
          <w:color w:val="auto"/>
          <w:sz w:val="22"/>
          <w:szCs w:val="22"/>
        </w:rPr>
        <w:t xml:space="preserve">, </w:t>
      </w:r>
      <w:r w:rsidRPr="001C3EF0">
        <w:rPr>
          <w:b w:val="0"/>
          <w:color w:val="auto"/>
          <w:sz w:val="22"/>
          <w:szCs w:val="22"/>
        </w:rPr>
        <w:t xml:space="preserve">Email: </w:t>
      </w:r>
    </w:p>
    <w:p w14:paraId="0DFF25F6" w14:textId="77777777" w:rsidR="005D75A0" w:rsidRPr="00067739" w:rsidRDefault="005D75A0" w:rsidP="00361D23">
      <w:pPr>
        <w:pStyle w:val="Heading1"/>
        <w:numPr>
          <w:ilvl w:val="0"/>
          <w:numId w:val="0"/>
        </w:numPr>
        <w:spacing w:line="240" w:lineRule="auto"/>
        <w:rPr>
          <w:b w:val="0"/>
          <w:i/>
          <w:color w:val="auto"/>
          <w:sz w:val="22"/>
          <w:szCs w:val="22"/>
        </w:rPr>
      </w:pPr>
    </w:p>
    <w:p w14:paraId="10601674" w14:textId="77777777" w:rsidR="005D75A0" w:rsidRPr="00CE7A20" w:rsidRDefault="005D75A0" w:rsidP="00361D23">
      <w:pPr>
        <w:pStyle w:val="Heading1"/>
        <w:numPr>
          <w:ilvl w:val="0"/>
          <w:numId w:val="0"/>
        </w:numPr>
        <w:spacing w:line="240" w:lineRule="auto"/>
        <w:rPr>
          <w:color w:val="auto"/>
          <w:sz w:val="22"/>
          <w:szCs w:val="22"/>
          <w:lang w:val="en-US"/>
        </w:rPr>
      </w:pPr>
      <w:r w:rsidRPr="00CE7A20">
        <w:rPr>
          <w:color w:val="auto"/>
          <w:sz w:val="22"/>
          <w:szCs w:val="22"/>
          <w:lang w:val="en-US"/>
        </w:rPr>
        <w:t>ILIAS D. VISVIKIS</w:t>
      </w:r>
      <w:r>
        <w:rPr>
          <w:color w:val="auto"/>
          <w:sz w:val="22"/>
          <w:szCs w:val="22"/>
          <w:lang w:val="en-US"/>
        </w:rPr>
        <w:t xml:space="preserve"> </w:t>
      </w:r>
      <w:r w:rsidRPr="00CE7A20">
        <w:rPr>
          <w:color w:val="auto"/>
          <w:sz w:val="22"/>
          <w:szCs w:val="22"/>
          <w:vertAlign w:val="superscript"/>
          <w:lang w:val="en-US"/>
        </w:rPr>
        <w:t>*</w:t>
      </w:r>
    </w:p>
    <w:p w14:paraId="514A0993" w14:textId="77777777" w:rsidR="005D75A0" w:rsidRPr="001C3EF0" w:rsidRDefault="005D75A0" w:rsidP="00361D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2"/>
          <w:szCs w:val="22"/>
          <w:lang w:val="en-US"/>
        </w:rPr>
      </w:pPr>
      <w:r w:rsidRPr="001C3EF0">
        <w:rPr>
          <w:rFonts w:ascii="Times New Roman" w:eastAsia="Times New Roman" w:hAnsi="Times New Roman"/>
          <w:sz w:val="22"/>
          <w:szCs w:val="22"/>
          <w:lang w:val="en-US"/>
        </w:rPr>
        <w:t>World Maritime University</w:t>
      </w:r>
    </w:p>
    <w:p w14:paraId="205E3767" w14:textId="77777777" w:rsidR="005D75A0" w:rsidRPr="001C3EF0" w:rsidRDefault="005D75A0" w:rsidP="00361D23">
      <w:pPr>
        <w:widowControl w:val="0"/>
        <w:autoSpaceDE w:val="0"/>
        <w:autoSpaceDN w:val="0"/>
        <w:adjustRightInd w:val="0"/>
        <w:spacing w:line="240" w:lineRule="auto"/>
        <w:jc w:val="left"/>
        <w:rPr>
          <w:rFonts w:ascii="Times New Roman" w:eastAsia="Times New Roman" w:hAnsi="Times New Roman" w:cs="Times New Roman"/>
        </w:rPr>
      </w:pPr>
      <w:r w:rsidRPr="001C3EF0">
        <w:rPr>
          <w:rFonts w:ascii="Times New Roman" w:eastAsia="Times New Roman" w:hAnsi="Times New Roman" w:cs="Times New Roman"/>
        </w:rPr>
        <w:t>PO Box 500, SE-201 24, Malmö, Sweden</w:t>
      </w:r>
    </w:p>
    <w:p w14:paraId="59802C94" w14:textId="77777777" w:rsidR="005D75A0" w:rsidRPr="001C3EF0" w:rsidRDefault="005D75A0" w:rsidP="00361D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2"/>
          <w:szCs w:val="22"/>
          <w:lang w:val="en-US"/>
        </w:rPr>
      </w:pPr>
      <w:r w:rsidRPr="001C3EF0">
        <w:rPr>
          <w:rFonts w:ascii="Times New Roman" w:eastAsia="Times New Roman" w:hAnsi="Times New Roman"/>
          <w:sz w:val="22"/>
          <w:szCs w:val="22"/>
          <w:lang w:val="en-US"/>
        </w:rPr>
        <w:t>Tel: +46 (0) 40 35 63 72</w:t>
      </w:r>
      <w:r>
        <w:rPr>
          <w:rFonts w:ascii="Times New Roman" w:eastAsia="Times New Roman" w:hAnsi="Times New Roman"/>
          <w:sz w:val="22"/>
          <w:szCs w:val="22"/>
          <w:lang w:val="en-US"/>
        </w:rPr>
        <w:t xml:space="preserve">, </w:t>
      </w:r>
      <w:r w:rsidRPr="001C3EF0">
        <w:rPr>
          <w:rFonts w:ascii="Times New Roman" w:eastAsia="Times New Roman" w:hAnsi="Times New Roman"/>
          <w:sz w:val="22"/>
          <w:szCs w:val="22"/>
          <w:lang w:val="en-US"/>
        </w:rPr>
        <w:t xml:space="preserve">Email: </w:t>
      </w:r>
      <w:hyperlink r:id="rId8" w:history="1">
        <w:r w:rsidRPr="00266F83">
          <w:rPr>
            <w:rStyle w:val="Hyperlink"/>
            <w:rFonts w:ascii="Times New Roman" w:eastAsia="Times New Roman" w:hAnsi="Times New Roman"/>
            <w:sz w:val="22"/>
            <w:szCs w:val="22"/>
            <w:lang w:val="en-US"/>
          </w:rPr>
          <w:t>ivisvikis@wmu.se</w:t>
        </w:r>
      </w:hyperlink>
      <w:r>
        <w:rPr>
          <w:rFonts w:ascii="Times New Roman" w:eastAsia="Times New Roman" w:hAnsi="Times New Roman"/>
          <w:sz w:val="22"/>
          <w:szCs w:val="22"/>
          <w:lang w:val="en-US"/>
        </w:rPr>
        <w:t xml:space="preserve"> </w:t>
      </w:r>
    </w:p>
    <w:p w14:paraId="253B1284" w14:textId="77777777" w:rsidR="005D75A0" w:rsidRPr="00501C8D" w:rsidRDefault="005D75A0" w:rsidP="00361D23">
      <w:pPr>
        <w:jc w:val="left"/>
      </w:pPr>
    </w:p>
    <w:p w14:paraId="6642293E" w14:textId="77777777" w:rsidR="005D75A0" w:rsidRPr="00CE7A20" w:rsidRDefault="005D75A0" w:rsidP="00361D23">
      <w:pPr>
        <w:pStyle w:val="Heading1"/>
        <w:numPr>
          <w:ilvl w:val="0"/>
          <w:numId w:val="0"/>
        </w:numPr>
        <w:spacing w:line="240" w:lineRule="auto"/>
        <w:rPr>
          <w:color w:val="auto"/>
          <w:sz w:val="22"/>
          <w:szCs w:val="22"/>
        </w:rPr>
      </w:pPr>
      <w:r w:rsidRPr="00CE7A20">
        <w:rPr>
          <w:color w:val="auto"/>
          <w:sz w:val="22"/>
          <w:szCs w:val="22"/>
        </w:rPr>
        <w:t>DIMITRIS N. DIMITRAKOPOULOS</w:t>
      </w:r>
    </w:p>
    <w:p w14:paraId="133520D1" w14:textId="77777777" w:rsidR="005D75A0" w:rsidRPr="001C3EF0" w:rsidRDefault="005D75A0" w:rsidP="00361D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2"/>
          <w:szCs w:val="22"/>
        </w:rPr>
      </w:pPr>
      <w:r w:rsidRPr="001C3EF0">
        <w:rPr>
          <w:rFonts w:ascii="Times New Roman" w:eastAsia="Times New Roman" w:hAnsi="Times New Roman"/>
          <w:sz w:val="22"/>
          <w:szCs w:val="22"/>
        </w:rPr>
        <w:t>Athens University of Economics and Business</w:t>
      </w:r>
    </w:p>
    <w:p w14:paraId="7838BDFA" w14:textId="77777777" w:rsidR="005D75A0" w:rsidRPr="001C3EF0" w:rsidRDefault="005D75A0" w:rsidP="00361D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2"/>
          <w:szCs w:val="22"/>
        </w:rPr>
      </w:pPr>
      <w:r w:rsidRPr="001C3EF0">
        <w:rPr>
          <w:rFonts w:ascii="Times New Roman" w:eastAsia="Times New Roman" w:hAnsi="Times New Roman"/>
          <w:sz w:val="22"/>
          <w:szCs w:val="22"/>
        </w:rPr>
        <w:t>Department of Accounting and Finance</w:t>
      </w:r>
    </w:p>
    <w:p w14:paraId="33DD07AC" w14:textId="77777777" w:rsidR="005D75A0" w:rsidRPr="001C3EF0" w:rsidRDefault="005D75A0" w:rsidP="00361D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2"/>
          <w:szCs w:val="22"/>
        </w:rPr>
      </w:pPr>
      <w:r w:rsidRPr="001C3EF0">
        <w:rPr>
          <w:sz w:val="22"/>
          <w:szCs w:val="22"/>
        </w:rPr>
        <w:t>7</w:t>
      </w:r>
      <w:r w:rsidRPr="001C3EF0">
        <w:rPr>
          <w:rFonts w:ascii="Times New Roman" w:eastAsia="Times New Roman" w:hAnsi="Times New Roman"/>
          <w:sz w:val="22"/>
          <w:szCs w:val="22"/>
        </w:rPr>
        <w:t>6 Patission St, TK 104 34, Athens, Greece</w:t>
      </w:r>
    </w:p>
    <w:p w14:paraId="417C2208" w14:textId="77777777" w:rsidR="005D75A0" w:rsidRPr="001C3EF0" w:rsidRDefault="005D75A0" w:rsidP="00361D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lang w:val="fr-FR"/>
        </w:rPr>
      </w:pPr>
      <w:r w:rsidRPr="001C3EF0">
        <w:rPr>
          <w:rFonts w:ascii="Times New Roman" w:eastAsia="Times New Roman" w:hAnsi="Times New Roman"/>
          <w:sz w:val="22"/>
          <w:szCs w:val="22"/>
        </w:rPr>
        <w:t xml:space="preserve">Email: </w:t>
      </w:r>
      <w:hyperlink r:id="rId9" w:history="1">
        <w:r w:rsidRPr="001C3EF0">
          <w:rPr>
            <w:rStyle w:val="Hyperlink"/>
            <w:rFonts w:ascii="Times New Roman" w:eastAsia="Times New Roman" w:hAnsi="Times New Roman"/>
            <w:sz w:val="22"/>
            <w:szCs w:val="22"/>
          </w:rPr>
          <w:t>jim@aueb.gr</w:t>
        </w:r>
      </w:hyperlink>
      <w:r w:rsidRPr="001C3EF0">
        <w:rPr>
          <w:rFonts w:ascii="Times New Roman" w:eastAsia="Times New Roman" w:hAnsi="Times New Roman"/>
          <w:sz w:val="22"/>
          <w:szCs w:val="22"/>
        </w:rPr>
        <w:t xml:space="preserve"> </w:t>
      </w:r>
    </w:p>
    <w:p w14:paraId="523270DC" w14:textId="77777777" w:rsidR="005D75A0" w:rsidRDefault="005D75A0" w:rsidP="005D75A0">
      <w:pPr>
        <w:spacing w:line="240" w:lineRule="auto"/>
        <w:jc w:val="center"/>
        <w:rPr>
          <w:rFonts w:ascii="Times New Roman" w:hAnsi="Times New Roman"/>
          <w:b/>
          <w:sz w:val="24"/>
          <w:szCs w:val="24"/>
          <w:lang w:val="fr-FR"/>
        </w:rPr>
      </w:pPr>
    </w:p>
    <w:p w14:paraId="74208D99" w14:textId="77777777" w:rsidR="005D75A0" w:rsidRDefault="005D75A0" w:rsidP="005D75A0">
      <w:pPr>
        <w:spacing w:line="240" w:lineRule="auto"/>
        <w:jc w:val="center"/>
        <w:rPr>
          <w:rFonts w:ascii="Times New Roman" w:hAnsi="Times New Roman"/>
          <w:b/>
          <w:sz w:val="24"/>
          <w:szCs w:val="24"/>
          <w:lang w:val="fr-FR"/>
        </w:rPr>
      </w:pPr>
    </w:p>
    <w:p w14:paraId="1FE51315" w14:textId="77777777" w:rsidR="005D75A0" w:rsidRDefault="005D75A0" w:rsidP="005D75A0">
      <w:pPr>
        <w:spacing w:line="240" w:lineRule="auto"/>
        <w:jc w:val="center"/>
        <w:rPr>
          <w:rFonts w:ascii="Times New Roman" w:hAnsi="Times New Roman"/>
          <w:b/>
          <w:sz w:val="24"/>
          <w:szCs w:val="24"/>
          <w:lang w:val="fr-FR"/>
        </w:rPr>
      </w:pPr>
    </w:p>
    <w:p w14:paraId="3219C0B5" w14:textId="77777777" w:rsidR="005D75A0" w:rsidRDefault="005D75A0" w:rsidP="005D75A0">
      <w:pPr>
        <w:jc w:val="center"/>
        <w:rPr>
          <w:rFonts w:ascii="Times New Roman" w:hAnsi="Times New Roman"/>
          <w:b/>
          <w:sz w:val="24"/>
          <w:szCs w:val="24"/>
          <w:lang w:val="fr-FR"/>
        </w:rPr>
      </w:pPr>
      <w:r w:rsidRPr="00CE7A20">
        <w:rPr>
          <w:rFonts w:ascii="Times New Roman" w:hAnsi="Times New Roman"/>
          <w:b/>
          <w:sz w:val="24"/>
          <w:szCs w:val="24"/>
          <w:lang w:val="fr-FR"/>
        </w:rPr>
        <w:t>ABSTRACT</w:t>
      </w:r>
    </w:p>
    <w:p w14:paraId="21029C73" w14:textId="77777777" w:rsidR="005D75A0" w:rsidRPr="00640438" w:rsidRDefault="005D75A0" w:rsidP="002B289B">
      <w:pPr>
        <w:spacing w:line="240" w:lineRule="auto"/>
        <w:rPr>
          <w:rFonts w:ascii="Times New Roman" w:hAnsi="Times New Roman"/>
        </w:rPr>
      </w:pPr>
      <w:r w:rsidRPr="00C30FEA">
        <w:rPr>
          <w:rFonts w:ascii="Times New Roman" w:hAnsi="Times New Roman"/>
        </w:rPr>
        <w:t>Extant literature investigates volatility spillovers between spot markets of the same asset class or between derivatives and their underlying spot markets. This paper</w:t>
      </w:r>
      <w:r>
        <w:rPr>
          <w:rFonts w:ascii="Times New Roman" w:hAnsi="Times New Roman"/>
        </w:rPr>
        <w:t xml:space="preserve"> </w:t>
      </w:r>
      <w:r w:rsidRPr="00503BF6">
        <w:rPr>
          <w:rFonts w:ascii="Times New Roman" w:hAnsi="Times New Roman"/>
        </w:rPr>
        <w:t xml:space="preserve">investigates economic spillovers between the freight and commodity derivatives markets. The economic relationship tested links the derivative price of the commodity transported with the derivative price on the freight rate. High frequency data on commodities are synchronized with freight data and freight rates of different vessels are matched with portfolios (baskets) of commodities that these vessels carry. The investigation of various types of commodities transported under different types of freight contracts reveal that in most cases new information appears first in the returns and volatilities of the </w:t>
      </w:r>
      <w:r w:rsidRPr="00503BF6">
        <w:rPr>
          <w:rFonts w:ascii="Times New Roman" w:hAnsi="Times New Roman"/>
          <w:color w:val="000000" w:themeColor="text1"/>
        </w:rPr>
        <w:t>commodities futures markets, before it is spilled over into the freight derivatives markets. Thus, agricultural commodity futures informationally lead the freight</w:t>
      </w:r>
      <w:r w:rsidRPr="004857C7">
        <w:rPr>
          <w:rFonts w:ascii="Times New Roman" w:hAnsi="Times New Roman"/>
          <w:color w:val="000000" w:themeColor="text1"/>
        </w:rPr>
        <w:t xml:space="preserve"> markets</w:t>
      </w:r>
      <w:r>
        <w:rPr>
          <w:rFonts w:ascii="Times New Roman" w:hAnsi="Times New Roman"/>
          <w:color w:val="000000" w:themeColor="text1"/>
        </w:rPr>
        <w:t xml:space="preserve">. </w:t>
      </w:r>
      <w:r w:rsidRPr="00C30FEA">
        <w:rPr>
          <w:rFonts w:ascii="Times New Roman" w:hAnsi="Times New Roman"/>
        </w:rPr>
        <w:t>The results can help improve the understanding of the information transmission mechanisms between freight and commodity markets.</w:t>
      </w:r>
      <w:r w:rsidRPr="00640438">
        <w:rPr>
          <w:rFonts w:ascii="Times New Roman" w:hAnsi="Times New Roman"/>
        </w:rPr>
        <w:t xml:space="preserve"> </w:t>
      </w:r>
    </w:p>
    <w:p w14:paraId="7C38A032" w14:textId="77777777" w:rsidR="005D75A0" w:rsidRDefault="005D75A0" w:rsidP="005D75A0">
      <w:pPr>
        <w:rPr>
          <w:rFonts w:ascii="Times New Roman" w:hAnsi="Times New Roman"/>
          <w:b/>
        </w:rPr>
      </w:pPr>
    </w:p>
    <w:p w14:paraId="236695C0" w14:textId="27696966" w:rsidR="005D75A0" w:rsidRPr="00C952A3" w:rsidRDefault="002B289B" w:rsidP="005D75A0">
      <w:pPr>
        <w:jc w:val="center"/>
        <w:rPr>
          <w:b/>
        </w:rPr>
      </w:pPr>
      <w:r>
        <w:rPr>
          <w:b/>
        </w:rPr>
        <w:t>This Version: May</w:t>
      </w:r>
      <w:r w:rsidR="005D75A0" w:rsidRPr="00C952A3">
        <w:rPr>
          <w:b/>
        </w:rPr>
        <w:t xml:space="preserve"> 2014</w:t>
      </w:r>
    </w:p>
    <w:p w14:paraId="318BBCB2" w14:textId="77777777" w:rsidR="005D75A0" w:rsidRDefault="005D75A0" w:rsidP="005D75A0">
      <w:pPr>
        <w:rPr>
          <w:rFonts w:ascii="Times New Roman" w:hAnsi="Times New Roman"/>
          <w:b/>
        </w:rPr>
      </w:pPr>
    </w:p>
    <w:p w14:paraId="58D2B940" w14:textId="77777777" w:rsidR="005D75A0" w:rsidRPr="003A0765" w:rsidRDefault="005D75A0" w:rsidP="005D75A0">
      <w:pPr>
        <w:rPr>
          <w:rFonts w:ascii="Times New Roman" w:hAnsi="Times New Roman"/>
        </w:rPr>
      </w:pPr>
      <w:r w:rsidRPr="003A0765">
        <w:rPr>
          <w:rFonts w:ascii="Times New Roman" w:hAnsi="Times New Roman"/>
          <w:b/>
        </w:rPr>
        <w:t>JEL Classification:</w:t>
      </w:r>
      <w:r w:rsidRPr="003A0765">
        <w:rPr>
          <w:rFonts w:ascii="Times New Roman" w:hAnsi="Times New Roman"/>
        </w:rPr>
        <w:t xml:space="preserve"> G13, G14, C32</w:t>
      </w:r>
    </w:p>
    <w:p w14:paraId="2719BC1F" w14:textId="77777777" w:rsidR="005D75A0" w:rsidRPr="00CE7A20" w:rsidRDefault="005D75A0" w:rsidP="005D75A0">
      <w:pPr>
        <w:rPr>
          <w:rFonts w:ascii="Times New Roman" w:hAnsi="Times New Roman"/>
        </w:rPr>
      </w:pPr>
      <w:r w:rsidRPr="00CE7A20">
        <w:rPr>
          <w:rFonts w:ascii="Times New Roman" w:hAnsi="Times New Roman"/>
          <w:b/>
        </w:rPr>
        <w:t>Keywords:</w:t>
      </w:r>
      <w:r w:rsidRPr="00CE7A20">
        <w:rPr>
          <w:rFonts w:ascii="Times New Roman" w:hAnsi="Times New Roman"/>
          <w:lang w:val="en-GB"/>
        </w:rPr>
        <w:t xml:space="preserve"> Shipping</w:t>
      </w:r>
      <w:r>
        <w:rPr>
          <w:rFonts w:ascii="Times New Roman" w:hAnsi="Times New Roman"/>
          <w:lang w:val="en-GB"/>
        </w:rPr>
        <w:t>,</w:t>
      </w:r>
      <w:r w:rsidRPr="00CE7A20">
        <w:rPr>
          <w:rFonts w:ascii="Times New Roman" w:hAnsi="Times New Roman"/>
        </w:rPr>
        <w:t xml:space="preserve"> Commodity Markets</w:t>
      </w:r>
      <w:r>
        <w:rPr>
          <w:rFonts w:ascii="Times New Roman" w:hAnsi="Times New Roman"/>
        </w:rPr>
        <w:t>,</w:t>
      </w:r>
      <w:r w:rsidRPr="00CE7A20">
        <w:rPr>
          <w:rFonts w:ascii="Times New Roman" w:hAnsi="Times New Roman"/>
          <w:lang w:val="en-GB"/>
        </w:rPr>
        <w:t xml:space="preserve"> Futur</w:t>
      </w:r>
      <w:r>
        <w:rPr>
          <w:rFonts w:ascii="Times New Roman" w:hAnsi="Times New Roman"/>
          <w:lang w:val="en-GB"/>
        </w:rPr>
        <w:t xml:space="preserve">es/Forward Markets, </w:t>
      </w:r>
      <w:r w:rsidRPr="00CE7A20">
        <w:rPr>
          <w:rFonts w:ascii="Times New Roman" w:hAnsi="Times New Roman"/>
          <w:lang w:val="en-GB"/>
        </w:rPr>
        <w:t>Causality, Price Discovery</w:t>
      </w:r>
      <w:r>
        <w:rPr>
          <w:rFonts w:ascii="Times New Roman" w:hAnsi="Times New Roman"/>
          <w:lang w:val="en-GB"/>
        </w:rPr>
        <w:t>, Volatility Spillovers</w:t>
      </w:r>
      <w:r w:rsidRPr="00CE7A20">
        <w:rPr>
          <w:rFonts w:ascii="Times New Roman" w:hAnsi="Times New Roman"/>
        </w:rPr>
        <w:t>.</w:t>
      </w:r>
    </w:p>
    <w:p w14:paraId="2152AC02" w14:textId="77777777" w:rsidR="005D75A0" w:rsidRPr="00CE7A20" w:rsidRDefault="005D75A0" w:rsidP="005D75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b/>
          <w:sz w:val="22"/>
          <w:szCs w:val="22"/>
          <w:vertAlign w:val="superscript"/>
        </w:rPr>
      </w:pPr>
    </w:p>
    <w:p w14:paraId="7B9D8BC9" w14:textId="77777777" w:rsidR="005D75A0" w:rsidRPr="00C326D1" w:rsidRDefault="005D75A0" w:rsidP="005D75A0">
      <w:pPr>
        <w:widowControl w:val="0"/>
        <w:autoSpaceDE w:val="0"/>
        <w:autoSpaceDN w:val="0"/>
        <w:adjustRightInd w:val="0"/>
        <w:spacing w:line="240" w:lineRule="auto"/>
        <w:rPr>
          <w:rFonts w:ascii="Times New Roman" w:hAnsi="Times New Roman"/>
        </w:rPr>
      </w:pPr>
      <w:r w:rsidRPr="00CE7A20">
        <w:rPr>
          <w:rFonts w:ascii="Times New Roman" w:eastAsia="Times New Roman" w:hAnsi="Times New Roman"/>
          <w:b/>
        </w:rPr>
        <w:t>Corresponding Author:</w:t>
      </w:r>
      <w:r>
        <w:rPr>
          <w:rFonts w:ascii="Times New Roman" w:eastAsia="Times New Roman" w:hAnsi="Times New Roman"/>
          <w:b/>
        </w:rPr>
        <w:t xml:space="preserve"> </w:t>
      </w:r>
      <w:r w:rsidRPr="006E6CDC">
        <w:rPr>
          <w:rFonts w:ascii="Times New Roman" w:eastAsia="Times New Roman" w:hAnsi="Times New Roman"/>
        </w:rPr>
        <w:t xml:space="preserve">Ilias </w:t>
      </w:r>
      <w:r>
        <w:rPr>
          <w:rFonts w:ascii="Times New Roman" w:eastAsia="Times New Roman" w:hAnsi="Times New Roman"/>
          <w:color w:val="000000"/>
        </w:rPr>
        <w:t>Visvikis</w:t>
      </w:r>
      <w:r w:rsidRPr="0084573F">
        <w:rPr>
          <w:rFonts w:ascii="Times New Roman" w:eastAsia="Times New Roman" w:hAnsi="Times New Roman"/>
          <w:color w:val="000000"/>
        </w:rPr>
        <w:t xml:space="preserve">, </w:t>
      </w:r>
      <w:r>
        <w:rPr>
          <w:rFonts w:ascii="Times New Roman" w:eastAsia="Times New Roman" w:hAnsi="Times New Roman"/>
          <w:color w:val="000000"/>
        </w:rPr>
        <w:t xml:space="preserve">World Maritime University, </w:t>
      </w:r>
      <w:r w:rsidRPr="003A1A55">
        <w:rPr>
          <w:rFonts w:ascii="Times New Roman" w:eastAsia="Times New Roman" w:hAnsi="Times New Roman"/>
          <w:color w:val="000000"/>
        </w:rPr>
        <w:t>Citadellsvägen 29, Malmö, PO Box 500</w:t>
      </w:r>
      <w:r>
        <w:rPr>
          <w:rFonts w:ascii="Times New Roman" w:eastAsia="Times New Roman" w:hAnsi="Times New Roman"/>
          <w:color w:val="000000"/>
        </w:rPr>
        <w:t xml:space="preserve">, </w:t>
      </w:r>
      <w:r w:rsidRPr="003A1A55">
        <w:rPr>
          <w:rFonts w:ascii="Times New Roman" w:eastAsia="Times New Roman" w:hAnsi="Times New Roman"/>
          <w:color w:val="000000"/>
        </w:rPr>
        <w:t>SE-201 24, Malmö, Sweden</w:t>
      </w:r>
      <w:r>
        <w:rPr>
          <w:rFonts w:ascii="Times New Roman" w:eastAsia="Times New Roman" w:hAnsi="Times New Roman"/>
          <w:color w:val="000000"/>
        </w:rPr>
        <w:t xml:space="preserve">, </w:t>
      </w:r>
      <w:r w:rsidRPr="003A1A55">
        <w:rPr>
          <w:rFonts w:ascii="Times New Roman" w:eastAsia="Times New Roman" w:hAnsi="Times New Roman"/>
          <w:color w:val="000000"/>
        </w:rPr>
        <w:t>Tel:   +46 (0) 40 35 63 72</w:t>
      </w:r>
      <w:r>
        <w:rPr>
          <w:rFonts w:ascii="Times New Roman" w:eastAsia="Times New Roman" w:hAnsi="Times New Roman"/>
          <w:color w:val="000000"/>
        </w:rPr>
        <w:t xml:space="preserve">, </w:t>
      </w:r>
      <w:r w:rsidRPr="003A1A55">
        <w:rPr>
          <w:rFonts w:ascii="Times New Roman" w:eastAsia="Times New Roman" w:hAnsi="Times New Roman"/>
          <w:color w:val="000000"/>
        </w:rPr>
        <w:t>Fax: +46 (0) 40 12 84 42</w:t>
      </w:r>
      <w:r>
        <w:rPr>
          <w:rFonts w:ascii="Times New Roman" w:eastAsia="Times New Roman" w:hAnsi="Times New Roman"/>
          <w:color w:val="000000"/>
        </w:rPr>
        <w:t xml:space="preserve">, </w:t>
      </w:r>
      <w:r w:rsidRPr="003A1A55">
        <w:rPr>
          <w:rFonts w:ascii="Times New Roman" w:eastAsia="Times New Roman" w:hAnsi="Times New Roman"/>
          <w:color w:val="000000"/>
        </w:rPr>
        <w:t xml:space="preserve">Email: </w:t>
      </w:r>
      <w:hyperlink r:id="rId10" w:history="1">
        <w:r w:rsidRPr="003A1A55">
          <w:rPr>
            <w:rFonts w:ascii="Times New Roman" w:eastAsia="Times New Roman" w:hAnsi="Times New Roman"/>
            <w:color w:val="000000"/>
          </w:rPr>
          <w:t>ivisvikis@wmu.se</w:t>
        </w:r>
      </w:hyperlink>
      <w:r>
        <w:rPr>
          <w:rFonts w:ascii="Times New Roman" w:eastAsia="Times New Roman" w:hAnsi="Times New Roman"/>
          <w:color w:val="000000"/>
        </w:rPr>
        <w:t xml:space="preserve">. </w:t>
      </w:r>
      <w:r w:rsidRPr="003A1A55">
        <w:rPr>
          <w:rFonts w:ascii="Times New Roman" w:eastAsia="Times New Roman" w:hAnsi="Times New Roman"/>
          <w:color w:val="000000"/>
        </w:rPr>
        <w:t>  </w:t>
      </w:r>
    </w:p>
    <w:p w14:paraId="77EE4721" w14:textId="6916F648" w:rsidR="00323543" w:rsidRPr="00EB2C12" w:rsidRDefault="009E6DDC" w:rsidP="004556DE">
      <w:pPr>
        <w:pStyle w:val="Heading1"/>
        <w:numPr>
          <w:ilvl w:val="0"/>
          <w:numId w:val="0"/>
        </w:numPr>
        <w:ind w:left="72" w:hanging="72"/>
        <w:rPr>
          <w:color w:val="auto"/>
        </w:rPr>
      </w:pPr>
      <w:r w:rsidRPr="00EB2C12">
        <w:rPr>
          <w:color w:val="auto"/>
        </w:rPr>
        <w:lastRenderedPageBreak/>
        <w:t>1. Introduction</w:t>
      </w:r>
    </w:p>
    <w:p w14:paraId="635F2F4E" w14:textId="2F7F65D9" w:rsidR="000A35B3" w:rsidRDefault="00323543" w:rsidP="000A35B3">
      <w:pPr>
        <w:rPr>
          <w:rFonts w:ascii="Times New Roman" w:hAnsi="Times New Roman"/>
          <w:color w:val="000000" w:themeColor="text1"/>
          <w:sz w:val="24"/>
          <w:szCs w:val="24"/>
          <w:lang w:val="en-GB"/>
        </w:rPr>
      </w:pPr>
      <w:r w:rsidRPr="00EB2C12">
        <w:rPr>
          <w:rFonts w:ascii="Times New Roman" w:hAnsi="Times New Roman"/>
          <w:sz w:val="24"/>
          <w:szCs w:val="24"/>
          <w:lang w:val="en-GB"/>
        </w:rPr>
        <w:t xml:space="preserve">Cross-market information transmission is a research area that has received </w:t>
      </w:r>
      <w:r w:rsidR="0032487E" w:rsidRPr="00EB2C12">
        <w:rPr>
          <w:rFonts w:ascii="Times New Roman" w:hAnsi="Times New Roman"/>
          <w:sz w:val="24"/>
          <w:szCs w:val="24"/>
          <w:lang w:val="en-GB"/>
        </w:rPr>
        <w:t>a lot of</w:t>
      </w:r>
      <w:r w:rsidRPr="00EB2C12">
        <w:rPr>
          <w:rFonts w:ascii="Times New Roman" w:hAnsi="Times New Roman"/>
          <w:sz w:val="24"/>
          <w:szCs w:val="24"/>
          <w:lang w:val="en-GB"/>
        </w:rPr>
        <w:t xml:space="preserve"> attention from </w:t>
      </w:r>
      <w:r w:rsidR="0032487E" w:rsidRPr="00EB2C12">
        <w:rPr>
          <w:rFonts w:ascii="Times New Roman" w:hAnsi="Times New Roman"/>
          <w:sz w:val="24"/>
          <w:szCs w:val="24"/>
          <w:lang w:val="en-GB"/>
        </w:rPr>
        <w:t xml:space="preserve">both </w:t>
      </w:r>
      <w:r w:rsidRPr="00EB2C12">
        <w:rPr>
          <w:rFonts w:ascii="Times New Roman" w:hAnsi="Times New Roman"/>
          <w:sz w:val="24"/>
          <w:szCs w:val="24"/>
          <w:lang w:val="en-GB"/>
        </w:rPr>
        <w:t>academia and practitioners alike</w:t>
      </w:r>
      <w:r w:rsidR="00FA3880" w:rsidRPr="00EB2C12">
        <w:rPr>
          <w:rFonts w:ascii="Times New Roman" w:hAnsi="Times New Roman"/>
          <w:sz w:val="24"/>
          <w:szCs w:val="24"/>
          <w:lang w:val="en-GB"/>
        </w:rPr>
        <w:t xml:space="preserve"> (</w:t>
      </w:r>
      <w:r w:rsidR="004F076E" w:rsidRPr="00EB2C12">
        <w:rPr>
          <w:rFonts w:ascii="Times New Roman" w:hAnsi="Times New Roman"/>
          <w:sz w:val="24"/>
          <w:szCs w:val="24"/>
          <w:lang w:val="en-GB"/>
        </w:rPr>
        <w:t xml:space="preserve">see </w:t>
      </w:r>
      <w:r w:rsidR="00696811" w:rsidRPr="00EB2C12">
        <w:rPr>
          <w:rFonts w:ascii="Times New Roman" w:hAnsi="Times New Roman"/>
          <w:sz w:val="24"/>
          <w:szCs w:val="24"/>
          <w:lang w:val="en-GB"/>
        </w:rPr>
        <w:t>Nazlioglu</w:t>
      </w:r>
      <w:r w:rsidR="00FA3880" w:rsidRPr="00EB2C12">
        <w:rPr>
          <w:rFonts w:ascii="Times New Roman" w:hAnsi="Times New Roman"/>
          <w:sz w:val="24"/>
          <w:szCs w:val="24"/>
          <w:lang w:val="en-GB"/>
        </w:rPr>
        <w:t xml:space="preserve"> </w:t>
      </w:r>
      <w:r w:rsidR="00FA3880" w:rsidRPr="00EB2C12">
        <w:rPr>
          <w:rFonts w:ascii="Times New Roman" w:hAnsi="Times New Roman"/>
          <w:i/>
          <w:sz w:val="24"/>
          <w:szCs w:val="24"/>
          <w:lang w:val="en-GB"/>
        </w:rPr>
        <w:t>et al</w:t>
      </w:r>
      <w:r w:rsidR="00FA3880" w:rsidRPr="00EB2C12">
        <w:rPr>
          <w:rFonts w:ascii="Times New Roman" w:hAnsi="Times New Roman"/>
          <w:sz w:val="24"/>
          <w:szCs w:val="24"/>
          <w:lang w:val="en-GB"/>
        </w:rPr>
        <w:t xml:space="preserve">., 2013; Wu and Li, 2013; Jung and Maderitsch, 2014; </w:t>
      </w:r>
      <w:r w:rsidR="00EE64E8">
        <w:rPr>
          <w:rFonts w:ascii="Times New Roman" w:hAnsi="Times New Roman"/>
          <w:sz w:val="24"/>
          <w:szCs w:val="24"/>
          <w:lang w:val="en-GB"/>
        </w:rPr>
        <w:t xml:space="preserve">and </w:t>
      </w:r>
      <w:r w:rsidR="00FA3880" w:rsidRPr="00EB2C12">
        <w:rPr>
          <w:rFonts w:ascii="Times New Roman" w:hAnsi="Times New Roman"/>
          <w:sz w:val="24"/>
          <w:szCs w:val="24"/>
          <w:lang w:val="en-GB"/>
        </w:rPr>
        <w:t>Reboredo, 2014</w:t>
      </w:r>
      <w:r w:rsidR="008B1A8E" w:rsidRPr="00EB2C12">
        <w:rPr>
          <w:rFonts w:ascii="Times New Roman" w:hAnsi="Times New Roman"/>
          <w:sz w:val="24"/>
          <w:szCs w:val="24"/>
          <w:lang w:val="en-GB"/>
        </w:rPr>
        <w:t>, among others</w:t>
      </w:r>
      <w:r w:rsidR="00FA3880" w:rsidRPr="00EB2C12">
        <w:rPr>
          <w:rFonts w:ascii="Times New Roman" w:hAnsi="Times New Roman"/>
          <w:sz w:val="24"/>
          <w:szCs w:val="24"/>
          <w:lang w:val="en-GB"/>
        </w:rPr>
        <w:t>)</w:t>
      </w:r>
      <w:r w:rsidRPr="00EB2C12">
        <w:rPr>
          <w:rFonts w:ascii="Times New Roman" w:hAnsi="Times New Roman"/>
          <w:sz w:val="24"/>
          <w:szCs w:val="24"/>
          <w:lang w:val="en-GB"/>
        </w:rPr>
        <w:t xml:space="preserve">. </w:t>
      </w:r>
      <w:r w:rsidR="00425F2F" w:rsidRPr="00EB2C12">
        <w:rPr>
          <w:rFonts w:ascii="Times New Roman" w:hAnsi="Times New Roman"/>
          <w:sz w:val="24"/>
          <w:szCs w:val="24"/>
          <w:lang w:val="en-GB"/>
        </w:rPr>
        <w:t>E</w:t>
      </w:r>
      <w:r w:rsidRPr="00EB2C12">
        <w:rPr>
          <w:rFonts w:ascii="Times New Roman" w:hAnsi="Times New Roman"/>
          <w:sz w:val="24"/>
          <w:szCs w:val="24"/>
          <w:lang w:val="en-GB"/>
        </w:rPr>
        <w:t xml:space="preserve">conomic shocks in one market </w:t>
      </w:r>
      <w:r w:rsidR="00C7395B" w:rsidRPr="00EB2C12">
        <w:rPr>
          <w:rFonts w:ascii="Times New Roman" w:hAnsi="Times New Roman"/>
          <w:sz w:val="24"/>
          <w:szCs w:val="24"/>
          <w:lang w:val="en-GB"/>
        </w:rPr>
        <w:t>can</w:t>
      </w:r>
      <w:r w:rsidRPr="00EB2C12">
        <w:rPr>
          <w:rFonts w:ascii="Times New Roman" w:hAnsi="Times New Roman"/>
          <w:sz w:val="24"/>
          <w:szCs w:val="24"/>
          <w:lang w:val="en-GB"/>
        </w:rPr>
        <w:t xml:space="preserve"> impact other markets</w:t>
      </w:r>
      <w:r w:rsidR="00425F2F" w:rsidRPr="00EB2C12">
        <w:rPr>
          <w:rFonts w:ascii="Times New Roman" w:hAnsi="Times New Roman"/>
          <w:sz w:val="24"/>
          <w:szCs w:val="24"/>
          <w:lang w:val="en-GB"/>
        </w:rPr>
        <w:t xml:space="preserve"> with various degrees of severity</w:t>
      </w:r>
      <w:r w:rsidRPr="00EB2C12">
        <w:rPr>
          <w:rFonts w:ascii="Times New Roman" w:hAnsi="Times New Roman"/>
          <w:sz w:val="24"/>
          <w:szCs w:val="24"/>
          <w:lang w:val="en-GB"/>
        </w:rPr>
        <w:t xml:space="preserve">. In perfectly efficient markets, new information is simultaneously incorporated into the prices of </w:t>
      </w:r>
      <w:r w:rsidR="00C7395B" w:rsidRPr="00EB2C12">
        <w:rPr>
          <w:rFonts w:ascii="Times New Roman" w:hAnsi="Times New Roman"/>
          <w:sz w:val="24"/>
          <w:szCs w:val="24"/>
          <w:lang w:val="en-GB"/>
        </w:rPr>
        <w:t xml:space="preserve">the </w:t>
      </w:r>
      <w:r w:rsidRPr="00EB2C12">
        <w:rPr>
          <w:rFonts w:ascii="Times New Roman" w:hAnsi="Times New Roman"/>
          <w:sz w:val="24"/>
          <w:szCs w:val="24"/>
          <w:lang w:val="en-GB"/>
        </w:rPr>
        <w:t xml:space="preserve">markets, </w:t>
      </w:r>
      <w:r w:rsidR="0032487E" w:rsidRPr="00EB2C12">
        <w:rPr>
          <w:rFonts w:ascii="Times New Roman" w:hAnsi="Times New Roman"/>
          <w:sz w:val="24"/>
          <w:szCs w:val="24"/>
          <w:lang w:val="en-GB"/>
        </w:rPr>
        <w:t xml:space="preserve">in such </w:t>
      </w:r>
      <w:r w:rsidR="00C7395B" w:rsidRPr="00EB2C12">
        <w:rPr>
          <w:rFonts w:ascii="Times New Roman" w:hAnsi="Times New Roman"/>
          <w:sz w:val="24"/>
          <w:szCs w:val="24"/>
          <w:lang w:val="en-GB"/>
        </w:rPr>
        <w:t xml:space="preserve">a way that </w:t>
      </w:r>
      <w:r w:rsidRPr="00EB2C12">
        <w:rPr>
          <w:rFonts w:ascii="Times New Roman" w:hAnsi="Times New Roman"/>
          <w:sz w:val="24"/>
          <w:szCs w:val="24"/>
          <w:lang w:val="en-GB"/>
        </w:rPr>
        <w:t>prices adjust to new equilibrium level</w:t>
      </w:r>
      <w:r w:rsidR="0032487E" w:rsidRPr="00EB2C12">
        <w:rPr>
          <w:rFonts w:ascii="Times New Roman" w:hAnsi="Times New Roman"/>
          <w:sz w:val="24"/>
          <w:szCs w:val="24"/>
          <w:lang w:val="en-GB"/>
        </w:rPr>
        <w:t>s</w:t>
      </w:r>
      <w:r w:rsidRPr="00EB2C12">
        <w:rPr>
          <w:rFonts w:ascii="Times New Roman" w:hAnsi="Times New Roman"/>
          <w:sz w:val="24"/>
          <w:szCs w:val="24"/>
          <w:lang w:val="en-GB"/>
        </w:rPr>
        <w:t xml:space="preserve"> without any time </w:t>
      </w:r>
      <w:r w:rsidR="005E46BE" w:rsidRPr="00EB2C12">
        <w:rPr>
          <w:rFonts w:ascii="Times New Roman" w:hAnsi="Times New Roman"/>
          <w:sz w:val="24"/>
          <w:szCs w:val="24"/>
          <w:lang w:val="en-GB"/>
        </w:rPr>
        <w:t>delay</w:t>
      </w:r>
      <w:r w:rsidR="004356D5" w:rsidRPr="00EB2C12">
        <w:rPr>
          <w:rFonts w:ascii="Times New Roman" w:hAnsi="Times New Roman"/>
          <w:sz w:val="24"/>
          <w:szCs w:val="24"/>
          <w:lang w:val="en-GB"/>
        </w:rPr>
        <w:t xml:space="preserve"> (</w:t>
      </w:r>
      <w:r w:rsidR="004356D5" w:rsidRPr="00B2465C">
        <w:rPr>
          <w:rFonts w:ascii="Times New Roman" w:hAnsi="Times New Roman"/>
          <w:sz w:val="24"/>
          <w:szCs w:val="24"/>
          <w:highlight w:val="cyan"/>
          <w:lang w:val="en-GB"/>
        </w:rPr>
        <w:t>Chan, 1991</w:t>
      </w:r>
      <w:r w:rsidR="004356D5" w:rsidRPr="00EB2C12">
        <w:rPr>
          <w:rFonts w:ascii="Times New Roman" w:hAnsi="Times New Roman"/>
          <w:sz w:val="24"/>
          <w:szCs w:val="24"/>
          <w:lang w:val="en-GB"/>
        </w:rPr>
        <w:t>)</w:t>
      </w:r>
      <w:r w:rsidR="00495171">
        <w:rPr>
          <w:rFonts w:ascii="Times New Roman" w:hAnsi="Times New Roman"/>
          <w:sz w:val="24"/>
          <w:szCs w:val="24"/>
          <w:lang w:val="en-GB"/>
        </w:rPr>
        <w:t>.</w:t>
      </w:r>
      <w:bookmarkStart w:id="0" w:name="_GoBack"/>
      <w:bookmarkEnd w:id="0"/>
      <w:r w:rsidR="00495171" w:rsidRPr="00EB2C12">
        <w:rPr>
          <w:rFonts w:ascii="Times New Roman" w:hAnsi="Times New Roman"/>
          <w:sz w:val="24"/>
          <w:szCs w:val="24"/>
          <w:lang w:val="en-GB"/>
        </w:rPr>
        <w:t xml:space="preserve"> </w:t>
      </w:r>
      <w:r w:rsidRPr="00EB2C12">
        <w:rPr>
          <w:rFonts w:ascii="Times New Roman" w:hAnsi="Times New Roman"/>
          <w:sz w:val="24"/>
          <w:szCs w:val="24"/>
          <w:lang w:val="en-GB"/>
        </w:rPr>
        <w:t xml:space="preserve">However, transactions costs, information asymmetries, supply-demand imbalances and other market </w:t>
      </w:r>
      <w:r w:rsidR="005E46BE" w:rsidRPr="00EB2C12">
        <w:rPr>
          <w:rFonts w:ascii="Times New Roman" w:hAnsi="Times New Roman"/>
          <w:sz w:val="24"/>
          <w:szCs w:val="24"/>
          <w:lang w:val="en-GB"/>
        </w:rPr>
        <w:t>microstructure issues</w:t>
      </w:r>
      <w:r w:rsidRPr="00EB2C12">
        <w:rPr>
          <w:rFonts w:ascii="Times New Roman" w:hAnsi="Times New Roman"/>
          <w:sz w:val="24"/>
          <w:szCs w:val="24"/>
          <w:lang w:val="en-GB"/>
        </w:rPr>
        <w:t xml:space="preserve"> may </w:t>
      </w:r>
      <w:r w:rsidR="002F1824" w:rsidRPr="00EB2C12">
        <w:rPr>
          <w:rFonts w:ascii="Times New Roman" w:hAnsi="Times New Roman"/>
          <w:sz w:val="24"/>
          <w:szCs w:val="24"/>
          <w:lang w:val="en-GB"/>
        </w:rPr>
        <w:t>create</w:t>
      </w:r>
      <w:r w:rsidRPr="00EB2C12">
        <w:rPr>
          <w:rFonts w:ascii="Times New Roman" w:hAnsi="Times New Roman"/>
          <w:sz w:val="24"/>
          <w:szCs w:val="24"/>
          <w:lang w:val="en-GB"/>
        </w:rPr>
        <w:t xml:space="preserve"> </w:t>
      </w:r>
      <w:r w:rsidR="002F1824" w:rsidRPr="00EB2C12">
        <w:rPr>
          <w:rFonts w:ascii="Times New Roman" w:hAnsi="Times New Roman"/>
          <w:sz w:val="24"/>
          <w:szCs w:val="24"/>
          <w:lang w:val="en-GB"/>
        </w:rPr>
        <w:t>information spillover</w:t>
      </w:r>
      <w:r w:rsidRPr="00EB2C12">
        <w:rPr>
          <w:rFonts w:ascii="Times New Roman" w:hAnsi="Times New Roman"/>
          <w:sz w:val="24"/>
          <w:szCs w:val="24"/>
          <w:lang w:val="en-GB"/>
        </w:rPr>
        <w:t xml:space="preserve"> </w:t>
      </w:r>
      <w:r w:rsidR="002F1824" w:rsidRPr="00EB2C12">
        <w:rPr>
          <w:rFonts w:ascii="Times New Roman" w:hAnsi="Times New Roman"/>
          <w:sz w:val="24"/>
          <w:szCs w:val="24"/>
          <w:lang w:val="en-GB"/>
        </w:rPr>
        <w:t>relationships</w:t>
      </w:r>
      <w:r w:rsidRPr="00EB2C12">
        <w:rPr>
          <w:rFonts w:ascii="Times New Roman" w:hAnsi="Times New Roman"/>
          <w:sz w:val="24"/>
          <w:szCs w:val="24"/>
          <w:lang w:val="en-GB"/>
        </w:rPr>
        <w:t xml:space="preserve"> between markets</w:t>
      </w:r>
      <w:r w:rsidR="00F54CB6" w:rsidRPr="00EB2C12">
        <w:rPr>
          <w:rFonts w:ascii="Times New Roman" w:hAnsi="Times New Roman"/>
          <w:sz w:val="24"/>
          <w:szCs w:val="24"/>
          <w:lang w:val="en-GB"/>
        </w:rPr>
        <w:t xml:space="preserve"> (see</w:t>
      </w:r>
      <w:r w:rsidR="00880CCF" w:rsidRPr="00EB2C12">
        <w:rPr>
          <w:rFonts w:ascii="Times New Roman" w:hAnsi="Times New Roman"/>
          <w:sz w:val="24"/>
          <w:szCs w:val="24"/>
          <w:lang w:val="en-GB"/>
        </w:rPr>
        <w:t xml:space="preserve"> </w:t>
      </w:r>
      <w:r w:rsidR="004356D5" w:rsidRPr="00EB2C12">
        <w:rPr>
          <w:rFonts w:ascii="Times New Roman" w:hAnsi="Times New Roman"/>
          <w:sz w:val="24"/>
          <w:szCs w:val="24"/>
          <w:lang w:val="en-GB"/>
        </w:rPr>
        <w:t xml:space="preserve">Wahab and Lashgari, 1993; and </w:t>
      </w:r>
      <w:r w:rsidR="00A831F4" w:rsidRPr="00EB2C12">
        <w:rPr>
          <w:rFonts w:ascii="Times New Roman" w:hAnsi="Times New Roman"/>
          <w:sz w:val="24"/>
          <w:szCs w:val="24"/>
          <w:lang w:val="en-GB"/>
        </w:rPr>
        <w:t xml:space="preserve">Fleming, </w:t>
      </w:r>
      <w:r w:rsidR="00A831F4" w:rsidRPr="00EB2C12">
        <w:rPr>
          <w:rFonts w:ascii="Times New Roman" w:hAnsi="Times New Roman"/>
          <w:i/>
          <w:sz w:val="24"/>
          <w:szCs w:val="24"/>
          <w:lang w:val="en-GB"/>
        </w:rPr>
        <w:t>et al</w:t>
      </w:r>
      <w:r w:rsidR="00A831F4" w:rsidRPr="00EB2C12">
        <w:rPr>
          <w:rFonts w:ascii="Times New Roman" w:hAnsi="Times New Roman"/>
          <w:sz w:val="24"/>
          <w:szCs w:val="24"/>
          <w:lang w:val="en-GB"/>
        </w:rPr>
        <w:t>., 1996, among others</w:t>
      </w:r>
      <w:r w:rsidR="00C7395B" w:rsidRPr="00EB2C12">
        <w:rPr>
          <w:rFonts w:ascii="Times New Roman" w:hAnsi="Times New Roman"/>
          <w:sz w:val="24"/>
          <w:szCs w:val="24"/>
          <w:lang w:val="en-GB"/>
        </w:rPr>
        <w:t>)</w:t>
      </w:r>
      <w:r w:rsidRPr="00EB2C12">
        <w:rPr>
          <w:rFonts w:ascii="Times New Roman" w:hAnsi="Times New Roman"/>
          <w:sz w:val="24"/>
          <w:szCs w:val="24"/>
          <w:lang w:val="en-GB"/>
        </w:rPr>
        <w:t xml:space="preserve">. The importance of modelling such relationships is linked with the nature of trading dynamics between </w:t>
      </w:r>
      <w:r w:rsidRPr="00EB2C12">
        <w:rPr>
          <w:rFonts w:ascii="Times New Roman" w:hAnsi="Times New Roman"/>
          <w:color w:val="000000" w:themeColor="text1"/>
          <w:sz w:val="24"/>
          <w:szCs w:val="24"/>
          <w:lang w:val="en-GB"/>
        </w:rPr>
        <w:t xml:space="preserve">markets. </w:t>
      </w:r>
    </w:p>
    <w:p w14:paraId="77948EBA" w14:textId="77777777" w:rsidR="000A35B3" w:rsidRDefault="000A35B3" w:rsidP="000A35B3">
      <w:pPr>
        <w:rPr>
          <w:rFonts w:ascii="Times New Roman" w:hAnsi="Times New Roman"/>
          <w:color w:val="000000" w:themeColor="text1"/>
          <w:sz w:val="24"/>
          <w:szCs w:val="24"/>
          <w:lang w:val="en-GB"/>
        </w:rPr>
      </w:pPr>
    </w:p>
    <w:p w14:paraId="197E7BCB" w14:textId="6514D481" w:rsidR="003B54DB" w:rsidRPr="00EB2C12" w:rsidRDefault="00252DF8" w:rsidP="00245C78">
      <w:pPr>
        <w:tabs>
          <w:tab w:val="center" w:pos="5220"/>
          <w:tab w:val="right" w:pos="8370"/>
        </w:tabs>
        <w:autoSpaceDE w:val="0"/>
        <w:autoSpaceDN w:val="0"/>
        <w:adjustRightInd w:val="0"/>
        <w:rPr>
          <w:rFonts w:ascii="Times New Roman" w:hAnsi="Times New Roman"/>
          <w:sz w:val="24"/>
          <w:szCs w:val="24"/>
        </w:rPr>
      </w:pPr>
      <w:r w:rsidRPr="00EB2C12">
        <w:rPr>
          <w:rFonts w:ascii="Times New Roman" w:hAnsi="Times New Roman"/>
          <w:color w:val="000000" w:themeColor="text1"/>
          <w:sz w:val="24"/>
          <w:szCs w:val="24"/>
        </w:rPr>
        <w:t>Cross-market linkages and spillover effects broadly fall into three categories. The first constitutes a linkage between spot markets that are fundamentally linked through supply and demand functions</w:t>
      </w:r>
      <w:r w:rsidR="00A531E0" w:rsidRPr="00EB2C12">
        <w:rPr>
          <w:rFonts w:ascii="Times New Roman" w:hAnsi="Times New Roman"/>
          <w:color w:val="000000" w:themeColor="text1"/>
          <w:sz w:val="24"/>
          <w:szCs w:val="24"/>
        </w:rPr>
        <w:t xml:space="preserve"> (see Yu </w:t>
      </w:r>
      <w:r w:rsidR="00A531E0" w:rsidRPr="00EB2C12">
        <w:rPr>
          <w:rFonts w:ascii="Times New Roman" w:hAnsi="Times New Roman"/>
          <w:i/>
          <w:color w:val="000000" w:themeColor="text1"/>
          <w:sz w:val="24"/>
          <w:szCs w:val="24"/>
        </w:rPr>
        <w:t>et al</w:t>
      </w:r>
      <w:r w:rsidR="00A531E0" w:rsidRPr="00EB2C12">
        <w:rPr>
          <w:rFonts w:ascii="Times New Roman" w:hAnsi="Times New Roman"/>
          <w:color w:val="000000" w:themeColor="text1"/>
          <w:sz w:val="24"/>
          <w:szCs w:val="24"/>
        </w:rPr>
        <w:t>., 2007 on spot grain commodities and freight prices; and Haigh and Bryant, 2001 on barge, ocean freight prices and soybeans prices, among others).</w:t>
      </w:r>
      <w:r w:rsidR="00B27BED" w:rsidRPr="00EB2C12">
        <w:rPr>
          <w:rFonts w:ascii="Times New Roman" w:hAnsi="Times New Roman"/>
          <w:color w:val="000000" w:themeColor="text1"/>
          <w:sz w:val="24"/>
          <w:szCs w:val="24"/>
        </w:rPr>
        <w:t xml:space="preserve"> </w:t>
      </w:r>
      <w:r w:rsidRPr="00EB2C12">
        <w:rPr>
          <w:rFonts w:ascii="Times New Roman" w:hAnsi="Times New Roman"/>
          <w:color w:val="000000" w:themeColor="text1"/>
          <w:sz w:val="24"/>
          <w:szCs w:val="24"/>
        </w:rPr>
        <w:t>The second refers to information flows between derivatives markets and their underlying spot markets</w:t>
      </w:r>
      <w:r w:rsidR="00B27BED" w:rsidRPr="00EB2C12">
        <w:rPr>
          <w:rFonts w:ascii="Times New Roman" w:hAnsi="Times New Roman"/>
          <w:color w:val="000000" w:themeColor="text1"/>
          <w:sz w:val="24"/>
          <w:szCs w:val="24"/>
        </w:rPr>
        <w:t xml:space="preserve"> (see Coppola, 2008 on futures and spot commodity markets; and Kavussanos and Visvikis, 2004 on forward and spot freight markets, among others)</w:t>
      </w:r>
      <w:r w:rsidR="00EC109C" w:rsidRPr="00EB2C12">
        <w:rPr>
          <w:rFonts w:ascii="Times New Roman" w:hAnsi="Times New Roman"/>
          <w:color w:val="000000" w:themeColor="text1"/>
          <w:sz w:val="24"/>
          <w:szCs w:val="24"/>
        </w:rPr>
        <w:t xml:space="preserve">, </w:t>
      </w:r>
      <w:r w:rsidRPr="00EB2C12">
        <w:rPr>
          <w:rFonts w:ascii="Times New Roman" w:hAnsi="Times New Roman"/>
          <w:color w:val="000000" w:themeColor="text1"/>
          <w:sz w:val="24"/>
          <w:szCs w:val="24"/>
        </w:rPr>
        <w:t>and the third one, which, surprisingly enough, has received the least attention, concerns return and</w:t>
      </w:r>
      <w:r w:rsidRPr="00EB2C12">
        <w:rPr>
          <w:rFonts w:ascii="Times New Roman" w:hAnsi="Times New Roman"/>
          <w:sz w:val="24"/>
          <w:szCs w:val="24"/>
        </w:rPr>
        <w:t xml:space="preserve"> volatility spillovers between different derivatives markets</w:t>
      </w:r>
      <w:r w:rsidR="00EC109C" w:rsidRPr="00EB2C12">
        <w:rPr>
          <w:rFonts w:ascii="Times New Roman" w:hAnsi="Times New Roman"/>
          <w:sz w:val="24"/>
          <w:szCs w:val="24"/>
        </w:rPr>
        <w:t xml:space="preserve"> (see Chng, 2009 on natural gas, palladium and gasoline Japanese futures markets; Chulia and Torro, 2008 on DJ Euro Stoxx 50 index futures and Euro Bund futures markets; Fung </w:t>
      </w:r>
      <w:r w:rsidR="00EC109C" w:rsidRPr="00EB2C12">
        <w:rPr>
          <w:rFonts w:ascii="Times New Roman" w:hAnsi="Times New Roman"/>
          <w:i/>
          <w:sz w:val="24"/>
          <w:szCs w:val="24"/>
        </w:rPr>
        <w:t>et al</w:t>
      </w:r>
      <w:r w:rsidR="00EC109C" w:rsidRPr="00EB2C12">
        <w:rPr>
          <w:rFonts w:ascii="Times New Roman" w:hAnsi="Times New Roman"/>
          <w:sz w:val="24"/>
          <w:szCs w:val="24"/>
        </w:rPr>
        <w:t xml:space="preserve">., 2010 on US and Chinese aluminum and copper futures markets; Kavussanos </w:t>
      </w:r>
      <w:r w:rsidR="00EC109C" w:rsidRPr="00EB2C12">
        <w:rPr>
          <w:rFonts w:ascii="Times New Roman" w:hAnsi="Times New Roman"/>
          <w:i/>
          <w:sz w:val="24"/>
          <w:szCs w:val="24"/>
        </w:rPr>
        <w:t>et al</w:t>
      </w:r>
      <w:r w:rsidR="00EC109C" w:rsidRPr="00EB2C12">
        <w:rPr>
          <w:rFonts w:ascii="Times New Roman" w:hAnsi="Times New Roman"/>
          <w:sz w:val="24"/>
          <w:szCs w:val="24"/>
        </w:rPr>
        <w:t>., 2010 on freight forwards and commodity futures markets; Ding and Pu, 2012</w:t>
      </w:r>
      <w:r w:rsidR="001557AC" w:rsidRPr="00EB2C12">
        <w:rPr>
          <w:rFonts w:ascii="Times New Roman" w:hAnsi="Times New Roman"/>
          <w:sz w:val="24"/>
          <w:szCs w:val="24"/>
        </w:rPr>
        <w:t xml:space="preserve"> on US</w:t>
      </w:r>
      <w:r w:rsidR="00EC109C" w:rsidRPr="00EB2C12">
        <w:rPr>
          <w:rFonts w:ascii="Times New Roman" w:hAnsi="Times New Roman"/>
          <w:sz w:val="24"/>
          <w:szCs w:val="24"/>
        </w:rPr>
        <w:t xml:space="preserve"> stock, </w:t>
      </w:r>
      <w:r w:rsidR="00B65727" w:rsidRPr="00EB2C12">
        <w:rPr>
          <w:rFonts w:ascii="Times New Roman" w:hAnsi="Times New Roman"/>
          <w:sz w:val="24"/>
          <w:szCs w:val="24"/>
        </w:rPr>
        <w:t>bond</w:t>
      </w:r>
      <w:r w:rsidR="00EC109C" w:rsidRPr="00EB2C12">
        <w:rPr>
          <w:rFonts w:ascii="Times New Roman" w:hAnsi="Times New Roman"/>
          <w:sz w:val="24"/>
          <w:szCs w:val="24"/>
        </w:rPr>
        <w:t xml:space="preserve"> and credit derivatives markets; Trujillo-Barrera </w:t>
      </w:r>
      <w:r w:rsidR="00EC109C" w:rsidRPr="00EB2C12">
        <w:rPr>
          <w:rFonts w:ascii="Times New Roman" w:hAnsi="Times New Roman"/>
          <w:i/>
          <w:sz w:val="24"/>
          <w:szCs w:val="24"/>
        </w:rPr>
        <w:t>et al</w:t>
      </w:r>
      <w:r w:rsidR="00EC109C" w:rsidRPr="00EB2C12">
        <w:rPr>
          <w:rFonts w:ascii="Times New Roman" w:hAnsi="Times New Roman"/>
          <w:sz w:val="24"/>
          <w:szCs w:val="24"/>
        </w:rPr>
        <w:t>., 2012</w:t>
      </w:r>
      <w:r w:rsidR="001557AC" w:rsidRPr="00EB2C12">
        <w:rPr>
          <w:rFonts w:ascii="Times New Roman" w:hAnsi="Times New Roman"/>
          <w:sz w:val="24"/>
          <w:szCs w:val="24"/>
        </w:rPr>
        <w:t xml:space="preserve"> on US crude oil, ethanol, and corn futures markets</w:t>
      </w:r>
      <w:r w:rsidR="00EC2408" w:rsidRPr="00EB2C12">
        <w:rPr>
          <w:rFonts w:ascii="Times New Roman" w:hAnsi="Times New Roman"/>
          <w:sz w:val="24"/>
          <w:szCs w:val="24"/>
        </w:rPr>
        <w:t xml:space="preserve">;  Beckmann and Czudaj, 2014 on </w:t>
      </w:r>
      <w:r w:rsidR="000008D4" w:rsidRPr="00EB2C12">
        <w:rPr>
          <w:rFonts w:ascii="Times New Roman" w:hAnsi="Times New Roman"/>
          <w:sz w:val="24"/>
          <w:szCs w:val="24"/>
        </w:rPr>
        <w:t xml:space="preserve">US </w:t>
      </w:r>
      <w:r w:rsidR="00EC2408" w:rsidRPr="00EB2C12">
        <w:rPr>
          <w:rFonts w:ascii="Times New Roman" w:hAnsi="Times New Roman"/>
          <w:sz w:val="24"/>
          <w:szCs w:val="24"/>
        </w:rPr>
        <w:t>corn, cotton, and wheat futures markets</w:t>
      </w:r>
      <w:r w:rsidR="00656984" w:rsidRPr="00EB2C12">
        <w:rPr>
          <w:rFonts w:ascii="Times New Roman" w:hAnsi="Times New Roman"/>
          <w:sz w:val="24"/>
          <w:szCs w:val="24"/>
        </w:rPr>
        <w:t xml:space="preserve">; and </w:t>
      </w:r>
      <w:r w:rsidR="00363FAE">
        <w:rPr>
          <w:rFonts w:ascii="Times New Roman" w:hAnsi="Times New Roman"/>
          <w:sz w:val="24"/>
          <w:szCs w:val="24"/>
        </w:rPr>
        <w:t>Liu</w:t>
      </w:r>
      <w:r w:rsidR="00656984" w:rsidRPr="00EB2C12">
        <w:rPr>
          <w:rFonts w:ascii="Times New Roman" w:hAnsi="Times New Roman"/>
          <w:sz w:val="24"/>
          <w:szCs w:val="24"/>
        </w:rPr>
        <w:t xml:space="preserve"> </w:t>
      </w:r>
      <w:r w:rsidR="00656984" w:rsidRPr="00EB2C12">
        <w:rPr>
          <w:rFonts w:ascii="Times New Roman" w:hAnsi="Times New Roman"/>
          <w:i/>
          <w:sz w:val="24"/>
          <w:szCs w:val="24"/>
        </w:rPr>
        <w:t>et al</w:t>
      </w:r>
      <w:r w:rsidR="00656984" w:rsidRPr="00EB2C12">
        <w:rPr>
          <w:rFonts w:ascii="Times New Roman" w:hAnsi="Times New Roman"/>
          <w:sz w:val="24"/>
          <w:szCs w:val="24"/>
        </w:rPr>
        <w:t xml:space="preserve">. 2014 on Chinese copper, </w:t>
      </w:r>
      <w:r w:rsidR="00895689" w:rsidRPr="00EB2C12">
        <w:rPr>
          <w:rFonts w:ascii="Times New Roman" w:hAnsi="Times New Roman"/>
          <w:sz w:val="24"/>
          <w:szCs w:val="24"/>
        </w:rPr>
        <w:t>aluminum</w:t>
      </w:r>
      <w:r w:rsidR="00656984" w:rsidRPr="00EB2C12">
        <w:rPr>
          <w:rFonts w:ascii="Times New Roman" w:hAnsi="Times New Roman"/>
          <w:sz w:val="24"/>
          <w:szCs w:val="24"/>
        </w:rPr>
        <w:t>, natural rubber</w:t>
      </w:r>
      <w:r w:rsidR="00814C17" w:rsidRPr="00EB2C12">
        <w:rPr>
          <w:rFonts w:ascii="Times New Roman" w:hAnsi="Times New Roman"/>
          <w:sz w:val="24"/>
          <w:szCs w:val="24"/>
        </w:rPr>
        <w:t xml:space="preserve"> </w:t>
      </w:r>
      <w:r w:rsidR="00656984" w:rsidRPr="00EB2C12">
        <w:rPr>
          <w:rFonts w:ascii="Times New Roman" w:hAnsi="Times New Roman"/>
          <w:sz w:val="24"/>
          <w:szCs w:val="24"/>
        </w:rPr>
        <w:t xml:space="preserve">and soybean futures, </w:t>
      </w:r>
      <w:r w:rsidR="00814C17" w:rsidRPr="00EB2C12">
        <w:rPr>
          <w:rFonts w:ascii="Times New Roman" w:hAnsi="Times New Roman"/>
          <w:sz w:val="24"/>
          <w:szCs w:val="24"/>
        </w:rPr>
        <w:t>amongst others.</w:t>
      </w:r>
    </w:p>
    <w:p w14:paraId="2583C062" w14:textId="77777777" w:rsidR="000008D4" w:rsidRPr="00EB2C12" w:rsidRDefault="000008D4" w:rsidP="00245C78">
      <w:pPr>
        <w:tabs>
          <w:tab w:val="center" w:pos="5220"/>
          <w:tab w:val="right" w:pos="8370"/>
        </w:tabs>
        <w:autoSpaceDE w:val="0"/>
        <w:autoSpaceDN w:val="0"/>
        <w:adjustRightInd w:val="0"/>
        <w:rPr>
          <w:rFonts w:ascii="Times New Roman" w:hAnsi="Times New Roman"/>
          <w:sz w:val="24"/>
          <w:szCs w:val="24"/>
        </w:rPr>
      </w:pPr>
    </w:p>
    <w:p w14:paraId="5BBA5102" w14:textId="46066FE6" w:rsidR="00245C78" w:rsidRPr="00EB2C12" w:rsidRDefault="004749B0" w:rsidP="00245C78">
      <w:pPr>
        <w:tabs>
          <w:tab w:val="center" w:pos="5220"/>
          <w:tab w:val="right" w:pos="8370"/>
        </w:tabs>
        <w:autoSpaceDE w:val="0"/>
        <w:autoSpaceDN w:val="0"/>
        <w:adjustRightInd w:val="0"/>
        <w:rPr>
          <w:rFonts w:ascii="Times New Roman" w:hAnsi="Times New Roman"/>
          <w:sz w:val="24"/>
          <w:szCs w:val="24"/>
        </w:rPr>
      </w:pPr>
      <w:r w:rsidRPr="00EB2C12">
        <w:rPr>
          <w:rFonts w:ascii="Times New Roman" w:hAnsi="Times New Roman"/>
          <w:sz w:val="24"/>
          <w:szCs w:val="24"/>
        </w:rPr>
        <w:t>This study</w:t>
      </w:r>
      <w:r w:rsidR="00252DF8" w:rsidRPr="00EB2C12">
        <w:rPr>
          <w:rFonts w:ascii="Times New Roman" w:hAnsi="Times New Roman"/>
          <w:sz w:val="24"/>
          <w:szCs w:val="24"/>
        </w:rPr>
        <w:t xml:space="preserve"> investigates the information (spillovers) relationships between freight </w:t>
      </w:r>
      <w:r w:rsidR="00EE64E8">
        <w:rPr>
          <w:rFonts w:ascii="Times New Roman" w:hAnsi="Times New Roman"/>
          <w:sz w:val="24"/>
          <w:szCs w:val="24"/>
        </w:rPr>
        <w:t xml:space="preserve">derivatives markets of the dry bulk sectors of ocean going vessels </w:t>
      </w:r>
      <w:r w:rsidR="00252DF8" w:rsidRPr="00EB2C12">
        <w:rPr>
          <w:rFonts w:ascii="Times New Roman" w:hAnsi="Times New Roman"/>
          <w:sz w:val="24"/>
          <w:szCs w:val="24"/>
        </w:rPr>
        <w:t xml:space="preserve">and </w:t>
      </w:r>
      <w:r w:rsidR="00EE64E8">
        <w:rPr>
          <w:rFonts w:ascii="Times New Roman" w:hAnsi="Times New Roman"/>
          <w:sz w:val="24"/>
          <w:szCs w:val="24"/>
        </w:rPr>
        <w:t xml:space="preserve">the available derivatives of the commodities carried by these vessels, and </w:t>
      </w:r>
      <w:r w:rsidR="00252DF8" w:rsidRPr="00EB2C12">
        <w:rPr>
          <w:rFonts w:ascii="Times New Roman" w:hAnsi="Times New Roman"/>
          <w:sz w:val="24"/>
          <w:szCs w:val="24"/>
        </w:rPr>
        <w:t xml:space="preserve">analyses the magnitude and direction of these </w:t>
      </w:r>
      <w:r w:rsidR="00252DF8" w:rsidRPr="00361D23">
        <w:rPr>
          <w:rFonts w:ascii="Times New Roman" w:hAnsi="Times New Roman"/>
          <w:sz w:val="24"/>
          <w:szCs w:val="24"/>
          <w:highlight w:val="yellow"/>
        </w:rPr>
        <w:t>spillovers</w:t>
      </w:r>
      <w:r w:rsidR="00252DF8" w:rsidRPr="00EB2C12">
        <w:rPr>
          <w:rFonts w:ascii="Times New Roman" w:hAnsi="Times New Roman"/>
          <w:sz w:val="24"/>
          <w:szCs w:val="24"/>
        </w:rPr>
        <w:t xml:space="preserve">. </w:t>
      </w:r>
      <w:r w:rsidR="00AC548E">
        <w:rPr>
          <w:rFonts w:ascii="Times New Roman" w:hAnsi="Times New Roman"/>
          <w:sz w:val="24"/>
          <w:szCs w:val="24"/>
        </w:rPr>
        <w:t xml:space="preserve">More than 90% </w:t>
      </w:r>
      <w:r w:rsidR="006C0E28" w:rsidRPr="00EB2C12">
        <w:rPr>
          <w:rFonts w:ascii="Times New Roman" w:hAnsi="Times New Roman"/>
          <w:sz w:val="24"/>
          <w:szCs w:val="24"/>
        </w:rPr>
        <w:t>of the world’s commodit</w:t>
      </w:r>
      <w:r w:rsidR="00891EE9">
        <w:rPr>
          <w:rFonts w:ascii="Times New Roman" w:hAnsi="Times New Roman"/>
          <w:sz w:val="24"/>
          <w:szCs w:val="24"/>
        </w:rPr>
        <w:t xml:space="preserve">y trade is transported by ocean </w:t>
      </w:r>
      <w:r w:rsidR="006C0E28" w:rsidRPr="00EB2C12">
        <w:rPr>
          <w:rFonts w:ascii="Times New Roman" w:hAnsi="Times New Roman"/>
          <w:sz w:val="24"/>
          <w:szCs w:val="24"/>
        </w:rPr>
        <w:t>going vessels (</w:t>
      </w:r>
      <w:r w:rsidR="00995A14" w:rsidRPr="00B2465C">
        <w:rPr>
          <w:rFonts w:ascii="Times New Roman" w:hAnsi="Times New Roman"/>
          <w:sz w:val="24"/>
          <w:szCs w:val="24"/>
          <w:highlight w:val="cyan"/>
        </w:rPr>
        <w:t>George, 2013</w:t>
      </w:r>
      <w:r w:rsidR="006C0E28" w:rsidRPr="00EB2C12">
        <w:rPr>
          <w:rFonts w:ascii="Times New Roman" w:hAnsi="Times New Roman"/>
          <w:sz w:val="24"/>
          <w:szCs w:val="24"/>
        </w:rPr>
        <w:t xml:space="preserve">). The international market for freight services possesses some special features that set it apart from other commodity markets, due to its high volatility, </w:t>
      </w:r>
      <w:r w:rsidR="00013498">
        <w:rPr>
          <w:rFonts w:ascii="Times New Roman" w:hAnsi="Times New Roman"/>
          <w:sz w:val="24"/>
          <w:szCs w:val="24"/>
        </w:rPr>
        <w:t>cyclical nature, the seasonal</w:t>
      </w:r>
      <w:r w:rsidR="006C0E28" w:rsidRPr="00EB2C12">
        <w:rPr>
          <w:rFonts w:ascii="Times New Roman" w:hAnsi="Times New Roman"/>
          <w:sz w:val="24"/>
          <w:szCs w:val="24"/>
        </w:rPr>
        <w:t xml:space="preserve"> influences of the commodities transported, and its non-storable nature, amongst others (see </w:t>
      </w:r>
      <w:r w:rsidR="00505317" w:rsidRPr="00EB2C12">
        <w:rPr>
          <w:rFonts w:ascii="Times New Roman" w:hAnsi="Times New Roman"/>
          <w:sz w:val="24"/>
          <w:szCs w:val="24"/>
        </w:rPr>
        <w:t>Kavussanos</w:t>
      </w:r>
      <w:r w:rsidR="006C0E28" w:rsidRPr="00EB2C12">
        <w:rPr>
          <w:rFonts w:ascii="Times New Roman" w:hAnsi="Times New Roman"/>
          <w:sz w:val="24"/>
          <w:szCs w:val="24"/>
        </w:rPr>
        <w:t xml:space="preserve"> and </w:t>
      </w:r>
      <w:r w:rsidR="006C0E28" w:rsidRPr="00EB2C12">
        <w:rPr>
          <w:rFonts w:ascii="Times New Roman" w:hAnsi="Times New Roman"/>
          <w:sz w:val="24"/>
          <w:szCs w:val="24"/>
        </w:rPr>
        <w:lastRenderedPageBreak/>
        <w:t>Visvikis, 2011). The latter characteristic alone differentiates the freight market from all other storable commodit</w:t>
      </w:r>
      <w:r w:rsidR="00A72CFC">
        <w:rPr>
          <w:rFonts w:ascii="Times New Roman" w:hAnsi="Times New Roman"/>
          <w:sz w:val="24"/>
          <w:szCs w:val="24"/>
        </w:rPr>
        <w:t>ies</w:t>
      </w:r>
      <w:r w:rsidR="006C0E28" w:rsidRPr="00EB2C12">
        <w:rPr>
          <w:rFonts w:ascii="Times New Roman" w:hAnsi="Times New Roman"/>
          <w:sz w:val="24"/>
          <w:szCs w:val="24"/>
        </w:rPr>
        <w:t xml:space="preserve">, as the theory of storage and the cost-of-carry no-arbitrage relationships cannot be applied for the pricing of </w:t>
      </w:r>
      <w:r w:rsidR="00C52E19" w:rsidRPr="00EB2C12">
        <w:rPr>
          <w:rFonts w:ascii="Times New Roman" w:hAnsi="Times New Roman"/>
          <w:sz w:val="24"/>
          <w:szCs w:val="24"/>
        </w:rPr>
        <w:t xml:space="preserve">freight </w:t>
      </w:r>
      <w:r w:rsidR="006C0E28" w:rsidRPr="00EB2C12">
        <w:rPr>
          <w:rFonts w:ascii="Times New Roman" w:hAnsi="Times New Roman"/>
          <w:sz w:val="24"/>
          <w:szCs w:val="24"/>
        </w:rPr>
        <w:t xml:space="preserve">derivatives contracts (see Kavussanos and Visvikis, 2004). As such, there is an increasing need for more sources of information that may be utilized by economic agents participating in these markets for the pricing and trading of such commodity </w:t>
      </w:r>
      <w:r w:rsidR="006C0E28" w:rsidRPr="00361D23">
        <w:rPr>
          <w:rFonts w:ascii="Times New Roman" w:hAnsi="Times New Roman"/>
          <w:sz w:val="24"/>
          <w:szCs w:val="24"/>
          <w:highlight w:val="yellow"/>
        </w:rPr>
        <w:t>contracts</w:t>
      </w:r>
      <w:r w:rsidR="006C0E28" w:rsidRPr="00EB2C12">
        <w:rPr>
          <w:rFonts w:ascii="Times New Roman" w:hAnsi="Times New Roman"/>
          <w:sz w:val="24"/>
          <w:szCs w:val="24"/>
        </w:rPr>
        <w:t xml:space="preserve">. </w:t>
      </w:r>
      <w:r w:rsidR="00C52E19" w:rsidRPr="00EB2C12">
        <w:rPr>
          <w:rFonts w:ascii="Times New Roman" w:hAnsi="Times New Roman"/>
          <w:sz w:val="24"/>
          <w:szCs w:val="24"/>
        </w:rPr>
        <w:t xml:space="preserve">Furthermore, according </w:t>
      </w:r>
      <w:r w:rsidR="00245C78" w:rsidRPr="00EB2C12">
        <w:rPr>
          <w:rFonts w:ascii="Times New Roman" w:hAnsi="Times New Roman"/>
          <w:sz w:val="24"/>
          <w:szCs w:val="24"/>
        </w:rPr>
        <w:t xml:space="preserve">to Skiadopoulos (2013), commodity futures markets have attracted </w:t>
      </w:r>
      <w:r w:rsidR="00A72CFC">
        <w:rPr>
          <w:rFonts w:ascii="Times New Roman" w:hAnsi="Times New Roman"/>
          <w:sz w:val="24"/>
          <w:szCs w:val="24"/>
        </w:rPr>
        <w:t>a lot of a</w:t>
      </w:r>
      <w:r w:rsidR="00245C78" w:rsidRPr="00EB2C12">
        <w:rPr>
          <w:rFonts w:ascii="Times New Roman" w:hAnsi="Times New Roman"/>
          <w:sz w:val="24"/>
          <w:szCs w:val="24"/>
        </w:rPr>
        <w:t>ttention during the last decade from practitioners, regulators and academics due to: (i) an increase of investments in commodities; (ii) the perception that they are an alternative investment asset class; (iii) the commodity boom, between 2004 and 2008; and (iv) the Dodd-Frank Wall Street Reform and Consumer Protection Act in 2010, for the regulation of margins in commodity futures markets.</w:t>
      </w:r>
    </w:p>
    <w:p w14:paraId="2937D567" w14:textId="77777777" w:rsidR="00A7527A" w:rsidRPr="00EB2C12" w:rsidRDefault="00A7527A" w:rsidP="00245C78">
      <w:pPr>
        <w:tabs>
          <w:tab w:val="center" w:pos="5220"/>
          <w:tab w:val="right" w:pos="8370"/>
        </w:tabs>
        <w:autoSpaceDE w:val="0"/>
        <w:autoSpaceDN w:val="0"/>
        <w:adjustRightInd w:val="0"/>
        <w:rPr>
          <w:rFonts w:ascii="Times New Roman" w:hAnsi="Times New Roman"/>
          <w:color w:val="000000" w:themeColor="text1"/>
          <w:sz w:val="24"/>
          <w:szCs w:val="24"/>
        </w:rPr>
      </w:pPr>
    </w:p>
    <w:p w14:paraId="2F5CF35C" w14:textId="600FF25B" w:rsidR="00245C78" w:rsidRPr="00EB2C12" w:rsidRDefault="00345A18" w:rsidP="00245C78">
      <w:pPr>
        <w:tabs>
          <w:tab w:val="center" w:pos="5220"/>
          <w:tab w:val="right" w:pos="8370"/>
        </w:tabs>
        <w:autoSpaceDE w:val="0"/>
        <w:autoSpaceDN w:val="0"/>
        <w:adjustRightInd w:val="0"/>
        <w:rPr>
          <w:rFonts w:ascii="Times New Roman" w:hAnsi="Times New Roman"/>
          <w:color w:val="000000" w:themeColor="text1"/>
          <w:sz w:val="24"/>
          <w:szCs w:val="24"/>
          <w:lang w:val="en-GB"/>
        </w:rPr>
      </w:pPr>
      <w:r w:rsidRPr="00EB2C12">
        <w:rPr>
          <w:rFonts w:ascii="Times New Roman" w:hAnsi="Times New Roman"/>
          <w:color w:val="000000" w:themeColor="text1"/>
          <w:sz w:val="24"/>
          <w:szCs w:val="24"/>
        </w:rPr>
        <w:t xml:space="preserve">The implications of the </w:t>
      </w:r>
      <w:r w:rsidR="00802DC1" w:rsidRPr="00EB2C12">
        <w:rPr>
          <w:rFonts w:ascii="Times New Roman" w:hAnsi="Times New Roman"/>
          <w:color w:val="000000" w:themeColor="text1"/>
          <w:sz w:val="24"/>
          <w:szCs w:val="24"/>
        </w:rPr>
        <w:t xml:space="preserve">economic </w:t>
      </w:r>
      <w:r w:rsidRPr="00EB2C12">
        <w:rPr>
          <w:rFonts w:ascii="Times New Roman" w:hAnsi="Times New Roman"/>
          <w:color w:val="000000" w:themeColor="text1"/>
          <w:sz w:val="24"/>
          <w:szCs w:val="24"/>
        </w:rPr>
        <w:t xml:space="preserve">linkages uncovered </w:t>
      </w:r>
      <w:r w:rsidR="00802DC1" w:rsidRPr="00EB2C12">
        <w:rPr>
          <w:rFonts w:ascii="Times New Roman" w:hAnsi="Times New Roman"/>
          <w:color w:val="000000" w:themeColor="text1"/>
          <w:sz w:val="24"/>
          <w:szCs w:val="24"/>
        </w:rPr>
        <w:t>in this study</w:t>
      </w:r>
      <w:r w:rsidRPr="00EB2C12">
        <w:rPr>
          <w:rFonts w:ascii="Times New Roman" w:hAnsi="Times New Roman"/>
          <w:color w:val="000000" w:themeColor="text1"/>
          <w:sz w:val="24"/>
          <w:szCs w:val="24"/>
        </w:rPr>
        <w:t xml:space="preserve"> are important </w:t>
      </w:r>
      <w:r w:rsidR="000912E1" w:rsidRPr="00EB2C12">
        <w:rPr>
          <w:rFonts w:ascii="Times New Roman" w:hAnsi="Times New Roman"/>
          <w:color w:val="000000" w:themeColor="text1"/>
          <w:sz w:val="24"/>
          <w:szCs w:val="24"/>
        </w:rPr>
        <w:t>as r</w:t>
      </w:r>
      <w:r w:rsidR="00A72CFC">
        <w:rPr>
          <w:rFonts w:ascii="Times New Roman" w:hAnsi="Times New Roman"/>
          <w:color w:val="000000" w:themeColor="text1"/>
          <w:sz w:val="24"/>
          <w:szCs w:val="24"/>
        </w:rPr>
        <w:t>eturns and volatilities</w:t>
      </w:r>
      <w:r w:rsidRPr="00EB2C12">
        <w:rPr>
          <w:rFonts w:ascii="Times New Roman" w:hAnsi="Times New Roman"/>
          <w:color w:val="000000" w:themeColor="text1"/>
          <w:sz w:val="24"/>
          <w:szCs w:val="24"/>
        </w:rPr>
        <w:t xml:space="preserve"> are related to the rate of information flow to a market, and changes </w:t>
      </w:r>
      <w:r w:rsidR="00A72CFC">
        <w:rPr>
          <w:rFonts w:ascii="Times New Roman" w:hAnsi="Times New Roman"/>
          <w:color w:val="000000" w:themeColor="text1"/>
          <w:sz w:val="24"/>
          <w:szCs w:val="24"/>
        </w:rPr>
        <w:t xml:space="preserve">in them </w:t>
      </w:r>
      <w:r w:rsidRPr="00EB2C12">
        <w:rPr>
          <w:rFonts w:ascii="Times New Roman" w:hAnsi="Times New Roman"/>
          <w:color w:val="000000" w:themeColor="text1"/>
          <w:sz w:val="24"/>
          <w:szCs w:val="24"/>
        </w:rPr>
        <w:t>reflect the appearance of new</w:t>
      </w:r>
      <w:r w:rsidR="00D57003">
        <w:rPr>
          <w:rFonts w:ascii="Times New Roman" w:hAnsi="Times New Roman"/>
          <w:color w:val="000000" w:themeColor="text1"/>
          <w:sz w:val="24"/>
          <w:szCs w:val="24"/>
        </w:rPr>
        <w:t xml:space="preserve"> information. Investigating the extent</w:t>
      </w:r>
      <w:r w:rsidRPr="00EB2C12">
        <w:rPr>
          <w:rFonts w:ascii="Times New Roman" w:hAnsi="Times New Roman"/>
          <w:color w:val="000000" w:themeColor="text1"/>
          <w:sz w:val="24"/>
          <w:szCs w:val="24"/>
        </w:rPr>
        <w:t xml:space="preserve"> to which </w:t>
      </w:r>
      <w:r w:rsidR="008A2900" w:rsidRPr="00EB2C12">
        <w:rPr>
          <w:rFonts w:ascii="Times New Roman" w:hAnsi="Times New Roman"/>
          <w:color w:val="000000" w:themeColor="text1"/>
          <w:sz w:val="24"/>
          <w:szCs w:val="24"/>
        </w:rPr>
        <w:t>(</w:t>
      </w:r>
      <w:r w:rsidRPr="00EB2C12">
        <w:rPr>
          <w:rFonts w:ascii="Times New Roman" w:hAnsi="Times New Roman"/>
          <w:color w:val="000000" w:themeColor="text1"/>
          <w:sz w:val="24"/>
          <w:szCs w:val="24"/>
        </w:rPr>
        <w:t>and the magnitude</w:t>
      </w:r>
      <w:r w:rsidR="008A2900" w:rsidRPr="00EB2C12">
        <w:rPr>
          <w:rFonts w:ascii="Times New Roman" w:hAnsi="Times New Roman"/>
          <w:color w:val="000000" w:themeColor="text1"/>
          <w:sz w:val="24"/>
          <w:szCs w:val="24"/>
        </w:rPr>
        <w:t xml:space="preserve"> of)</w:t>
      </w:r>
      <w:r w:rsidRPr="00EB2C12">
        <w:rPr>
          <w:rFonts w:ascii="Times New Roman" w:hAnsi="Times New Roman"/>
          <w:color w:val="000000" w:themeColor="text1"/>
          <w:sz w:val="24"/>
          <w:szCs w:val="24"/>
        </w:rPr>
        <w:t xml:space="preserve"> commodity derivatives</w:t>
      </w:r>
      <w:r w:rsidR="00A72CFC">
        <w:rPr>
          <w:rFonts w:ascii="Times New Roman" w:hAnsi="Times New Roman"/>
          <w:color w:val="000000" w:themeColor="text1"/>
          <w:sz w:val="24"/>
          <w:szCs w:val="24"/>
        </w:rPr>
        <w:t>’</w:t>
      </w:r>
      <w:r w:rsidRPr="00EB2C12">
        <w:rPr>
          <w:rFonts w:ascii="Times New Roman" w:hAnsi="Times New Roman"/>
          <w:color w:val="000000" w:themeColor="text1"/>
          <w:sz w:val="24"/>
          <w:szCs w:val="24"/>
        </w:rPr>
        <w:t xml:space="preserve"> </w:t>
      </w:r>
      <w:r w:rsidR="008A2900" w:rsidRPr="00EB2C12">
        <w:rPr>
          <w:rFonts w:ascii="Times New Roman" w:hAnsi="Times New Roman"/>
          <w:color w:val="000000" w:themeColor="text1"/>
          <w:sz w:val="24"/>
          <w:szCs w:val="24"/>
        </w:rPr>
        <w:t>(return</w:t>
      </w:r>
      <w:r w:rsidRPr="00EB2C12">
        <w:rPr>
          <w:rFonts w:ascii="Times New Roman" w:hAnsi="Times New Roman"/>
          <w:color w:val="000000" w:themeColor="text1"/>
          <w:sz w:val="24"/>
          <w:szCs w:val="24"/>
        </w:rPr>
        <w:t xml:space="preserve"> and volatility</w:t>
      </w:r>
      <w:r w:rsidR="008A2900" w:rsidRPr="00EB2C12">
        <w:rPr>
          <w:rFonts w:ascii="Times New Roman" w:hAnsi="Times New Roman"/>
          <w:color w:val="000000" w:themeColor="text1"/>
          <w:sz w:val="24"/>
          <w:szCs w:val="24"/>
        </w:rPr>
        <w:t>)</w:t>
      </w:r>
      <w:r w:rsidRPr="00EB2C12">
        <w:rPr>
          <w:rFonts w:ascii="Times New Roman" w:hAnsi="Times New Roman"/>
          <w:color w:val="000000" w:themeColor="text1"/>
          <w:sz w:val="24"/>
          <w:szCs w:val="24"/>
        </w:rPr>
        <w:t xml:space="preserve"> shocks are spilled </w:t>
      </w:r>
      <w:r w:rsidR="00A72CFC">
        <w:rPr>
          <w:rFonts w:ascii="Times New Roman" w:hAnsi="Times New Roman"/>
          <w:color w:val="000000" w:themeColor="text1"/>
          <w:sz w:val="24"/>
          <w:szCs w:val="24"/>
        </w:rPr>
        <w:t xml:space="preserve">over </w:t>
      </w:r>
      <w:r w:rsidRPr="00EB2C12">
        <w:rPr>
          <w:rFonts w:ascii="Times New Roman" w:hAnsi="Times New Roman"/>
          <w:color w:val="000000" w:themeColor="text1"/>
          <w:sz w:val="24"/>
          <w:szCs w:val="24"/>
        </w:rPr>
        <w:t>to</w:t>
      </w:r>
      <w:r w:rsidR="008A2900" w:rsidRPr="00EB2C12">
        <w:rPr>
          <w:rFonts w:ascii="Times New Roman" w:hAnsi="Times New Roman"/>
          <w:color w:val="000000" w:themeColor="text1"/>
          <w:sz w:val="24"/>
          <w:szCs w:val="24"/>
        </w:rPr>
        <w:t xml:space="preserve"> freight derivatives market</w:t>
      </w:r>
      <w:r w:rsidR="00A72CFC">
        <w:rPr>
          <w:rFonts w:ascii="Times New Roman" w:hAnsi="Times New Roman"/>
          <w:color w:val="000000" w:themeColor="text1"/>
          <w:sz w:val="24"/>
          <w:szCs w:val="24"/>
        </w:rPr>
        <w:t>s</w:t>
      </w:r>
      <w:r w:rsidRPr="00EB2C12">
        <w:rPr>
          <w:rFonts w:ascii="Times New Roman" w:hAnsi="Times New Roman"/>
          <w:color w:val="000000" w:themeColor="text1"/>
          <w:sz w:val="24"/>
          <w:szCs w:val="24"/>
        </w:rPr>
        <w:t xml:space="preserve"> </w:t>
      </w:r>
      <w:r w:rsidR="00894BFD">
        <w:rPr>
          <w:rFonts w:ascii="Times New Roman" w:hAnsi="Times New Roman"/>
          <w:color w:val="000000" w:themeColor="text1"/>
          <w:sz w:val="24"/>
          <w:szCs w:val="24"/>
        </w:rPr>
        <w:t xml:space="preserve">and </w:t>
      </w:r>
      <w:r w:rsidR="00E17F5C">
        <w:rPr>
          <w:rFonts w:ascii="Times New Roman" w:hAnsi="Times New Roman"/>
          <w:color w:val="000000" w:themeColor="text1"/>
          <w:sz w:val="24"/>
          <w:szCs w:val="24"/>
        </w:rPr>
        <w:t xml:space="preserve">vice </w:t>
      </w:r>
      <w:r w:rsidR="00A72CFC">
        <w:rPr>
          <w:rFonts w:ascii="Times New Roman" w:hAnsi="Times New Roman"/>
          <w:color w:val="000000" w:themeColor="text1"/>
          <w:sz w:val="24"/>
          <w:szCs w:val="24"/>
        </w:rPr>
        <w:t xml:space="preserve">versa, </w:t>
      </w:r>
      <w:r w:rsidRPr="00EB2C12">
        <w:rPr>
          <w:rFonts w:ascii="Times New Roman" w:hAnsi="Times New Roman"/>
          <w:color w:val="000000" w:themeColor="text1"/>
          <w:sz w:val="24"/>
          <w:szCs w:val="24"/>
        </w:rPr>
        <w:t>are important</w:t>
      </w:r>
      <w:r w:rsidR="00A72CFC">
        <w:rPr>
          <w:rFonts w:ascii="Times New Roman" w:hAnsi="Times New Roman"/>
          <w:color w:val="000000" w:themeColor="text1"/>
          <w:sz w:val="24"/>
          <w:szCs w:val="24"/>
        </w:rPr>
        <w:t xml:space="preserve">. The </w:t>
      </w:r>
      <w:r w:rsidRPr="00EB2C12">
        <w:rPr>
          <w:rFonts w:ascii="Times New Roman" w:hAnsi="Times New Roman"/>
          <w:color w:val="000000" w:themeColor="text1"/>
          <w:sz w:val="24"/>
          <w:szCs w:val="24"/>
        </w:rPr>
        <w:t xml:space="preserve">design of investment portfolios, asset pricing and risk management, </w:t>
      </w:r>
      <w:r w:rsidR="00A72CFC">
        <w:rPr>
          <w:rFonts w:ascii="Times New Roman" w:hAnsi="Times New Roman"/>
          <w:color w:val="000000" w:themeColor="text1"/>
          <w:sz w:val="24"/>
          <w:szCs w:val="24"/>
        </w:rPr>
        <w:t xml:space="preserve">are some of the important areas of application of the findings </w:t>
      </w:r>
      <w:r w:rsidRPr="00EB2C12">
        <w:rPr>
          <w:rFonts w:ascii="Times New Roman" w:hAnsi="Times New Roman"/>
          <w:color w:val="000000" w:themeColor="text1"/>
          <w:sz w:val="24"/>
          <w:szCs w:val="24"/>
        </w:rPr>
        <w:t>(</w:t>
      </w:r>
      <w:r w:rsidR="00A72CFC">
        <w:rPr>
          <w:rFonts w:ascii="Times New Roman" w:hAnsi="Times New Roman"/>
          <w:color w:val="000000" w:themeColor="text1"/>
          <w:sz w:val="24"/>
          <w:szCs w:val="24"/>
        </w:rPr>
        <w:t xml:space="preserve">see for example, </w:t>
      </w:r>
      <w:r w:rsidRPr="00EB2C12">
        <w:rPr>
          <w:rFonts w:ascii="Times New Roman" w:hAnsi="Times New Roman"/>
          <w:color w:val="000000" w:themeColor="text1"/>
          <w:sz w:val="24"/>
          <w:szCs w:val="24"/>
        </w:rPr>
        <w:t>Reboredo, 2014).</w:t>
      </w:r>
      <w:r w:rsidR="00A72CFC">
        <w:rPr>
          <w:rFonts w:ascii="Times New Roman" w:hAnsi="Times New Roman"/>
          <w:color w:val="000000" w:themeColor="text1"/>
          <w:sz w:val="24"/>
          <w:szCs w:val="24"/>
        </w:rPr>
        <w:t xml:space="preserve"> Thus, i</w:t>
      </w:r>
      <w:r w:rsidRPr="00EB2C12">
        <w:rPr>
          <w:rFonts w:ascii="Times New Roman" w:hAnsi="Times New Roman"/>
          <w:color w:val="000000" w:themeColor="text1"/>
          <w:sz w:val="24"/>
          <w:szCs w:val="24"/>
        </w:rPr>
        <w:t>nternational investors</w:t>
      </w:r>
      <w:r w:rsidR="00A72CFC">
        <w:rPr>
          <w:rFonts w:ascii="Times New Roman" w:hAnsi="Times New Roman"/>
          <w:color w:val="000000" w:themeColor="text1"/>
          <w:sz w:val="24"/>
          <w:szCs w:val="24"/>
        </w:rPr>
        <w:t>,</w:t>
      </w:r>
      <w:r w:rsidRPr="00EB2C12">
        <w:rPr>
          <w:rFonts w:ascii="Times New Roman" w:hAnsi="Times New Roman"/>
          <w:color w:val="000000" w:themeColor="text1"/>
          <w:sz w:val="24"/>
          <w:szCs w:val="24"/>
        </w:rPr>
        <w:t xml:space="preserve"> in order to guarantee sufficiently diversified freight portfolios, have to observe and monitor </w:t>
      </w:r>
      <w:r w:rsidR="008A2900" w:rsidRPr="00EB2C12">
        <w:rPr>
          <w:rFonts w:ascii="Times New Roman" w:hAnsi="Times New Roman"/>
          <w:color w:val="000000" w:themeColor="text1"/>
          <w:sz w:val="24"/>
          <w:szCs w:val="24"/>
        </w:rPr>
        <w:t xml:space="preserve">continuously </w:t>
      </w:r>
      <w:r w:rsidRPr="00EB2C12">
        <w:rPr>
          <w:rFonts w:ascii="Times New Roman" w:hAnsi="Times New Roman"/>
          <w:color w:val="000000" w:themeColor="text1"/>
          <w:sz w:val="24"/>
          <w:szCs w:val="24"/>
        </w:rPr>
        <w:t>the changes in market linkages (between commodity futures and freight derivatives) and assess if these changes are transitory or have a more permanent nature (</w:t>
      </w:r>
      <w:r w:rsidRPr="00B2465C">
        <w:rPr>
          <w:rFonts w:ascii="Times New Roman" w:hAnsi="Times New Roman"/>
          <w:color w:val="000000" w:themeColor="text1"/>
          <w:sz w:val="24"/>
          <w:szCs w:val="24"/>
          <w:highlight w:val="cyan"/>
        </w:rPr>
        <w:t>Jung and Maderitsch, 2014</w:t>
      </w:r>
      <w:r w:rsidRPr="00EB2C12">
        <w:rPr>
          <w:rFonts w:ascii="Times New Roman" w:hAnsi="Times New Roman"/>
          <w:color w:val="000000" w:themeColor="text1"/>
          <w:sz w:val="24"/>
          <w:szCs w:val="24"/>
        </w:rPr>
        <w:t>).</w:t>
      </w:r>
      <w:r w:rsidR="00C060DD" w:rsidRPr="00EB2C12">
        <w:rPr>
          <w:rFonts w:ascii="Times New Roman" w:hAnsi="Times New Roman"/>
          <w:color w:val="000000" w:themeColor="text1"/>
          <w:sz w:val="24"/>
          <w:szCs w:val="24"/>
          <w:lang w:val="en-GB"/>
        </w:rPr>
        <w:t xml:space="preserve"> </w:t>
      </w:r>
      <w:r w:rsidRPr="00EB2C12">
        <w:rPr>
          <w:rFonts w:ascii="Times New Roman" w:hAnsi="Times New Roman"/>
          <w:color w:val="000000" w:themeColor="text1"/>
          <w:sz w:val="24"/>
          <w:szCs w:val="24"/>
        </w:rPr>
        <w:t>Traders may utilize the revealed linkages to construct profitable trading strategies; that is, t</w:t>
      </w:r>
      <w:r w:rsidR="008A2900" w:rsidRPr="00EB2C12">
        <w:rPr>
          <w:rFonts w:ascii="Times New Roman" w:hAnsi="Times New Roman"/>
          <w:color w:val="000000" w:themeColor="text1"/>
          <w:sz w:val="24"/>
          <w:szCs w:val="24"/>
        </w:rPr>
        <w:t>ake trading positions on the freight derivatives</w:t>
      </w:r>
      <w:r w:rsidRPr="00EB2C12">
        <w:rPr>
          <w:rFonts w:ascii="Times New Roman" w:hAnsi="Times New Roman"/>
          <w:color w:val="000000" w:themeColor="text1"/>
          <w:sz w:val="24"/>
          <w:szCs w:val="24"/>
        </w:rPr>
        <w:t xml:space="preserve"> market</w:t>
      </w:r>
      <w:r w:rsidR="00382609">
        <w:rPr>
          <w:rFonts w:ascii="Times New Roman" w:hAnsi="Times New Roman"/>
          <w:color w:val="000000" w:themeColor="text1"/>
          <w:sz w:val="24"/>
          <w:szCs w:val="24"/>
        </w:rPr>
        <w:t>s</w:t>
      </w:r>
      <w:r w:rsidRPr="00EB2C12">
        <w:rPr>
          <w:rFonts w:ascii="Times New Roman" w:hAnsi="Times New Roman"/>
          <w:color w:val="000000" w:themeColor="text1"/>
          <w:sz w:val="24"/>
          <w:szCs w:val="24"/>
        </w:rPr>
        <w:t xml:space="preserve"> according to the direction of the </w:t>
      </w:r>
      <w:r w:rsidR="008A2900" w:rsidRPr="00EB2C12">
        <w:rPr>
          <w:rFonts w:ascii="Times New Roman" w:hAnsi="Times New Roman"/>
          <w:color w:val="000000" w:themeColor="text1"/>
          <w:sz w:val="24"/>
          <w:szCs w:val="24"/>
        </w:rPr>
        <w:t xml:space="preserve">commodity derivatives </w:t>
      </w:r>
      <w:r w:rsidRPr="00EB2C12">
        <w:rPr>
          <w:rFonts w:ascii="Times New Roman" w:hAnsi="Times New Roman"/>
          <w:color w:val="000000" w:themeColor="text1"/>
          <w:sz w:val="24"/>
          <w:szCs w:val="24"/>
        </w:rPr>
        <w:t>forward curves or take trading positions on the freight option</w:t>
      </w:r>
      <w:r w:rsidR="00382609">
        <w:rPr>
          <w:rFonts w:ascii="Times New Roman" w:hAnsi="Times New Roman"/>
          <w:color w:val="000000" w:themeColor="text1"/>
          <w:sz w:val="24"/>
          <w:szCs w:val="24"/>
        </w:rPr>
        <w:t>s</w:t>
      </w:r>
      <w:r w:rsidRPr="00EB2C12">
        <w:rPr>
          <w:rFonts w:ascii="Times New Roman" w:hAnsi="Times New Roman"/>
          <w:color w:val="000000" w:themeColor="text1"/>
          <w:sz w:val="24"/>
          <w:szCs w:val="24"/>
        </w:rPr>
        <w:t xml:space="preserve"> market</w:t>
      </w:r>
      <w:r w:rsidR="00382609">
        <w:rPr>
          <w:rFonts w:ascii="Times New Roman" w:hAnsi="Times New Roman"/>
          <w:color w:val="000000" w:themeColor="text1"/>
          <w:sz w:val="24"/>
          <w:szCs w:val="24"/>
        </w:rPr>
        <w:t>s</w:t>
      </w:r>
      <w:r w:rsidRPr="00EB2C12">
        <w:rPr>
          <w:rFonts w:ascii="Times New Roman" w:hAnsi="Times New Roman"/>
          <w:color w:val="000000" w:themeColor="text1"/>
          <w:sz w:val="24"/>
          <w:szCs w:val="24"/>
        </w:rPr>
        <w:t xml:space="preserve"> to gain from volatility changes spilled from the commodity derivatives markets. Additionally, hedgers can monitor the freight and commodity derivatives markets to implement risk management through hedging in a more effective manner. </w:t>
      </w:r>
      <w:r w:rsidR="00245C78" w:rsidRPr="00EB2C12">
        <w:rPr>
          <w:rFonts w:ascii="Times New Roman" w:hAnsi="Times New Roman"/>
          <w:sz w:val="24"/>
          <w:szCs w:val="24"/>
        </w:rPr>
        <w:t xml:space="preserve">The investigation of the topic is </w:t>
      </w:r>
      <w:r w:rsidR="00C060DD" w:rsidRPr="00EB2C12">
        <w:rPr>
          <w:rFonts w:ascii="Times New Roman" w:hAnsi="Times New Roman"/>
          <w:sz w:val="24"/>
          <w:szCs w:val="24"/>
        </w:rPr>
        <w:t xml:space="preserve">also </w:t>
      </w:r>
      <w:r w:rsidR="00245C78" w:rsidRPr="00EB2C12">
        <w:rPr>
          <w:rFonts w:ascii="Times New Roman" w:hAnsi="Times New Roman"/>
          <w:sz w:val="24"/>
          <w:szCs w:val="24"/>
        </w:rPr>
        <w:t>related to seaborne transportation, as commercial decisions in maritime transportation (</w:t>
      </w:r>
      <w:r w:rsidR="002E5DAA">
        <w:rPr>
          <w:rFonts w:ascii="Times New Roman" w:hAnsi="Times New Roman"/>
          <w:sz w:val="24"/>
          <w:szCs w:val="24"/>
        </w:rPr>
        <w:t>e.g.</w:t>
      </w:r>
      <w:r w:rsidR="00245C78" w:rsidRPr="00EB2C12">
        <w:rPr>
          <w:rFonts w:ascii="Times New Roman" w:hAnsi="Times New Roman"/>
          <w:sz w:val="24"/>
          <w:szCs w:val="24"/>
        </w:rPr>
        <w:t xml:space="preserve"> chartering </w:t>
      </w:r>
      <w:r w:rsidR="002E5DAA">
        <w:rPr>
          <w:rFonts w:ascii="Times New Roman" w:hAnsi="Times New Roman"/>
          <w:sz w:val="24"/>
          <w:szCs w:val="24"/>
        </w:rPr>
        <w:t xml:space="preserve">of </w:t>
      </w:r>
      <w:r w:rsidR="00245C78" w:rsidRPr="00EB2C12">
        <w:rPr>
          <w:rFonts w:ascii="Times New Roman" w:hAnsi="Times New Roman"/>
          <w:sz w:val="24"/>
          <w:szCs w:val="24"/>
        </w:rPr>
        <w:t>vessels)</w:t>
      </w:r>
      <w:r w:rsidR="008A1676" w:rsidRPr="00EB2C12">
        <w:rPr>
          <w:rFonts w:ascii="Times New Roman" w:hAnsi="Times New Roman"/>
          <w:sz w:val="24"/>
          <w:szCs w:val="24"/>
        </w:rPr>
        <w:t xml:space="preserve"> can be supported by</w:t>
      </w:r>
      <w:r w:rsidR="008A2900" w:rsidRPr="00EB2C12">
        <w:rPr>
          <w:rFonts w:ascii="Times New Roman" w:hAnsi="Times New Roman"/>
          <w:sz w:val="24"/>
          <w:szCs w:val="24"/>
        </w:rPr>
        <w:t xml:space="preserve"> information </w:t>
      </w:r>
      <w:r w:rsidR="00245C78" w:rsidRPr="00EB2C12">
        <w:rPr>
          <w:rFonts w:ascii="Times New Roman" w:hAnsi="Times New Roman"/>
          <w:sz w:val="24"/>
          <w:szCs w:val="24"/>
        </w:rPr>
        <w:t>that may come</w:t>
      </w:r>
      <w:r w:rsidR="002E5DAA">
        <w:rPr>
          <w:rFonts w:ascii="Times New Roman" w:hAnsi="Times New Roman"/>
          <w:sz w:val="24"/>
          <w:szCs w:val="24"/>
        </w:rPr>
        <w:t>,</w:t>
      </w:r>
      <w:r w:rsidR="00245C78" w:rsidRPr="00EB2C12">
        <w:rPr>
          <w:rFonts w:ascii="Times New Roman" w:hAnsi="Times New Roman"/>
          <w:sz w:val="24"/>
          <w:szCs w:val="24"/>
        </w:rPr>
        <w:t xml:space="preserve"> </w:t>
      </w:r>
      <w:r w:rsidR="002E5DAA">
        <w:rPr>
          <w:rFonts w:ascii="Times New Roman" w:hAnsi="Times New Roman"/>
          <w:sz w:val="24"/>
          <w:szCs w:val="24"/>
        </w:rPr>
        <w:t xml:space="preserve">ahead from the decision, </w:t>
      </w:r>
      <w:r w:rsidR="00245C78" w:rsidRPr="00EB2C12">
        <w:rPr>
          <w:rFonts w:ascii="Times New Roman" w:hAnsi="Times New Roman"/>
          <w:sz w:val="24"/>
          <w:szCs w:val="24"/>
        </w:rPr>
        <w:t xml:space="preserve">from the commodity </w:t>
      </w:r>
      <w:r w:rsidR="00C060DD" w:rsidRPr="00EB2C12">
        <w:rPr>
          <w:rFonts w:ascii="Times New Roman" w:hAnsi="Times New Roman"/>
          <w:sz w:val="24"/>
          <w:szCs w:val="24"/>
        </w:rPr>
        <w:t xml:space="preserve">futures </w:t>
      </w:r>
      <w:r w:rsidR="002E5DAA">
        <w:rPr>
          <w:rFonts w:ascii="Times New Roman" w:hAnsi="Times New Roman"/>
          <w:sz w:val="24"/>
          <w:szCs w:val="24"/>
        </w:rPr>
        <w:t>markets.</w:t>
      </w:r>
      <w:r w:rsidR="00245C78" w:rsidRPr="00EB2C12">
        <w:rPr>
          <w:rFonts w:ascii="Times New Roman" w:hAnsi="Times New Roman"/>
          <w:sz w:val="24"/>
          <w:szCs w:val="24"/>
        </w:rPr>
        <w:t xml:space="preserve"> </w:t>
      </w:r>
      <w:r w:rsidR="002E5DAA">
        <w:rPr>
          <w:rFonts w:ascii="Times New Roman" w:hAnsi="Times New Roman"/>
          <w:sz w:val="24"/>
          <w:szCs w:val="24"/>
        </w:rPr>
        <w:t xml:space="preserve">This, </w:t>
      </w:r>
      <w:r w:rsidR="00245C78" w:rsidRPr="00EB2C12">
        <w:rPr>
          <w:rFonts w:ascii="Times New Roman" w:hAnsi="Times New Roman"/>
          <w:sz w:val="24"/>
          <w:szCs w:val="24"/>
        </w:rPr>
        <w:t>may in turn</w:t>
      </w:r>
      <w:r w:rsidR="00551658" w:rsidRPr="00EB2C12">
        <w:rPr>
          <w:rFonts w:ascii="Times New Roman" w:hAnsi="Times New Roman"/>
          <w:sz w:val="24"/>
          <w:szCs w:val="24"/>
        </w:rPr>
        <w:t>,</w:t>
      </w:r>
      <w:r w:rsidR="00245C78" w:rsidRPr="00EB2C12">
        <w:rPr>
          <w:rFonts w:ascii="Times New Roman" w:hAnsi="Times New Roman"/>
          <w:sz w:val="24"/>
          <w:szCs w:val="24"/>
        </w:rPr>
        <w:t xml:space="preserve"> lead to more informed decision-making and to an increase in the efficiency of the freight market</w:t>
      </w:r>
      <w:r w:rsidR="00551658" w:rsidRPr="00EB2C12">
        <w:rPr>
          <w:rFonts w:ascii="Times New Roman" w:hAnsi="Times New Roman"/>
          <w:sz w:val="24"/>
          <w:szCs w:val="24"/>
        </w:rPr>
        <w:t xml:space="preserve"> (s</w:t>
      </w:r>
      <w:r w:rsidR="002D0BD3" w:rsidRPr="00EB2C12">
        <w:rPr>
          <w:rFonts w:ascii="Times New Roman" w:hAnsi="Times New Roman"/>
          <w:sz w:val="24"/>
          <w:szCs w:val="24"/>
        </w:rPr>
        <w:t>ee Goulas and Skiadopoulos, 2012</w:t>
      </w:r>
      <w:r w:rsidR="00551658" w:rsidRPr="00EB2C12">
        <w:rPr>
          <w:rFonts w:ascii="Times New Roman" w:hAnsi="Times New Roman"/>
          <w:sz w:val="24"/>
          <w:szCs w:val="24"/>
        </w:rPr>
        <w:t>)</w:t>
      </w:r>
      <w:r w:rsidR="00245C78" w:rsidRPr="00EB2C12">
        <w:rPr>
          <w:rFonts w:ascii="Times New Roman" w:hAnsi="Times New Roman"/>
          <w:sz w:val="24"/>
          <w:szCs w:val="24"/>
        </w:rPr>
        <w:t xml:space="preserve">. </w:t>
      </w:r>
    </w:p>
    <w:p w14:paraId="3BEF1B5E" w14:textId="77777777" w:rsidR="00245C78" w:rsidRPr="00EB2C12" w:rsidRDefault="00245C78" w:rsidP="00B56CBC">
      <w:pPr>
        <w:tabs>
          <w:tab w:val="center" w:pos="5220"/>
          <w:tab w:val="right" w:pos="8370"/>
        </w:tabs>
        <w:autoSpaceDE w:val="0"/>
        <w:autoSpaceDN w:val="0"/>
        <w:adjustRightInd w:val="0"/>
        <w:rPr>
          <w:rFonts w:ascii="Times New Roman" w:hAnsi="Times New Roman"/>
          <w:color w:val="000000" w:themeColor="text1"/>
          <w:sz w:val="24"/>
          <w:szCs w:val="24"/>
          <w:lang w:val="en-GB"/>
        </w:rPr>
      </w:pPr>
    </w:p>
    <w:p w14:paraId="30E722A6" w14:textId="5ED16D7D" w:rsidR="00BF7A46" w:rsidRPr="00BF7A46" w:rsidRDefault="00252DF8" w:rsidP="00BF7A46">
      <w:pPr>
        <w:rPr>
          <w:rFonts w:ascii="Times New Roman" w:hAnsi="Times New Roman"/>
          <w:color w:val="000000" w:themeColor="text1"/>
          <w:sz w:val="24"/>
          <w:szCs w:val="24"/>
        </w:rPr>
      </w:pPr>
      <w:r w:rsidRPr="00EB2C12">
        <w:rPr>
          <w:rFonts w:ascii="Times New Roman" w:hAnsi="Times New Roman"/>
          <w:color w:val="000000" w:themeColor="text1"/>
          <w:sz w:val="24"/>
          <w:szCs w:val="24"/>
        </w:rPr>
        <w:t>Furthermore, ag</w:t>
      </w:r>
      <w:r w:rsidR="002E5DAA">
        <w:rPr>
          <w:rFonts w:ascii="Times New Roman" w:hAnsi="Times New Roman"/>
          <w:color w:val="000000" w:themeColor="text1"/>
          <w:sz w:val="24"/>
          <w:szCs w:val="24"/>
        </w:rPr>
        <w:t>ricultural commodities are</w:t>
      </w:r>
      <w:r w:rsidRPr="00EB2C12">
        <w:rPr>
          <w:rFonts w:ascii="Times New Roman" w:hAnsi="Times New Roman"/>
          <w:color w:val="000000" w:themeColor="text1"/>
          <w:sz w:val="24"/>
          <w:szCs w:val="24"/>
        </w:rPr>
        <w:t xml:space="preserve"> regarded as financial assets, and as such, globalization and increased world market integration have accelerated the “</w:t>
      </w:r>
      <w:r w:rsidRPr="00EB2C12">
        <w:rPr>
          <w:rFonts w:ascii="Times New Roman" w:hAnsi="Times New Roman"/>
          <w:i/>
          <w:color w:val="000000" w:themeColor="text1"/>
          <w:sz w:val="24"/>
          <w:szCs w:val="24"/>
        </w:rPr>
        <w:t>financialization of commodities</w:t>
      </w:r>
      <w:r w:rsidRPr="00EB2C12">
        <w:rPr>
          <w:rFonts w:ascii="Times New Roman" w:hAnsi="Times New Roman"/>
          <w:color w:val="000000" w:themeColor="text1"/>
          <w:sz w:val="24"/>
          <w:szCs w:val="24"/>
        </w:rPr>
        <w:t xml:space="preserve">” </w:t>
      </w:r>
      <w:r w:rsidRPr="00EB2C12">
        <w:rPr>
          <w:rFonts w:ascii="Times New Roman" w:hAnsi="Times New Roman"/>
          <w:color w:val="000000" w:themeColor="text1"/>
          <w:sz w:val="24"/>
          <w:szCs w:val="24"/>
        </w:rPr>
        <w:lastRenderedPageBreak/>
        <w:t>(</w:t>
      </w:r>
      <w:r w:rsidR="00446E54" w:rsidRPr="00EB2C12">
        <w:rPr>
          <w:rFonts w:ascii="Times New Roman" w:hAnsi="Times New Roman"/>
          <w:color w:val="000000" w:themeColor="text1"/>
          <w:sz w:val="24"/>
          <w:szCs w:val="24"/>
        </w:rPr>
        <w:t>Nazlio</w:t>
      </w:r>
      <w:r w:rsidR="00446E54">
        <w:rPr>
          <w:rFonts w:ascii="Times New Roman" w:hAnsi="Times New Roman"/>
          <w:color w:val="000000" w:themeColor="text1"/>
          <w:sz w:val="24"/>
          <w:szCs w:val="24"/>
        </w:rPr>
        <w:t>g</w:t>
      </w:r>
      <w:r w:rsidR="00446E54" w:rsidRPr="00EB2C12">
        <w:rPr>
          <w:rFonts w:ascii="Times New Roman" w:hAnsi="Times New Roman"/>
          <w:color w:val="000000" w:themeColor="text1"/>
          <w:sz w:val="24"/>
          <w:szCs w:val="24"/>
        </w:rPr>
        <w:t>lu</w:t>
      </w:r>
      <w:r w:rsidRPr="00EB2C12">
        <w:rPr>
          <w:rFonts w:ascii="Times New Roman" w:hAnsi="Times New Roman"/>
          <w:color w:val="000000" w:themeColor="text1"/>
          <w:sz w:val="24"/>
          <w:szCs w:val="24"/>
        </w:rPr>
        <w:t xml:space="preserve">, </w:t>
      </w:r>
      <w:r w:rsidRPr="00EB2C12">
        <w:rPr>
          <w:rFonts w:ascii="Times New Roman" w:hAnsi="Times New Roman"/>
          <w:i/>
          <w:color w:val="000000" w:themeColor="text1"/>
          <w:sz w:val="24"/>
          <w:szCs w:val="24"/>
        </w:rPr>
        <w:t>et al</w:t>
      </w:r>
      <w:r w:rsidRPr="00EB2C12">
        <w:rPr>
          <w:rFonts w:ascii="Times New Roman" w:hAnsi="Times New Roman"/>
          <w:color w:val="000000" w:themeColor="text1"/>
          <w:sz w:val="24"/>
          <w:szCs w:val="24"/>
        </w:rPr>
        <w:t xml:space="preserve">., 2013). </w:t>
      </w:r>
      <w:r w:rsidR="00BF7A46" w:rsidRPr="00BF7A46">
        <w:rPr>
          <w:rFonts w:ascii="Times New Roman" w:hAnsi="Times New Roman"/>
          <w:color w:val="000000" w:themeColor="text1"/>
          <w:sz w:val="24"/>
          <w:szCs w:val="24"/>
        </w:rPr>
        <w:t xml:space="preserve">Due to the cross-border trade of commodities around the world, commodity markets are linked with operations in seaborne transportation markets. Therefore, policy makers and regulators analyse the dynamics of return and volatility transmissions between commodities and shipping markets in order to guide them into better decisions. In terms of policy implications, as significant spillover effects have </w:t>
      </w:r>
      <w:r w:rsidR="00446E54">
        <w:rPr>
          <w:rFonts w:ascii="Times New Roman" w:hAnsi="Times New Roman"/>
          <w:color w:val="000000" w:themeColor="text1"/>
          <w:sz w:val="24"/>
          <w:szCs w:val="24"/>
        </w:rPr>
        <w:t xml:space="preserve">been </w:t>
      </w:r>
      <w:r w:rsidR="00BF7A46" w:rsidRPr="00BF7A46">
        <w:rPr>
          <w:rFonts w:ascii="Times New Roman" w:hAnsi="Times New Roman"/>
          <w:color w:val="000000" w:themeColor="text1"/>
          <w:sz w:val="24"/>
          <w:szCs w:val="24"/>
        </w:rPr>
        <w:t>found to exist between market channels, policy changes in commodity markets should have an impact on shipping markets (see also, Jung and Maderitsch, 2014). Sound policy measures then should be based on a clear comprehension of the transmission mechanisms between commodity and shipping markets.</w:t>
      </w:r>
    </w:p>
    <w:p w14:paraId="7492B3AD" w14:textId="77777777" w:rsidR="00BF7A46" w:rsidRPr="00EB2C12" w:rsidRDefault="00BF7A46" w:rsidP="004556DE">
      <w:pPr>
        <w:tabs>
          <w:tab w:val="center" w:pos="5220"/>
          <w:tab w:val="right" w:pos="8370"/>
        </w:tabs>
        <w:autoSpaceDE w:val="0"/>
        <w:autoSpaceDN w:val="0"/>
        <w:adjustRightInd w:val="0"/>
        <w:rPr>
          <w:rFonts w:ascii="Times New Roman" w:hAnsi="Times New Roman"/>
          <w:sz w:val="24"/>
          <w:szCs w:val="24"/>
        </w:rPr>
      </w:pPr>
    </w:p>
    <w:p w14:paraId="47C180B4" w14:textId="1C32056A" w:rsidR="00D71C40" w:rsidRDefault="00323543" w:rsidP="004556DE">
      <w:pPr>
        <w:tabs>
          <w:tab w:val="center" w:pos="5220"/>
          <w:tab w:val="right" w:pos="8370"/>
        </w:tabs>
        <w:rPr>
          <w:rFonts w:ascii="Times New Roman" w:hAnsi="Times New Roman" w:cs="Times New Roman"/>
          <w:sz w:val="24"/>
          <w:szCs w:val="24"/>
          <w:lang w:val="en-GB"/>
        </w:rPr>
      </w:pPr>
      <w:r w:rsidRPr="00EB2C12">
        <w:rPr>
          <w:rFonts w:ascii="Times New Roman" w:hAnsi="Times New Roman"/>
          <w:sz w:val="24"/>
          <w:szCs w:val="24"/>
        </w:rPr>
        <w:t xml:space="preserve">This paper contributes to </w:t>
      </w:r>
      <w:r w:rsidRPr="00EB2C12">
        <w:rPr>
          <w:rFonts w:ascii="Times New Roman" w:hAnsi="Times New Roman"/>
          <w:color w:val="000000" w:themeColor="text1"/>
          <w:sz w:val="24"/>
          <w:szCs w:val="24"/>
        </w:rPr>
        <w:t>the lite</w:t>
      </w:r>
      <w:r w:rsidR="00917F60" w:rsidRPr="00EB2C12">
        <w:rPr>
          <w:rFonts w:ascii="Times New Roman" w:hAnsi="Times New Roman"/>
          <w:color w:val="000000" w:themeColor="text1"/>
          <w:sz w:val="24"/>
          <w:szCs w:val="24"/>
        </w:rPr>
        <w:t>rature in a number of ways: First</w:t>
      </w:r>
      <w:r w:rsidR="006F3331" w:rsidRPr="00EB2C12">
        <w:rPr>
          <w:rFonts w:ascii="Times New Roman" w:hAnsi="Times New Roman"/>
          <w:color w:val="000000" w:themeColor="text1"/>
          <w:sz w:val="24"/>
          <w:szCs w:val="24"/>
        </w:rPr>
        <w:t xml:space="preserve">, </w:t>
      </w:r>
      <w:r w:rsidR="00FF1957" w:rsidRPr="00EB2C12">
        <w:rPr>
          <w:rFonts w:ascii="Times New Roman" w:hAnsi="Times New Roman"/>
          <w:color w:val="000000" w:themeColor="text1"/>
          <w:sz w:val="24"/>
          <w:szCs w:val="24"/>
        </w:rPr>
        <w:t xml:space="preserve">it </w:t>
      </w:r>
      <w:r w:rsidR="006C575A" w:rsidRPr="00EB2C12">
        <w:rPr>
          <w:rFonts w:ascii="Times New Roman" w:hAnsi="Times New Roman"/>
          <w:color w:val="000000" w:themeColor="text1"/>
          <w:sz w:val="24"/>
          <w:szCs w:val="24"/>
        </w:rPr>
        <w:t xml:space="preserve">investigates how </w:t>
      </w:r>
      <w:r w:rsidR="006F3331" w:rsidRPr="00EB2C12">
        <w:rPr>
          <w:rFonts w:ascii="Times New Roman" w:hAnsi="Times New Roman"/>
          <w:color w:val="000000" w:themeColor="text1"/>
          <w:sz w:val="24"/>
          <w:szCs w:val="24"/>
        </w:rPr>
        <w:t xml:space="preserve">the </w:t>
      </w:r>
      <w:r w:rsidR="006F3331" w:rsidRPr="00EB2C12">
        <w:rPr>
          <w:rFonts w:ascii="Times New Roman" w:hAnsi="Times New Roman"/>
          <w:sz w:val="24"/>
          <w:szCs w:val="24"/>
        </w:rPr>
        <w:t>derivative</w:t>
      </w:r>
      <w:r w:rsidR="0060297C" w:rsidRPr="00EB2C12">
        <w:rPr>
          <w:rFonts w:ascii="Times New Roman" w:hAnsi="Times New Roman"/>
          <w:sz w:val="24"/>
          <w:szCs w:val="24"/>
        </w:rPr>
        <w:t>s</w:t>
      </w:r>
      <w:r w:rsidR="006F3331" w:rsidRPr="00EB2C12">
        <w:rPr>
          <w:rFonts w:ascii="Times New Roman" w:hAnsi="Times New Roman"/>
          <w:sz w:val="24"/>
          <w:szCs w:val="24"/>
        </w:rPr>
        <w:t xml:space="preserve"> market of the commodity transported is linked to </w:t>
      </w:r>
      <w:r w:rsidR="006C575A" w:rsidRPr="00EB2C12">
        <w:rPr>
          <w:rFonts w:ascii="Times New Roman" w:hAnsi="Times New Roman"/>
          <w:sz w:val="24"/>
          <w:szCs w:val="24"/>
        </w:rPr>
        <w:t xml:space="preserve">the freight derivatives </w:t>
      </w:r>
      <w:r w:rsidR="00D40185">
        <w:rPr>
          <w:rFonts w:ascii="Times New Roman" w:hAnsi="Times New Roman"/>
          <w:sz w:val="24"/>
          <w:szCs w:val="24"/>
        </w:rPr>
        <w:t xml:space="preserve">market </w:t>
      </w:r>
      <w:r w:rsidR="001E0677" w:rsidRPr="00EB2C12">
        <w:rPr>
          <w:rFonts w:ascii="Times New Roman" w:hAnsi="Times New Roman"/>
          <w:sz w:val="24"/>
          <w:szCs w:val="24"/>
        </w:rPr>
        <w:t>of the vessel transporting it</w:t>
      </w:r>
      <w:r w:rsidR="006C575A" w:rsidRPr="00EB2C12">
        <w:rPr>
          <w:rFonts w:ascii="Times New Roman" w:hAnsi="Times New Roman"/>
          <w:sz w:val="24"/>
          <w:szCs w:val="24"/>
        </w:rPr>
        <w:t>.</w:t>
      </w:r>
      <w:r w:rsidR="00B77777" w:rsidRPr="00EB2C12">
        <w:rPr>
          <w:rFonts w:ascii="Times New Roman" w:eastAsia="Calibri" w:hAnsi="Times New Roman" w:cs="Times New Roman"/>
          <w:sz w:val="24"/>
          <w:szCs w:val="24"/>
        </w:rPr>
        <w:t xml:space="preserve"> Following that</w:t>
      </w:r>
      <w:r w:rsidR="00D40185">
        <w:rPr>
          <w:rFonts w:ascii="Times New Roman" w:eastAsia="Calibri" w:hAnsi="Times New Roman" w:cs="Times New Roman"/>
          <w:sz w:val="24"/>
          <w:szCs w:val="24"/>
        </w:rPr>
        <w:t>,</w:t>
      </w:r>
      <w:r w:rsidR="00B77777" w:rsidRPr="00EB2C12">
        <w:rPr>
          <w:rFonts w:ascii="Times New Roman" w:eastAsia="Calibri" w:hAnsi="Times New Roman" w:cs="Times New Roman"/>
          <w:sz w:val="24"/>
          <w:szCs w:val="24"/>
        </w:rPr>
        <w:t xml:space="preserve"> and since </w:t>
      </w:r>
      <w:r w:rsidR="00B77777" w:rsidRPr="00EB2C12">
        <w:rPr>
          <w:rFonts w:ascii="Times New Roman" w:hAnsi="Times New Roman"/>
          <w:sz w:val="24"/>
          <w:szCs w:val="24"/>
        </w:rPr>
        <w:t xml:space="preserve">it has been found in the literature that the derivatives markets under investigation informationally lead their corresponding underlying spot (physical) markets, the main findings here should apply in the spot </w:t>
      </w:r>
      <w:r w:rsidR="009335BD" w:rsidRPr="00EB2C12">
        <w:rPr>
          <w:rFonts w:ascii="Times New Roman" w:hAnsi="Times New Roman"/>
          <w:sz w:val="24"/>
          <w:szCs w:val="24"/>
        </w:rPr>
        <w:t xml:space="preserve">(physical) </w:t>
      </w:r>
      <w:r w:rsidR="00B77777" w:rsidRPr="00EB2C12">
        <w:rPr>
          <w:rFonts w:ascii="Times New Roman" w:hAnsi="Times New Roman"/>
          <w:sz w:val="24"/>
          <w:szCs w:val="24"/>
        </w:rPr>
        <w:t xml:space="preserve">freight and commodity markets as </w:t>
      </w:r>
      <w:r w:rsidR="00B77777" w:rsidRPr="00A91300">
        <w:rPr>
          <w:rFonts w:ascii="Times New Roman" w:hAnsi="Times New Roman"/>
          <w:sz w:val="24"/>
          <w:szCs w:val="24"/>
          <w:highlight w:val="yellow"/>
        </w:rPr>
        <w:t>well</w:t>
      </w:r>
      <w:r w:rsidR="00B77777" w:rsidRPr="00EB2C12">
        <w:rPr>
          <w:rFonts w:ascii="Times New Roman" w:hAnsi="Times New Roman"/>
          <w:sz w:val="24"/>
          <w:szCs w:val="24"/>
        </w:rPr>
        <w:t xml:space="preserve">. </w:t>
      </w:r>
      <w:r w:rsidR="004C2E2F" w:rsidRPr="00EB2C12">
        <w:rPr>
          <w:rFonts w:ascii="Times New Roman" w:hAnsi="Times New Roman" w:cs="Times New Roman"/>
          <w:sz w:val="24"/>
          <w:szCs w:val="24"/>
          <w:lang w:val="en-GB"/>
        </w:rPr>
        <w:t>This</w:t>
      </w:r>
      <w:r w:rsidR="0003327B" w:rsidRPr="00EB2C12">
        <w:rPr>
          <w:rFonts w:ascii="Times New Roman" w:hAnsi="Times New Roman" w:cs="Times New Roman"/>
          <w:sz w:val="24"/>
          <w:szCs w:val="24"/>
          <w:lang w:val="en-GB"/>
        </w:rPr>
        <w:t xml:space="preserve"> economic </w:t>
      </w:r>
      <w:r w:rsidR="006C575A" w:rsidRPr="00EB2C12">
        <w:rPr>
          <w:rFonts w:ascii="Times New Roman" w:hAnsi="Times New Roman" w:cs="Times New Roman"/>
          <w:sz w:val="24"/>
          <w:szCs w:val="24"/>
          <w:lang w:val="en-GB"/>
        </w:rPr>
        <w:t>l</w:t>
      </w:r>
      <w:r w:rsidR="00633C7A" w:rsidRPr="00EB2C12">
        <w:rPr>
          <w:rFonts w:ascii="Times New Roman" w:hAnsi="Times New Roman" w:cs="Times New Roman"/>
          <w:sz w:val="24"/>
          <w:szCs w:val="24"/>
          <w:lang w:val="en-GB"/>
        </w:rPr>
        <w:t>i</w:t>
      </w:r>
      <w:r w:rsidR="006C575A" w:rsidRPr="00EB2C12">
        <w:rPr>
          <w:rFonts w:ascii="Times New Roman" w:hAnsi="Times New Roman" w:cs="Times New Roman"/>
          <w:sz w:val="24"/>
          <w:szCs w:val="24"/>
          <w:lang w:val="en-GB"/>
        </w:rPr>
        <w:t>nk</w:t>
      </w:r>
      <w:r w:rsidR="00462157" w:rsidRPr="00EB2C12">
        <w:rPr>
          <w:rFonts w:ascii="Times New Roman" w:hAnsi="Times New Roman" w:cs="Times New Roman"/>
          <w:sz w:val="24"/>
          <w:szCs w:val="24"/>
          <w:lang w:val="en-GB"/>
        </w:rPr>
        <w:t xml:space="preserve"> further contributes to the pricing of </w:t>
      </w:r>
      <w:r w:rsidR="00264A01" w:rsidRPr="00EB2C12">
        <w:rPr>
          <w:rFonts w:ascii="Times New Roman" w:hAnsi="Times New Roman" w:cs="Times New Roman"/>
          <w:sz w:val="24"/>
          <w:szCs w:val="24"/>
          <w:lang w:val="en-GB"/>
        </w:rPr>
        <w:t>freight derivatives,</w:t>
      </w:r>
      <w:r w:rsidR="00553ABD" w:rsidRPr="00EB2C12">
        <w:rPr>
          <w:rFonts w:ascii="Times New Roman" w:hAnsi="Times New Roman" w:cs="Times New Roman"/>
          <w:sz w:val="24"/>
          <w:szCs w:val="24"/>
          <w:lang w:val="en-GB"/>
        </w:rPr>
        <w:t xml:space="preserve"> which are not so precisely priced given the non-storable nature of their underlying “</w:t>
      </w:r>
      <w:r w:rsidR="00553ABD" w:rsidRPr="00EB2C12">
        <w:rPr>
          <w:rFonts w:ascii="Times New Roman" w:hAnsi="Times New Roman" w:cs="Times New Roman"/>
          <w:i/>
          <w:sz w:val="24"/>
          <w:szCs w:val="24"/>
          <w:lang w:val="en-GB"/>
        </w:rPr>
        <w:t>commodity</w:t>
      </w:r>
      <w:r w:rsidR="00553ABD" w:rsidRPr="00EB2C12">
        <w:rPr>
          <w:rFonts w:ascii="Times New Roman" w:hAnsi="Times New Roman" w:cs="Times New Roman"/>
          <w:sz w:val="24"/>
          <w:szCs w:val="24"/>
          <w:lang w:val="en-GB"/>
        </w:rPr>
        <w:t>”</w:t>
      </w:r>
      <w:r w:rsidR="00F01784" w:rsidRPr="00EB2C12">
        <w:rPr>
          <w:rFonts w:ascii="Times New Roman" w:hAnsi="Times New Roman" w:cs="Times New Roman"/>
          <w:sz w:val="24"/>
          <w:szCs w:val="24"/>
          <w:lang w:val="en-GB"/>
        </w:rPr>
        <w:t>; namely the</w:t>
      </w:r>
      <w:r w:rsidR="00553ABD" w:rsidRPr="00EB2C12">
        <w:rPr>
          <w:rFonts w:ascii="Times New Roman" w:hAnsi="Times New Roman" w:cs="Times New Roman"/>
          <w:sz w:val="24"/>
          <w:szCs w:val="24"/>
          <w:lang w:val="en-GB"/>
        </w:rPr>
        <w:t xml:space="preserve"> freight service</w:t>
      </w:r>
      <w:r w:rsidR="00F91733" w:rsidRPr="00EB2C12">
        <w:rPr>
          <w:rFonts w:ascii="Times New Roman" w:hAnsi="Times New Roman" w:cs="Times New Roman"/>
          <w:sz w:val="24"/>
          <w:szCs w:val="24"/>
          <w:lang w:val="en-GB"/>
        </w:rPr>
        <w:t xml:space="preserve"> (see Kavussanos and Visvikis, </w:t>
      </w:r>
      <w:r w:rsidR="00F91733" w:rsidRPr="00A91300">
        <w:rPr>
          <w:rFonts w:ascii="Times New Roman" w:hAnsi="Times New Roman" w:cs="Times New Roman"/>
          <w:sz w:val="24"/>
          <w:szCs w:val="24"/>
          <w:highlight w:val="yellow"/>
          <w:lang w:val="en-GB"/>
        </w:rPr>
        <w:t>2004)</w:t>
      </w:r>
      <w:r w:rsidR="00553ABD" w:rsidRPr="00EB2C12">
        <w:rPr>
          <w:rFonts w:ascii="Times New Roman" w:hAnsi="Times New Roman" w:cs="Times New Roman"/>
          <w:sz w:val="24"/>
          <w:szCs w:val="24"/>
          <w:lang w:val="en-GB"/>
        </w:rPr>
        <w:t>.</w:t>
      </w:r>
      <w:r w:rsidR="00F32D5D" w:rsidRPr="00EB2C12">
        <w:rPr>
          <w:rFonts w:ascii="Times New Roman" w:hAnsi="Times New Roman" w:cs="Times New Roman"/>
          <w:sz w:val="24"/>
          <w:szCs w:val="24"/>
          <w:lang w:val="en-GB"/>
        </w:rPr>
        <w:t xml:space="preserve"> </w:t>
      </w:r>
      <w:r w:rsidR="00B021F3" w:rsidRPr="00EB2C12">
        <w:rPr>
          <w:rFonts w:ascii="Times New Roman" w:hAnsi="Times New Roman"/>
          <w:color w:val="000000" w:themeColor="text1"/>
          <w:sz w:val="24"/>
          <w:szCs w:val="24"/>
        </w:rPr>
        <w:t xml:space="preserve">To the best of our knowledge, this is the first </w:t>
      </w:r>
      <w:r w:rsidR="009B4BA5" w:rsidRPr="00EB2C12">
        <w:rPr>
          <w:rFonts w:ascii="Times New Roman" w:hAnsi="Times New Roman"/>
          <w:color w:val="000000" w:themeColor="text1"/>
          <w:sz w:val="24"/>
          <w:szCs w:val="24"/>
        </w:rPr>
        <w:t>study</w:t>
      </w:r>
      <w:r w:rsidR="00B021F3" w:rsidRPr="00EB2C12">
        <w:rPr>
          <w:rFonts w:ascii="Times New Roman" w:hAnsi="Times New Roman"/>
          <w:color w:val="000000" w:themeColor="text1"/>
          <w:sz w:val="24"/>
          <w:szCs w:val="24"/>
        </w:rPr>
        <w:t xml:space="preserve"> to empirically examine cross-market return and volatility information spillovers between </w:t>
      </w:r>
      <w:r w:rsidR="00146C49">
        <w:rPr>
          <w:rFonts w:ascii="Times New Roman" w:hAnsi="Times New Roman"/>
          <w:color w:val="000000" w:themeColor="text1"/>
          <w:sz w:val="24"/>
          <w:szCs w:val="24"/>
        </w:rPr>
        <w:t xml:space="preserve">the major segments of dry bulk </w:t>
      </w:r>
      <w:r w:rsidR="00B021F3" w:rsidRPr="00EB2C12">
        <w:rPr>
          <w:rFonts w:ascii="Times New Roman" w:hAnsi="Times New Roman"/>
          <w:color w:val="000000" w:themeColor="text1"/>
          <w:sz w:val="24"/>
          <w:szCs w:val="24"/>
        </w:rPr>
        <w:t xml:space="preserve">freight derivatives </w:t>
      </w:r>
      <w:r w:rsidR="00146C49">
        <w:rPr>
          <w:rFonts w:ascii="Times New Roman" w:hAnsi="Times New Roman"/>
          <w:color w:val="000000" w:themeColor="text1"/>
          <w:sz w:val="24"/>
          <w:szCs w:val="24"/>
        </w:rPr>
        <w:t xml:space="preserve">and the corresponding derivatives markets for the products that are carried by the vessels operating in these segments. Thus, </w:t>
      </w:r>
      <w:r w:rsidR="00742AD2">
        <w:rPr>
          <w:rFonts w:ascii="Times New Roman" w:hAnsi="Times New Roman"/>
          <w:color w:val="000000" w:themeColor="text1"/>
          <w:sz w:val="24"/>
          <w:szCs w:val="24"/>
        </w:rPr>
        <w:t>all</w:t>
      </w:r>
      <w:r w:rsidR="00146C49">
        <w:rPr>
          <w:rFonts w:ascii="Times New Roman" w:hAnsi="Times New Roman"/>
          <w:color w:val="000000" w:themeColor="text1"/>
          <w:sz w:val="24"/>
          <w:szCs w:val="24"/>
        </w:rPr>
        <w:t xml:space="preserve"> major </w:t>
      </w:r>
      <w:r w:rsidR="00B021F3" w:rsidRPr="00EB2C12">
        <w:rPr>
          <w:rFonts w:ascii="Times New Roman" w:hAnsi="Times New Roman"/>
          <w:color w:val="000000" w:themeColor="text1"/>
          <w:sz w:val="24"/>
          <w:szCs w:val="24"/>
        </w:rPr>
        <w:t xml:space="preserve">sub-segments of </w:t>
      </w:r>
      <w:r w:rsidR="00146C49">
        <w:rPr>
          <w:rFonts w:ascii="Times New Roman" w:hAnsi="Times New Roman"/>
          <w:color w:val="000000" w:themeColor="text1"/>
          <w:sz w:val="24"/>
          <w:szCs w:val="24"/>
        </w:rPr>
        <w:t xml:space="preserve">the dry </w:t>
      </w:r>
      <w:r w:rsidR="00B021F3" w:rsidRPr="00EB2C12">
        <w:rPr>
          <w:rFonts w:ascii="Times New Roman" w:hAnsi="Times New Roman"/>
          <w:color w:val="000000" w:themeColor="text1"/>
          <w:sz w:val="24"/>
          <w:szCs w:val="24"/>
        </w:rPr>
        <w:t>bulk sector (Capesize, Panamax and Supramax vessels)</w:t>
      </w:r>
      <w:r w:rsidR="00146C49">
        <w:rPr>
          <w:rFonts w:ascii="Times New Roman" w:hAnsi="Times New Roman"/>
          <w:color w:val="000000" w:themeColor="text1"/>
          <w:sz w:val="24"/>
          <w:szCs w:val="24"/>
        </w:rPr>
        <w:t xml:space="preserve"> for which there are freight derivatives prices are investigated. This facilitates comparisons of the results between the segments. </w:t>
      </w:r>
      <w:r w:rsidR="00ED2C60">
        <w:rPr>
          <w:rFonts w:ascii="Times New Roman" w:hAnsi="Times New Roman"/>
          <w:color w:val="000000" w:themeColor="text1"/>
          <w:sz w:val="24"/>
          <w:szCs w:val="24"/>
        </w:rPr>
        <w:t xml:space="preserve">Additionally, since </w:t>
      </w:r>
      <w:r w:rsidR="00B021F3" w:rsidRPr="00EB2C12">
        <w:rPr>
          <w:rFonts w:ascii="Times New Roman" w:hAnsi="Times New Roman"/>
          <w:color w:val="000000" w:themeColor="text1"/>
          <w:sz w:val="24"/>
          <w:szCs w:val="24"/>
        </w:rPr>
        <w:t>different types of freight contracts (route-specific and time-charter contracts – see section 3 for more details)</w:t>
      </w:r>
      <w:r w:rsidR="00ED2C60">
        <w:rPr>
          <w:rFonts w:ascii="Times New Roman" w:hAnsi="Times New Roman"/>
          <w:color w:val="000000" w:themeColor="text1"/>
          <w:sz w:val="24"/>
          <w:szCs w:val="24"/>
        </w:rPr>
        <w:t xml:space="preserve"> are involved it enables </w:t>
      </w:r>
      <w:r w:rsidR="00B021F3" w:rsidRPr="00EB2C12">
        <w:rPr>
          <w:rFonts w:ascii="Times New Roman" w:hAnsi="Times New Roman"/>
          <w:sz w:val="24"/>
          <w:szCs w:val="24"/>
        </w:rPr>
        <w:t>comparisons between the different freight contracts</w:t>
      </w:r>
      <w:r w:rsidR="00B021F3" w:rsidRPr="00EB2C12">
        <w:rPr>
          <w:rStyle w:val="FootnoteReference"/>
          <w:rFonts w:ascii="Times New Roman" w:hAnsi="Times New Roman"/>
          <w:color w:val="000000" w:themeColor="text1"/>
          <w:sz w:val="24"/>
          <w:szCs w:val="24"/>
        </w:rPr>
        <w:footnoteReference w:id="1"/>
      </w:r>
      <w:r w:rsidR="00B021F3" w:rsidRPr="00EB2C12">
        <w:rPr>
          <w:rFonts w:ascii="Times New Roman" w:hAnsi="Times New Roman"/>
          <w:sz w:val="24"/>
          <w:szCs w:val="24"/>
        </w:rPr>
        <w:t>.</w:t>
      </w:r>
      <w:r w:rsidR="003067E7">
        <w:rPr>
          <w:rFonts w:ascii="Times New Roman" w:hAnsi="Times New Roman"/>
          <w:sz w:val="24"/>
          <w:szCs w:val="24"/>
        </w:rPr>
        <w:t xml:space="preserve"> </w:t>
      </w:r>
      <w:r w:rsidR="00D71C40" w:rsidRPr="00EB2C12">
        <w:rPr>
          <w:rFonts w:ascii="Times New Roman" w:hAnsi="Times New Roman"/>
          <w:color w:val="000000" w:themeColor="text1"/>
          <w:sz w:val="24"/>
          <w:szCs w:val="24"/>
        </w:rPr>
        <w:t>The empirical investigation of various types of commodities transported under different types of freight contracts reveal that in most cases new information appears first in the returns and volatilities of the commodities futures markets, before it is spilled over into the freight derivatives markets. Thus, commodity futures informationally lead the freight markets.</w:t>
      </w:r>
      <w:r w:rsidR="00D71C40">
        <w:rPr>
          <w:rFonts w:ascii="Times New Roman" w:hAnsi="Times New Roman"/>
          <w:color w:val="000000" w:themeColor="text1"/>
          <w:sz w:val="24"/>
          <w:szCs w:val="24"/>
        </w:rPr>
        <w:t xml:space="preserve"> Consideration of the different commodities </w:t>
      </w:r>
      <w:r w:rsidR="00882818">
        <w:rPr>
          <w:rFonts w:ascii="Times New Roman" w:hAnsi="Times New Roman"/>
          <w:color w:val="000000" w:themeColor="text1"/>
          <w:sz w:val="24"/>
          <w:szCs w:val="24"/>
        </w:rPr>
        <w:t>and their link with corresponding freight derivatives enables the comparison of effects between commodities</w:t>
      </w:r>
      <w:r w:rsidR="003067E7">
        <w:rPr>
          <w:rFonts w:ascii="Times New Roman" w:hAnsi="Times New Roman"/>
          <w:color w:val="000000" w:themeColor="text1"/>
          <w:sz w:val="24"/>
          <w:szCs w:val="24"/>
        </w:rPr>
        <w:t>.</w:t>
      </w:r>
    </w:p>
    <w:p w14:paraId="7182F36D" w14:textId="77777777" w:rsidR="00D71C40" w:rsidRPr="00EB2C12" w:rsidRDefault="00D71C40" w:rsidP="004556DE">
      <w:pPr>
        <w:tabs>
          <w:tab w:val="center" w:pos="5220"/>
          <w:tab w:val="right" w:pos="8370"/>
        </w:tabs>
        <w:rPr>
          <w:rFonts w:ascii="Times New Roman" w:hAnsi="Times New Roman" w:cs="Times New Roman"/>
          <w:sz w:val="24"/>
          <w:szCs w:val="24"/>
          <w:lang w:val="en-GB"/>
        </w:rPr>
      </w:pPr>
    </w:p>
    <w:p w14:paraId="382CE097" w14:textId="20C980B2" w:rsidR="00923366" w:rsidRDefault="00B907E6" w:rsidP="004556DE">
      <w:pPr>
        <w:tabs>
          <w:tab w:val="center" w:pos="5220"/>
          <w:tab w:val="right" w:pos="8370"/>
        </w:tabs>
        <w:rPr>
          <w:rFonts w:ascii="Times New Roman" w:hAnsi="Times New Roman"/>
          <w:sz w:val="24"/>
          <w:szCs w:val="24"/>
        </w:rPr>
      </w:pPr>
      <w:r w:rsidRPr="00EB2C12">
        <w:rPr>
          <w:rFonts w:ascii="Times New Roman" w:hAnsi="Times New Roman" w:cs="Times New Roman"/>
          <w:sz w:val="24"/>
          <w:szCs w:val="24"/>
          <w:lang w:val="en-GB"/>
        </w:rPr>
        <w:t>Second</w:t>
      </w:r>
      <w:r w:rsidR="00BE789F" w:rsidRPr="00EB2C12">
        <w:rPr>
          <w:rFonts w:ascii="Times New Roman" w:hAnsi="Times New Roman"/>
          <w:color w:val="000000" w:themeColor="text1"/>
          <w:sz w:val="24"/>
          <w:szCs w:val="24"/>
        </w:rPr>
        <w:t xml:space="preserve">, </w:t>
      </w:r>
      <w:r w:rsidR="00FF1957" w:rsidRPr="00EB2C12">
        <w:rPr>
          <w:rFonts w:ascii="Times New Roman" w:hAnsi="Times New Roman"/>
          <w:color w:val="000000" w:themeColor="text1"/>
          <w:sz w:val="24"/>
          <w:szCs w:val="24"/>
        </w:rPr>
        <w:t>by utilizing a dat</w:t>
      </w:r>
      <w:r w:rsidR="000F1798">
        <w:rPr>
          <w:rFonts w:ascii="Times New Roman" w:hAnsi="Times New Roman"/>
          <w:color w:val="000000" w:themeColor="text1"/>
          <w:sz w:val="24"/>
          <w:szCs w:val="24"/>
        </w:rPr>
        <w:t xml:space="preserve">a set large enough to include the </w:t>
      </w:r>
      <w:r w:rsidR="00FF1957" w:rsidRPr="00EB2C12">
        <w:rPr>
          <w:rFonts w:ascii="Times New Roman" w:hAnsi="Times New Roman"/>
          <w:color w:val="000000" w:themeColor="text1"/>
          <w:sz w:val="24"/>
          <w:szCs w:val="24"/>
        </w:rPr>
        <w:t xml:space="preserve">global financial crisis, </w:t>
      </w:r>
      <w:r w:rsidRPr="00EB2C12">
        <w:rPr>
          <w:rFonts w:ascii="Times New Roman" w:hAnsi="Times New Roman"/>
          <w:color w:val="000000" w:themeColor="text1"/>
          <w:sz w:val="24"/>
          <w:szCs w:val="24"/>
        </w:rPr>
        <w:t>the paper</w:t>
      </w:r>
      <w:r w:rsidR="00FF1957" w:rsidRPr="00EB2C12">
        <w:rPr>
          <w:rFonts w:ascii="Times New Roman" w:hAnsi="Times New Roman"/>
          <w:color w:val="000000" w:themeColor="text1"/>
          <w:sz w:val="24"/>
          <w:szCs w:val="24"/>
        </w:rPr>
        <w:t xml:space="preserve"> investigates the </w:t>
      </w:r>
      <w:r w:rsidR="000F1798">
        <w:rPr>
          <w:rFonts w:ascii="Times New Roman" w:hAnsi="Times New Roman"/>
          <w:color w:val="000000" w:themeColor="text1"/>
          <w:sz w:val="24"/>
          <w:szCs w:val="24"/>
        </w:rPr>
        <w:t xml:space="preserve">possibility of significant structural changes on the spillover patterns between the examined variables, which may arise under such adverse market conditions. </w:t>
      </w:r>
      <w:r w:rsidR="00FF1957" w:rsidRPr="00EB2C12">
        <w:rPr>
          <w:rFonts w:ascii="Times New Roman" w:hAnsi="Times New Roman"/>
          <w:color w:val="000000" w:themeColor="text1"/>
          <w:sz w:val="24"/>
          <w:szCs w:val="24"/>
        </w:rPr>
        <w:t xml:space="preserve">Investigating and </w:t>
      </w:r>
      <w:r w:rsidR="00FF1957" w:rsidRPr="00EB2C12">
        <w:rPr>
          <w:rFonts w:ascii="Times New Roman" w:hAnsi="Times New Roman"/>
          <w:color w:val="000000" w:themeColor="text1"/>
          <w:sz w:val="24"/>
          <w:szCs w:val="24"/>
        </w:rPr>
        <w:lastRenderedPageBreak/>
        <w:t>incorporating the influence</w:t>
      </w:r>
      <w:r w:rsidR="00FF1957" w:rsidRPr="00EB2C12">
        <w:rPr>
          <w:rFonts w:ascii="Times New Roman" w:hAnsi="Times New Roman"/>
          <w:sz w:val="24"/>
          <w:szCs w:val="24"/>
        </w:rPr>
        <w:t xml:space="preserve"> of such structural breaks in an information spillover framework is important to investors and traders engaging in these derivatives markets</w:t>
      </w:r>
      <w:r w:rsidR="00D817E0" w:rsidRPr="00EB2C12">
        <w:rPr>
          <w:rFonts w:ascii="Times New Roman" w:hAnsi="Times New Roman"/>
          <w:sz w:val="24"/>
          <w:szCs w:val="24"/>
        </w:rPr>
        <w:t>, as derivatives contracts can serve the role of “</w:t>
      </w:r>
      <w:r w:rsidR="00D817E0" w:rsidRPr="00EB2C12">
        <w:rPr>
          <w:rFonts w:ascii="Times New Roman" w:hAnsi="Times New Roman"/>
          <w:i/>
          <w:sz w:val="24"/>
          <w:szCs w:val="24"/>
        </w:rPr>
        <w:t>break discovery</w:t>
      </w:r>
      <w:r w:rsidR="00D817E0" w:rsidRPr="00EB2C12">
        <w:rPr>
          <w:rFonts w:ascii="Times New Roman" w:hAnsi="Times New Roman"/>
          <w:sz w:val="24"/>
          <w:szCs w:val="24"/>
        </w:rPr>
        <w:t>” to the underlying spot markets</w:t>
      </w:r>
      <w:r w:rsidR="00FF1957" w:rsidRPr="00EB2C12">
        <w:rPr>
          <w:rFonts w:ascii="Times New Roman" w:hAnsi="Times New Roman"/>
          <w:sz w:val="24"/>
          <w:szCs w:val="24"/>
        </w:rPr>
        <w:t>.</w:t>
      </w:r>
      <w:r w:rsidR="00D817E0" w:rsidRPr="00EB2C12">
        <w:rPr>
          <w:rFonts w:ascii="Times New Roman" w:hAnsi="Times New Roman"/>
          <w:sz w:val="24"/>
          <w:szCs w:val="24"/>
        </w:rPr>
        <w:t xml:space="preserve"> Lien and Yang (2010) argue that the breaks in futures markets always take place before those in the physical markets</w:t>
      </w:r>
      <w:r w:rsidR="00917EC1" w:rsidRPr="00EB2C12">
        <w:rPr>
          <w:rFonts w:ascii="Times New Roman" w:hAnsi="Times New Roman"/>
          <w:sz w:val="24"/>
          <w:szCs w:val="24"/>
        </w:rPr>
        <w:t xml:space="preserve">. Therefore, </w:t>
      </w:r>
      <w:r w:rsidR="00D817E0" w:rsidRPr="00EB2C12">
        <w:rPr>
          <w:rFonts w:ascii="Times New Roman" w:hAnsi="Times New Roman"/>
          <w:sz w:val="24"/>
          <w:szCs w:val="24"/>
        </w:rPr>
        <w:t xml:space="preserve">locating structural breaks in derivatives markets can serve as an indication </w:t>
      </w:r>
      <w:r w:rsidR="00F15F80">
        <w:rPr>
          <w:rFonts w:ascii="Times New Roman" w:hAnsi="Times New Roman"/>
          <w:sz w:val="24"/>
          <w:szCs w:val="24"/>
        </w:rPr>
        <w:t>that such</w:t>
      </w:r>
      <w:r w:rsidR="0088587E" w:rsidRPr="00EB2C12">
        <w:rPr>
          <w:rFonts w:ascii="Times New Roman" w:hAnsi="Times New Roman"/>
          <w:sz w:val="24"/>
          <w:szCs w:val="24"/>
        </w:rPr>
        <w:t xml:space="preserve"> breaks </w:t>
      </w:r>
      <w:r w:rsidR="00F15F80">
        <w:rPr>
          <w:rFonts w:ascii="Times New Roman" w:hAnsi="Times New Roman"/>
          <w:sz w:val="24"/>
          <w:szCs w:val="24"/>
        </w:rPr>
        <w:t xml:space="preserve">will occur later </w:t>
      </w:r>
      <w:r w:rsidR="00D817E0" w:rsidRPr="00EB2C12">
        <w:rPr>
          <w:rFonts w:ascii="Times New Roman" w:hAnsi="Times New Roman"/>
          <w:sz w:val="24"/>
          <w:szCs w:val="24"/>
        </w:rPr>
        <w:t>in the spot markets.</w:t>
      </w:r>
      <w:r w:rsidR="00BE789F" w:rsidRPr="00EB2C12">
        <w:rPr>
          <w:rFonts w:ascii="Times New Roman" w:hAnsi="Times New Roman"/>
          <w:sz w:val="24"/>
          <w:szCs w:val="24"/>
        </w:rPr>
        <w:t xml:space="preserve"> </w:t>
      </w:r>
    </w:p>
    <w:p w14:paraId="047B9A89" w14:textId="77777777" w:rsidR="0045231F" w:rsidRPr="000F1798" w:rsidRDefault="0045231F" w:rsidP="004556DE">
      <w:pPr>
        <w:tabs>
          <w:tab w:val="center" w:pos="5220"/>
          <w:tab w:val="right" w:pos="8370"/>
        </w:tabs>
        <w:rPr>
          <w:rFonts w:ascii="Times New Roman" w:hAnsi="Times New Roman"/>
          <w:color w:val="000000" w:themeColor="text1"/>
          <w:sz w:val="24"/>
          <w:szCs w:val="24"/>
        </w:rPr>
      </w:pPr>
    </w:p>
    <w:p w14:paraId="494F0196" w14:textId="1DEDD28A" w:rsidR="00B637E7" w:rsidRPr="00EB2C12" w:rsidRDefault="00B907E6" w:rsidP="00B637E7">
      <w:pPr>
        <w:tabs>
          <w:tab w:val="center" w:pos="5220"/>
          <w:tab w:val="right" w:pos="8370"/>
        </w:tabs>
        <w:rPr>
          <w:rFonts w:ascii="Times New Roman" w:hAnsi="Times New Roman"/>
          <w:color w:val="000000" w:themeColor="text1"/>
          <w:sz w:val="24"/>
          <w:szCs w:val="24"/>
        </w:rPr>
      </w:pPr>
      <w:r w:rsidRPr="00EB2C12">
        <w:rPr>
          <w:rFonts w:ascii="Times New Roman" w:hAnsi="Times New Roman"/>
          <w:sz w:val="24"/>
          <w:szCs w:val="24"/>
        </w:rPr>
        <w:t>Third</w:t>
      </w:r>
      <w:r w:rsidR="00BE789F" w:rsidRPr="00EB2C12">
        <w:rPr>
          <w:rFonts w:ascii="Times New Roman" w:hAnsi="Times New Roman"/>
          <w:sz w:val="24"/>
          <w:szCs w:val="24"/>
        </w:rPr>
        <w:t>,</w:t>
      </w:r>
      <w:r w:rsidR="00FF1957" w:rsidRPr="00EB2C12">
        <w:rPr>
          <w:rFonts w:ascii="Times New Roman" w:hAnsi="Times New Roman"/>
          <w:color w:val="000000" w:themeColor="text1"/>
          <w:sz w:val="24"/>
          <w:szCs w:val="24"/>
        </w:rPr>
        <w:t xml:space="preserve"> </w:t>
      </w:r>
      <w:r w:rsidR="00DD3F85" w:rsidRPr="00EB2C12">
        <w:rPr>
          <w:rFonts w:ascii="Times New Roman" w:hAnsi="Times New Roman"/>
          <w:color w:val="000000" w:themeColor="text1"/>
          <w:sz w:val="24"/>
          <w:szCs w:val="24"/>
        </w:rPr>
        <w:t>due to different time zones some markets may be more liquid than others, and as such</w:t>
      </w:r>
      <w:r w:rsidR="003A68EE" w:rsidRPr="00EB2C12">
        <w:rPr>
          <w:rFonts w:ascii="Times New Roman" w:hAnsi="Times New Roman"/>
          <w:color w:val="000000" w:themeColor="text1"/>
          <w:sz w:val="24"/>
          <w:szCs w:val="24"/>
        </w:rPr>
        <w:t>,</w:t>
      </w:r>
      <w:r w:rsidR="00DD3F85" w:rsidRPr="00EB2C12">
        <w:rPr>
          <w:rFonts w:ascii="Times New Roman" w:hAnsi="Times New Roman"/>
          <w:color w:val="000000" w:themeColor="text1"/>
          <w:sz w:val="24"/>
          <w:szCs w:val="24"/>
        </w:rPr>
        <w:t xml:space="preserve"> </w:t>
      </w:r>
      <w:r w:rsidR="003A68EE" w:rsidRPr="00EB2C12">
        <w:rPr>
          <w:rFonts w:ascii="Times New Roman" w:hAnsi="Times New Roman"/>
          <w:color w:val="000000" w:themeColor="text1"/>
          <w:sz w:val="24"/>
          <w:szCs w:val="24"/>
        </w:rPr>
        <w:t xml:space="preserve">are able to </w:t>
      </w:r>
      <w:r w:rsidR="00DD3F85" w:rsidRPr="00EB2C12">
        <w:rPr>
          <w:rFonts w:ascii="Times New Roman" w:hAnsi="Times New Roman"/>
          <w:color w:val="000000" w:themeColor="text1"/>
          <w:sz w:val="24"/>
          <w:szCs w:val="24"/>
        </w:rPr>
        <w:t xml:space="preserve">incorporate </w:t>
      </w:r>
      <w:r w:rsidR="008C7060">
        <w:rPr>
          <w:rFonts w:ascii="Times New Roman" w:hAnsi="Times New Roman"/>
          <w:color w:val="000000" w:themeColor="text1"/>
          <w:sz w:val="24"/>
          <w:szCs w:val="24"/>
        </w:rPr>
        <w:t xml:space="preserve">global </w:t>
      </w:r>
      <w:r w:rsidR="00DD3F85" w:rsidRPr="00EB2C12">
        <w:rPr>
          <w:rFonts w:ascii="Times New Roman" w:hAnsi="Times New Roman"/>
          <w:color w:val="000000" w:themeColor="text1"/>
          <w:sz w:val="24"/>
          <w:szCs w:val="24"/>
        </w:rPr>
        <w:t>information faster than other markets. S</w:t>
      </w:r>
      <w:r w:rsidR="00FF1957" w:rsidRPr="00EB2C12">
        <w:rPr>
          <w:rFonts w:ascii="Times New Roman" w:hAnsi="Times New Roman"/>
          <w:color w:val="000000" w:themeColor="text1"/>
          <w:sz w:val="24"/>
          <w:szCs w:val="24"/>
        </w:rPr>
        <w:t xml:space="preserve">ince the US commodity futures markets </w:t>
      </w:r>
      <w:r w:rsidR="008C7060">
        <w:rPr>
          <w:rFonts w:ascii="Times New Roman" w:hAnsi="Times New Roman"/>
          <w:color w:val="000000" w:themeColor="text1"/>
          <w:sz w:val="24"/>
          <w:szCs w:val="24"/>
        </w:rPr>
        <w:t>open</w:t>
      </w:r>
      <w:r w:rsidR="00FF1957" w:rsidRPr="00EB2C12">
        <w:rPr>
          <w:rFonts w:ascii="Times New Roman" w:hAnsi="Times New Roman"/>
          <w:color w:val="000000" w:themeColor="text1"/>
          <w:sz w:val="24"/>
          <w:szCs w:val="24"/>
        </w:rPr>
        <w:t xml:space="preserve"> at a different </w:t>
      </w:r>
      <w:r w:rsidR="00DA1191" w:rsidRPr="00EB2C12">
        <w:rPr>
          <w:rFonts w:ascii="Times New Roman" w:hAnsi="Times New Roman"/>
          <w:color w:val="000000" w:themeColor="text1"/>
          <w:sz w:val="24"/>
          <w:szCs w:val="24"/>
        </w:rPr>
        <w:t>time</w:t>
      </w:r>
      <w:r w:rsidR="00FF1957" w:rsidRPr="00EB2C12">
        <w:rPr>
          <w:rFonts w:ascii="Times New Roman" w:hAnsi="Times New Roman"/>
          <w:color w:val="000000" w:themeColor="text1"/>
          <w:sz w:val="24"/>
          <w:szCs w:val="24"/>
        </w:rPr>
        <w:t xml:space="preserve"> than </w:t>
      </w:r>
      <w:r w:rsidR="00233F6B" w:rsidRPr="00EB2C12">
        <w:rPr>
          <w:rFonts w:ascii="Times New Roman" w:hAnsi="Times New Roman"/>
          <w:color w:val="000000" w:themeColor="text1"/>
          <w:sz w:val="24"/>
          <w:szCs w:val="24"/>
        </w:rPr>
        <w:t xml:space="preserve">the time of </w:t>
      </w:r>
      <w:r w:rsidR="00927094" w:rsidRPr="00EB2C12">
        <w:rPr>
          <w:rFonts w:ascii="Times New Roman" w:hAnsi="Times New Roman"/>
          <w:color w:val="000000" w:themeColor="text1"/>
          <w:sz w:val="24"/>
          <w:szCs w:val="24"/>
        </w:rPr>
        <w:t xml:space="preserve">the </w:t>
      </w:r>
      <w:r w:rsidR="00233F6B" w:rsidRPr="00EB2C12">
        <w:rPr>
          <w:rFonts w:ascii="Times New Roman" w:hAnsi="Times New Roman"/>
          <w:color w:val="000000" w:themeColor="text1"/>
          <w:sz w:val="24"/>
          <w:szCs w:val="24"/>
        </w:rPr>
        <w:t xml:space="preserve">announcement of </w:t>
      </w:r>
      <w:r w:rsidR="00C72E30" w:rsidRPr="00EB2C12">
        <w:rPr>
          <w:rFonts w:ascii="Times New Roman" w:hAnsi="Times New Roman"/>
          <w:color w:val="000000" w:themeColor="text1"/>
          <w:sz w:val="24"/>
          <w:szCs w:val="24"/>
        </w:rPr>
        <w:t xml:space="preserve">freight derivatives </w:t>
      </w:r>
      <w:r w:rsidR="00FF1957" w:rsidRPr="00EB2C12">
        <w:rPr>
          <w:rFonts w:ascii="Times New Roman" w:hAnsi="Times New Roman"/>
          <w:color w:val="000000" w:themeColor="text1"/>
          <w:sz w:val="24"/>
          <w:szCs w:val="24"/>
        </w:rPr>
        <w:t>prices</w:t>
      </w:r>
      <w:r w:rsidR="00233F6B" w:rsidRPr="00EB2C12">
        <w:rPr>
          <w:rFonts w:ascii="Times New Roman" w:hAnsi="Times New Roman"/>
          <w:color w:val="000000" w:themeColor="text1"/>
          <w:sz w:val="24"/>
          <w:szCs w:val="24"/>
        </w:rPr>
        <w:t xml:space="preserve"> in the UK</w:t>
      </w:r>
      <w:r w:rsidR="00FF1957" w:rsidRPr="00EB2C12">
        <w:rPr>
          <w:rFonts w:ascii="Times New Roman" w:hAnsi="Times New Roman"/>
          <w:color w:val="000000" w:themeColor="text1"/>
          <w:sz w:val="24"/>
          <w:szCs w:val="24"/>
        </w:rPr>
        <w:t>, it is possible that non-synchronicity may influence the results</w:t>
      </w:r>
      <w:r w:rsidR="001B6E1F" w:rsidRPr="00EB2C12">
        <w:rPr>
          <w:rStyle w:val="FootnoteReference"/>
          <w:rFonts w:ascii="Times New Roman" w:hAnsi="Times New Roman"/>
          <w:color w:val="000000" w:themeColor="text1"/>
          <w:sz w:val="24"/>
          <w:szCs w:val="24"/>
        </w:rPr>
        <w:footnoteReference w:id="2"/>
      </w:r>
      <w:r w:rsidR="00A74C48" w:rsidRPr="00EB2C12">
        <w:rPr>
          <w:rFonts w:ascii="Times New Roman" w:hAnsi="Times New Roman"/>
          <w:color w:val="000000" w:themeColor="text1"/>
          <w:sz w:val="24"/>
          <w:szCs w:val="24"/>
        </w:rPr>
        <w:t xml:space="preserve">. </w:t>
      </w:r>
      <w:r w:rsidR="008C7060">
        <w:rPr>
          <w:rFonts w:ascii="Times New Roman" w:hAnsi="Times New Roman"/>
          <w:color w:val="000000" w:themeColor="text1"/>
          <w:sz w:val="24"/>
          <w:szCs w:val="24"/>
        </w:rPr>
        <w:t xml:space="preserve">Most </w:t>
      </w:r>
      <w:r w:rsidR="005560AD">
        <w:rPr>
          <w:rFonts w:ascii="Times New Roman" w:hAnsi="Times New Roman"/>
          <w:color w:val="000000" w:themeColor="text1"/>
          <w:sz w:val="24"/>
          <w:szCs w:val="24"/>
        </w:rPr>
        <w:t xml:space="preserve">of the </w:t>
      </w:r>
      <w:r w:rsidR="0054754E" w:rsidRPr="00EB2C12">
        <w:rPr>
          <w:rFonts w:ascii="Times New Roman" w:hAnsi="Times New Roman"/>
          <w:color w:val="000000" w:themeColor="text1"/>
          <w:sz w:val="24"/>
          <w:szCs w:val="24"/>
        </w:rPr>
        <w:t>studies in the li</w:t>
      </w:r>
      <w:r w:rsidR="008C7060">
        <w:rPr>
          <w:rFonts w:ascii="Times New Roman" w:hAnsi="Times New Roman"/>
          <w:color w:val="000000" w:themeColor="text1"/>
          <w:sz w:val="24"/>
          <w:szCs w:val="24"/>
        </w:rPr>
        <w:t>terature (especially the sector</w:t>
      </w:r>
      <w:r w:rsidR="008C7060" w:rsidRPr="00EB2C12">
        <w:rPr>
          <w:rFonts w:ascii="Times New Roman" w:hAnsi="Times New Roman"/>
          <w:color w:val="000000" w:themeColor="text1"/>
          <w:sz w:val="24"/>
          <w:szCs w:val="24"/>
        </w:rPr>
        <w:t>al</w:t>
      </w:r>
      <w:r w:rsidR="0054754E" w:rsidRPr="00EB2C12">
        <w:rPr>
          <w:rFonts w:ascii="Times New Roman" w:hAnsi="Times New Roman"/>
          <w:color w:val="000000" w:themeColor="text1"/>
          <w:sz w:val="24"/>
          <w:szCs w:val="24"/>
        </w:rPr>
        <w:t xml:space="preserve"> ones)</w:t>
      </w:r>
      <w:r w:rsidR="008C7060">
        <w:rPr>
          <w:rFonts w:ascii="Times New Roman" w:hAnsi="Times New Roman"/>
          <w:color w:val="000000" w:themeColor="text1"/>
          <w:sz w:val="24"/>
          <w:szCs w:val="24"/>
        </w:rPr>
        <w:t>,</w:t>
      </w:r>
      <w:r w:rsidR="0054754E" w:rsidRPr="00EB2C12">
        <w:rPr>
          <w:rFonts w:ascii="Times New Roman" w:hAnsi="Times New Roman"/>
          <w:color w:val="000000" w:themeColor="text1"/>
          <w:sz w:val="24"/>
          <w:szCs w:val="24"/>
        </w:rPr>
        <w:t xml:space="preserve"> do not emphasize enough this market microstructure effect, and as such</w:t>
      </w:r>
      <w:r w:rsidR="000B51CE" w:rsidRPr="00EB2C12">
        <w:rPr>
          <w:rFonts w:ascii="Times New Roman" w:hAnsi="Times New Roman"/>
          <w:color w:val="000000" w:themeColor="text1"/>
          <w:sz w:val="24"/>
          <w:szCs w:val="24"/>
        </w:rPr>
        <w:t>,</w:t>
      </w:r>
      <w:r w:rsidR="0054754E" w:rsidRPr="00EB2C12">
        <w:rPr>
          <w:rFonts w:ascii="Times New Roman" w:hAnsi="Times New Roman"/>
          <w:color w:val="000000" w:themeColor="text1"/>
          <w:sz w:val="24"/>
          <w:szCs w:val="24"/>
        </w:rPr>
        <w:t xml:space="preserve"> do not utilize “</w:t>
      </w:r>
      <w:r w:rsidR="0054754E" w:rsidRPr="00EB2C12">
        <w:rPr>
          <w:rFonts w:ascii="Times New Roman" w:hAnsi="Times New Roman"/>
          <w:i/>
          <w:color w:val="000000" w:themeColor="text1"/>
          <w:sz w:val="24"/>
          <w:szCs w:val="24"/>
        </w:rPr>
        <w:t>time-matched</w:t>
      </w:r>
      <w:r w:rsidR="0054754E" w:rsidRPr="00EB2C12">
        <w:rPr>
          <w:rFonts w:ascii="Times New Roman" w:hAnsi="Times New Roman"/>
          <w:color w:val="000000" w:themeColor="text1"/>
          <w:sz w:val="24"/>
          <w:szCs w:val="24"/>
        </w:rPr>
        <w:t xml:space="preserve">” data. </w:t>
      </w:r>
      <w:r w:rsidR="00A74C48" w:rsidRPr="00EB2C12">
        <w:rPr>
          <w:rStyle w:val="f31"/>
          <w:rFonts w:ascii="Times New Roman" w:hAnsi="Times New Roman" w:cs="Times New Roman"/>
          <w:sz w:val="24"/>
          <w:szCs w:val="24"/>
        </w:rPr>
        <w:t xml:space="preserve">In order to </w:t>
      </w:r>
      <w:r w:rsidR="00A74C48" w:rsidRPr="00EB2C12">
        <w:rPr>
          <w:rFonts w:ascii="Times New Roman" w:hAnsi="Times New Roman" w:cs="Times New Roman"/>
          <w:sz w:val="24"/>
          <w:szCs w:val="24"/>
        </w:rPr>
        <w:t xml:space="preserve">ensure that the spillover inferences are not biased </w:t>
      </w:r>
      <w:r w:rsidR="00A65B8F" w:rsidRPr="00EB2C12">
        <w:rPr>
          <w:rFonts w:ascii="Times New Roman" w:hAnsi="Times New Roman" w:cs="Times New Roman"/>
          <w:sz w:val="24"/>
          <w:szCs w:val="24"/>
        </w:rPr>
        <w:t>due to</w:t>
      </w:r>
      <w:r w:rsidR="00A74C48" w:rsidRPr="00EB2C12">
        <w:rPr>
          <w:rFonts w:ascii="Times New Roman" w:hAnsi="Times New Roman" w:cs="Times New Roman"/>
          <w:sz w:val="24"/>
          <w:szCs w:val="24"/>
        </w:rPr>
        <w:t xml:space="preserve"> non-synchronous trading among the markets</w:t>
      </w:r>
      <w:r w:rsidR="00752DC3" w:rsidRPr="00EB2C12">
        <w:rPr>
          <w:rFonts w:ascii="Times New Roman" w:hAnsi="Times New Roman" w:cs="Times New Roman"/>
          <w:sz w:val="24"/>
          <w:szCs w:val="24"/>
        </w:rPr>
        <w:t>,</w:t>
      </w:r>
      <w:r w:rsidR="00A74C48" w:rsidRPr="00EB2C12">
        <w:rPr>
          <w:rFonts w:ascii="Times New Roman" w:hAnsi="Times New Roman" w:cs="Times New Roman"/>
          <w:sz w:val="24"/>
          <w:szCs w:val="24"/>
        </w:rPr>
        <w:t xml:space="preserve"> a “</w:t>
      </w:r>
      <w:r w:rsidR="00A74C48" w:rsidRPr="00EB2C12">
        <w:rPr>
          <w:rFonts w:ascii="Times New Roman" w:hAnsi="Times New Roman" w:cs="Times New Roman"/>
          <w:i/>
          <w:sz w:val="24"/>
          <w:szCs w:val="24"/>
        </w:rPr>
        <w:t>time-matched</w:t>
      </w:r>
      <w:r w:rsidR="00A74C48" w:rsidRPr="00EB2C12">
        <w:rPr>
          <w:rFonts w:ascii="Times New Roman" w:hAnsi="Times New Roman" w:cs="Times New Roman"/>
          <w:sz w:val="24"/>
          <w:szCs w:val="24"/>
        </w:rPr>
        <w:t xml:space="preserve">” </w:t>
      </w:r>
      <w:r w:rsidR="00871EB7" w:rsidRPr="00EB2C12">
        <w:rPr>
          <w:rFonts w:ascii="Times New Roman" w:hAnsi="Times New Roman" w:cs="Times New Roman"/>
          <w:sz w:val="24"/>
          <w:szCs w:val="24"/>
        </w:rPr>
        <w:t xml:space="preserve">high frequency </w:t>
      </w:r>
      <w:r w:rsidR="00A74C48" w:rsidRPr="00EB2C12">
        <w:rPr>
          <w:rFonts w:ascii="Times New Roman" w:hAnsi="Times New Roman" w:cs="Times New Roman"/>
          <w:sz w:val="24"/>
          <w:szCs w:val="24"/>
        </w:rPr>
        <w:t>data set</w:t>
      </w:r>
      <w:r w:rsidR="0088587E" w:rsidRPr="00EB2C12">
        <w:rPr>
          <w:rFonts w:ascii="Times New Roman" w:hAnsi="Times New Roman" w:cs="Times New Roman"/>
          <w:sz w:val="24"/>
          <w:szCs w:val="24"/>
        </w:rPr>
        <w:t xml:space="preserve"> </w:t>
      </w:r>
      <w:r w:rsidRPr="00EB2C12">
        <w:rPr>
          <w:rFonts w:ascii="Times New Roman" w:hAnsi="Times New Roman" w:cs="Times New Roman"/>
          <w:sz w:val="24"/>
          <w:szCs w:val="24"/>
        </w:rPr>
        <w:t xml:space="preserve">is </w:t>
      </w:r>
      <w:r w:rsidR="0088587E" w:rsidRPr="00EB2C12">
        <w:rPr>
          <w:rFonts w:ascii="Times New Roman" w:hAnsi="Times New Roman" w:cs="Times New Roman"/>
          <w:sz w:val="24"/>
          <w:szCs w:val="24"/>
        </w:rPr>
        <w:t>created</w:t>
      </w:r>
      <w:r w:rsidR="009D34C3" w:rsidRPr="00EB2C12">
        <w:rPr>
          <w:rFonts w:ascii="Times New Roman" w:hAnsi="Times New Roman" w:cs="Times New Roman"/>
          <w:sz w:val="24"/>
          <w:szCs w:val="24"/>
        </w:rPr>
        <w:t>, in which the prices of all commodity futures contracts are retrieved in the US, on a daily basis, at the exact publication time of the freight derivatives prices in London</w:t>
      </w:r>
      <w:r w:rsidR="00026974" w:rsidRPr="00EB2C12">
        <w:rPr>
          <w:rFonts w:ascii="Times New Roman" w:hAnsi="Times New Roman" w:cs="Times New Roman"/>
          <w:sz w:val="24"/>
          <w:szCs w:val="24"/>
        </w:rPr>
        <w:t xml:space="preserve">, and </w:t>
      </w:r>
      <w:r w:rsidR="00346C40" w:rsidRPr="00EB2C12">
        <w:rPr>
          <w:rFonts w:ascii="Times New Roman" w:hAnsi="Times New Roman" w:cs="Times New Roman"/>
          <w:sz w:val="24"/>
          <w:szCs w:val="24"/>
        </w:rPr>
        <w:t>thus,</w:t>
      </w:r>
      <w:r w:rsidR="00026974" w:rsidRPr="00EB2C12">
        <w:rPr>
          <w:rFonts w:ascii="Times New Roman" w:hAnsi="Times New Roman" w:cs="Times New Roman"/>
          <w:sz w:val="24"/>
          <w:szCs w:val="24"/>
        </w:rPr>
        <w:t xml:space="preserve"> overcoming the possibility of non-synchronicity in the data</w:t>
      </w:r>
      <w:r w:rsidR="009275CE" w:rsidRPr="00EB2C12">
        <w:rPr>
          <w:rFonts w:ascii="Times New Roman" w:hAnsi="Times New Roman" w:cs="Times New Roman"/>
          <w:sz w:val="24"/>
          <w:szCs w:val="24"/>
        </w:rPr>
        <w:t xml:space="preserve">. </w:t>
      </w:r>
      <w:r w:rsidR="002B41BC" w:rsidRPr="00EB2C12">
        <w:rPr>
          <w:rFonts w:ascii="Times New Roman" w:hAnsi="Times New Roman"/>
          <w:color w:val="000000" w:themeColor="text1"/>
          <w:sz w:val="24"/>
          <w:szCs w:val="24"/>
        </w:rPr>
        <w:t xml:space="preserve">Furthermore, to account for the different commodities transported by the vessels of the underlying freight derivatives baskets and routes, synthetic equally weighted commodity futures baskets are also constructed. </w:t>
      </w:r>
      <w:r w:rsidR="00380471" w:rsidRPr="00EB2C12">
        <w:rPr>
          <w:rFonts w:ascii="Times New Roman" w:hAnsi="Times New Roman" w:cs="Times New Roman"/>
          <w:sz w:val="24"/>
          <w:szCs w:val="24"/>
        </w:rPr>
        <w:t xml:space="preserve">Having secured </w:t>
      </w:r>
      <w:r w:rsidR="00C6051C" w:rsidRPr="00EB2C12">
        <w:rPr>
          <w:rFonts w:ascii="Times New Roman" w:hAnsi="Times New Roman" w:cs="Times New Roman"/>
          <w:sz w:val="24"/>
          <w:szCs w:val="24"/>
        </w:rPr>
        <w:t xml:space="preserve">that </w:t>
      </w:r>
      <w:r w:rsidR="00380471" w:rsidRPr="00EB2C12">
        <w:rPr>
          <w:rFonts w:ascii="Times New Roman" w:hAnsi="Times New Roman" w:cs="Times New Roman"/>
          <w:sz w:val="24"/>
          <w:szCs w:val="24"/>
        </w:rPr>
        <w:t>the results are free from non-synchronicity issues, the</w:t>
      </w:r>
      <w:r w:rsidR="00C6051C" w:rsidRPr="00EB2C12">
        <w:rPr>
          <w:rFonts w:ascii="Times New Roman" w:hAnsi="Times New Roman" w:cs="Times New Roman"/>
          <w:sz w:val="24"/>
          <w:szCs w:val="24"/>
        </w:rPr>
        <w:t>y</w:t>
      </w:r>
      <w:r w:rsidR="00380471" w:rsidRPr="00EB2C12">
        <w:rPr>
          <w:rFonts w:ascii="Times New Roman" w:hAnsi="Times New Roman" w:cs="Times New Roman"/>
          <w:sz w:val="24"/>
          <w:szCs w:val="24"/>
        </w:rPr>
        <w:t xml:space="preserve"> can be used </w:t>
      </w:r>
      <w:r w:rsidR="00C94170" w:rsidRPr="00EB2C12">
        <w:rPr>
          <w:rFonts w:ascii="Times New Roman" w:hAnsi="Times New Roman" w:cs="Times New Roman"/>
          <w:sz w:val="24"/>
          <w:szCs w:val="24"/>
        </w:rPr>
        <w:t xml:space="preserve">from </w:t>
      </w:r>
      <w:r w:rsidR="006401DB" w:rsidRPr="00EB2C12">
        <w:rPr>
          <w:rFonts w:ascii="Times New Roman" w:hAnsi="Times New Roman" w:cs="Times New Roman"/>
          <w:sz w:val="24"/>
          <w:szCs w:val="24"/>
        </w:rPr>
        <w:t xml:space="preserve">researchers </w:t>
      </w:r>
      <w:r w:rsidR="00380471" w:rsidRPr="00EB2C12">
        <w:rPr>
          <w:rFonts w:ascii="Times New Roman" w:hAnsi="Times New Roman" w:cs="Times New Roman"/>
          <w:sz w:val="24"/>
          <w:szCs w:val="24"/>
        </w:rPr>
        <w:t xml:space="preserve">to </w:t>
      </w:r>
      <w:r w:rsidR="00380471" w:rsidRPr="00EB2C12">
        <w:rPr>
          <w:rFonts w:ascii="Times New Roman" w:hAnsi="Times New Roman"/>
          <w:color w:val="000000" w:themeColor="text1"/>
          <w:sz w:val="24"/>
          <w:szCs w:val="24"/>
        </w:rPr>
        <w:t xml:space="preserve">make </w:t>
      </w:r>
      <w:r w:rsidR="006401DB" w:rsidRPr="00EB2C12">
        <w:rPr>
          <w:rFonts w:ascii="Times New Roman" w:hAnsi="Times New Roman"/>
          <w:color w:val="000000" w:themeColor="text1"/>
          <w:sz w:val="24"/>
          <w:szCs w:val="24"/>
        </w:rPr>
        <w:t xml:space="preserve">further </w:t>
      </w:r>
      <w:r w:rsidR="00711A92" w:rsidRPr="00EB2C12">
        <w:rPr>
          <w:rFonts w:ascii="Times New Roman" w:hAnsi="Times New Roman"/>
          <w:color w:val="000000" w:themeColor="text1"/>
          <w:sz w:val="24"/>
          <w:szCs w:val="24"/>
        </w:rPr>
        <w:t xml:space="preserve">efficient </w:t>
      </w:r>
      <w:r w:rsidR="00380471" w:rsidRPr="00EB2C12">
        <w:rPr>
          <w:rFonts w:ascii="Times New Roman" w:hAnsi="Times New Roman"/>
          <w:color w:val="000000" w:themeColor="text1"/>
          <w:sz w:val="24"/>
          <w:szCs w:val="24"/>
        </w:rPr>
        <w:t>econometric inferences.</w:t>
      </w:r>
      <w:r w:rsidR="002B41BC" w:rsidRPr="00EB2C12">
        <w:rPr>
          <w:rFonts w:ascii="Times New Roman" w:hAnsi="Times New Roman"/>
          <w:color w:val="000000" w:themeColor="text1"/>
          <w:sz w:val="24"/>
          <w:szCs w:val="24"/>
        </w:rPr>
        <w:t xml:space="preserve"> </w:t>
      </w:r>
    </w:p>
    <w:p w14:paraId="57907706" w14:textId="77777777" w:rsidR="00B637E7" w:rsidRPr="00EB2C12" w:rsidRDefault="00B637E7" w:rsidP="00B637E7">
      <w:pPr>
        <w:tabs>
          <w:tab w:val="center" w:pos="5220"/>
          <w:tab w:val="right" w:pos="8370"/>
        </w:tabs>
        <w:rPr>
          <w:rFonts w:ascii="Times New Roman" w:hAnsi="Times New Roman"/>
          <w:color w:val="000000" w:themeColor="text1"/>
          <w:sz w:val="24"/>
          <w:szCs w:val="24"/>
        </w:rPr>
      </w:pPr>
    </w:p>
    <w:p w14:paraId="0F26D0C3" w14:textId="44CC6561" w:rsidR="005034BD" w:rsidRPr="00EB2C12" w:rsidRDefault="00B021F3" w:rsidP="004556DE">
      <w:pPr>
        <w:tabs>
          <w:tab w:val="center" w:pos="5220"/>
          <w:tab w:val="right" w:pos="8370"/>
        </w:tabs>
        <w:rPr>
          <w:rFonts w:ascii="Times New Roman" w:hAnsi="Times New Roman"/>
          <w:color w:val="000000" w:themeColor="text1"/>
          <w:sz w:val="24"/>
          <w:szCs w:val="24"/>
        </w:rPr>
      </w:pPr>
      <w:r w:rsidRPr="00EB2C12">
        <w:rPr>
          <w:rFonts w:ascii="Times New Roman" w:hAnsi="Times New Roman"/>
          <w:color w:val="000000" w:themeColor="text1"/>
          <w:sz w:val="24"/>
          <w:szCs w:val="24"/>
        </w:rPr>
        <w:t>Fourth</w:t>
      </w:r>
      <w:r w:rsidR="00870AFB" w:rsidRPr="00EB2C12">
        <w:rPr>
          <w:rFonts w:ascii="Times New Roman" w:hAnsi="Times New Roman"/>
          <w:color w:val="000000" w:themeColor="text1"/>
          <w:sz w:val="24"/>
          <w:szCs w:val="24"/>
        </w:rPr>
        <w:t xml:space="preserve">, </w:t>
      </w:r>
      <w:r w:rsidR="007660B7" w:rsidRPr="00EB2C12">
        <w:rPr>
          <w:rFonts w:ascii="Times New Roman" w:hAnsi="Times New Roman"/>
          <w:color w:val="000000" w:themeColor="text1"/>
          <w:sz w:val="24"/>
          <w:szCs w:val="24"/>
        </w:rPr>
        <w:t>this paper</w:t>
      </w:r>
      <w:r w:rsidR="00870AFB" w:rsidRPr="00EB2C12">
        <w:rPr>
          <w:rFonts w:ascii="Times New Roman" w:hAnsi="Times New Roman"/>
          <w:color w:val="000000" w:themeColor="text1"/>
          <w:sz w:val="24"/>
          <w:szCs w:val="24"/>
        </w:rPr>
        <w:t xml:space="preserve"> </w:t>
      </w:r>
      <w:r w:rsidR="007660B7" w:rsidRPr="00EB2C12">
        <w:rPr>
          <w:rFonts w:ascii="Times New Roman" w:hAnsi="Times New Roman"/>
          <w:color w:val="000000" w:themeColor="text1"/>
          <w:sz w:val="24"/>
          <w:szCs w:val="24"/>
        </w:rPr>
        <w:t xml:space="preserve">investigates and </w:t>
      </w:r>
      <w:r w:rsidR="00870AFB" w:rsidRPr="00EB2C12">
        <w:rPr>
          <w:rFonts w:ascii="Times New Roman" w:hAnsi="Times New Roman"/>
          <w:color w:val="000000" w:themeColor="text1"/>
          <w:sz w:val="24"/>
          <w:szCs w:val="24"/>
        </w:rPr>
        <w:t xml:space="preserve">reveals that </w:t>
      </w:r>
      <w:r w:rsidR="00D37D6E" w:rsidRPr="00EB2C12">
        <w:rPr>
          <w:rFonts w:ascii="Times New Roman" w:hAnsi="Times New Roman"/>
          <w:color w:val="000000" w:themeColor="text1"/>
          <w:sz w:val="24"/>
          <w:szCs w:val="24"/>
        </w:rPr>
        <w:t xml:space="preserve">commodity </w:t>
      </w:r>
      <w:r w:rsidR="007A73C7" w:rsidRPr="00EB2C12">
        <w:rPr>
          <w:rFonts w:ascii="Times New Roman" w:hAnsi="Times New Roman"/>
          <w:color w:val="000000" w:themeColor="text1"/>
          <w:sz w:val="24"/>
          <w:szCs w:val="24"/>
        </w:rPr>
        <w:t xml:space="preserve">and freight </w:t>
      </w:r>
      <w:r w:rsidR="00D37D6E" w:rsidRPr="00EB2C12">
        <w:rPr>
          <w:rFonts w:ascii="Times New Roman" w:hAnsi="Times New Roman"/>
          <w:color w:val="000000" w:themeColor="text1"/>
          <w:sz w:val="24"/>
          <w:szCs w:val="24"/>
        </w:rPr>
        <w:t xml:space="preserve">derivatives markets </w:t>
      </w:r>
      <w:r w:rsidR="00D37D6E" w:rsidRPr="00EB2C12">
        <w:rPr>
          <w:rFonts w:ascii="Times New Roman" w:eastAsia="Calibri" w:hAnsi="Times New Roman" w:cs="Times New Roman"/>
          <w:color w:val="000000" w:themeColor="text1"/>
          <w:sz w:val="24"/>
          <w:szCs w:val="24"/>
        </w:rPr>
        <w:t>are interrelated</w:t>
      </w:r>
      <w:r w:rsidR="00B23AB1" w:rsidRPr="00EB2C12">
        <w:rPr>
          <w:rFonts w:ascii="Times New Roman" w:eastAsia="Calibri" w:hAnsi="Times New Roman" w:cs="Times New Roman"/>
          <w:color w:val="000000" w:themeColor="text1"/>
          <w:sz w:val="24"/>
          <w:szCs w:val="24"/>
        </w:rPr>
        <w:t>,</w:t>
      </w:r>
      <w:r w:rsidR="00D37D6E" w:rsidRPr="00EB2C12">
        <w:rPr>
          <w:rFonts w:ascii="Times New Roman" w:eastAsia="Calibri" w:hAnsi="Times New Roman" w:cs="Times New Roman"/>
          <w:color w:val="000000" w:themeColor="text1"/>
          <w:sz w:val="24"/>
          <w:szCs w:val="24"/>
        </w:rPr>
        <w:t xml:space="preserve"> </w:t>
      </w:r>
      <w:r w:rsidR="00D37D6E" w:rsidRPr="00EB2C12">
        <w:rPr>
          <w:rFonts w:ascii="Times New Roman" w:hAnsi="Times New Roman"/>
          <w:sz w:val="24"/>
          <w:szCs w:val="24"/>
        </w:rPr>
        <w:t>stand</w:t>
      </w:r>
      <w:r w:rsidR="00B23AB1" w:rsidRPr="00EB2C12">
        <w:rPr>
          <w:rFonts w:ascii="Times New Roman" w:hAnsi="Times New Roman"/>
          <w:sz w:val="24"/>
          <w:szCs w:val="24"/>
        </w:rPr>
        <w:t>ing</w:t>
      </w:r>
      <w:r w:rsidR="00D37D6E" w:rsidRPr="00EB2C12">
        <w:rPr>
          <w:rFonts w:ascii="Times New Roman" w:hAnsi="Times New Roman"/>
          <w:sz w:val="24"/>
          <w:szCs w:val="24"/>
        </w:rPr>
        <w:t xml:space="preserve"> in a </w:t>
      </w:r>
      <w:r w:rsidR="00D37D6E" w:rsidRPr="00EB2C12">
        <w:rPr>
          <w:rFonts w:ascii="Times New Roman" w:eastAsia="Calibri" w:hAnsi="Times New Roman" w:cs="Times New Roman"/>
          <w:sz w:val="24"/>
          <w:szCs w:val="24"/>
        </w:rPr>
        <w:t>long-run equilibrium (cointegration) relationship</w:t>
      </w:r>
      <w:r w:rsidR="004E4148" w:rsidRPr="00EB2C12">
        <w:rPr>
          <w:rFonts w:ascii="Times New Roman" w:eastAsia="Calibri" w:hAnsi="Times New Roman" w:cs="Times New Roman"/>
          <w:sz w:val="24"/>
          <w:szCs w:val="24"/>
        </w:rPr>
        <w:t xml:space="preserve"> between them</w:t>
      </w:r>
      <w:r w:rsidR="00C30186" w:rsidRPr="00EB2C12">
        <w:rPr>
          <w:rFonts w:ascii="Times New Roman" w:eastAsia="Calibri" w:hAnsi="Times New Roman" w:cs="Times New Roman"/>
          <w:sz w:val="24"/>
          <w:szCs w:val="24"/>
        </w:rPr>
        <w:t>, even after allowing for structural breaks</w:t>
      </w:r>
      <w:r w:rsidR="004E4148" w:rsidRPr="00EB2C12">
        <w:rPr>
          <w:rFonts w:ascii="Times New Roman" w:eastAsia="Calibri" w:hAnsi="Times New Roman" w:cs="Times New Roman"/>
          <w:sz w:val="24"/>
          <w:szCs w:val="24"/>
        </w:rPr>
        <w:t xml:space="preserve">. </w:t>
      </w:r>
      <w:r w:rsidR="00272C29">
        <w:rPr>
          <w:rFonts w:ascii="Times New Roman" w:eastAsia="Calibri" w:hAnsi="Times New Roman" w:cs="Times New Roman"/>
          <w:sz w:val="24"/>
          <w:szCs w:val="24"/>
        </w:rPr>
        <w:t xml:space="preserve">The existence of a cointegrating relationship, therefore, binding the two derivatives markets together, </w:t>
      </w:r>
      <w:r w:rsidR="00323543" w:rsidRPr="00EB2C12">
        <w:rPr>
          <w:rFonts w:ascii="Times New Roman" w:hAnsi="Times New Roman"/>
          <w:sz w:val="24"/>
          <w:szCs w:val="24"/>
        </w:rPr>
        <w:t xml:space="preserve">can help improve the understanding of the information transmission mechanisms </w:t>
      </w:r>
      <w:r w:rsidR="00323543" w:rsidRPr="00EB2C12">
        <w:rPr>
          <w:rFonts w:ascii="Times New Roman" w:hAnsi="Times New Roman"/>
          <w:color w:val="000000" w:themeColor="text1"/>
          <w:sz w:val="24"/>
          <w:szCs w:val="24"/>
        </w:rPr>
        <w:t>between freight and commodity derivatives</w:t>
      </w:r>
      <w:r w:rsidR="009C088B" w:rsidRPr="00EB2C12">
        <w:rPr>
          <w:rFonts w:ascii="Times New Roman" w:hAnsi="Times New Roman"/>
          <w:color w:val="000000" w:themeColor="text1"/>
          <w:sz w:val="24"/>
          <w:szCs w:val="24"/>
        </w:rPr>
        <w:t xml:space="preserve"> markets</w:t>
      </w:r>
      <w:r w:rsidR="006B5F70" w:rsidRPr="00EB2C12">
        <w:rPr>
          <w:rFonts w:ascii="Times New Roman" w:hAnsi="Times New Roman"/>
          <w:color w:val="000000" w:themeColor="text1"/>
          <w:sz w:val="24"/>
          <w:szCs w:val="24"/>
        </w:rPr>
        <w:t xml:space="preserve"> (</w:t>
      </w:r>
      <w:r w:rsidR="00607821" w:rsidRPr="00EB2C12">
        <w:rPr>
          <w:rFonts w:ascii="Times New Roman" w:hAnsi="Times New Roman"/>
          <w:color w:val="000000" w:themeColor="text1"/>
          <w:sz w:val="24"/>
          <w:szCs w:val="24"/>
        </w:rPr>
        <w:t xml:space="preserve">and consequently between their underlying spot </w:t>
      </w:r>
      <w:r w:rsidR="00323543" w:rsidRPr="00EB2C12">
        <w:rPr>
          <w:rFonts w:ascii="Times New Roman" w:hAnsi="Times New Roman"/>
          <w:color w:val="000000" w:themeColor="text1"/>
          <w:sz w:val="24"/>
          <w:szCs w:val="24"/>
        </w:rPr>
        <w:t>markets</w:t>
      </w:r>
      <w:r w:rsidR="006B5F70" w:rsidRPr="00EB2C12">
        <w:rPr>
          <w:rFonts w:ascii="Times New Roman" w:hAnsi="Times New Roman"/>
          <w:color w:val="000000" w:themeColor="text1"/>
          <w:sz w:val="24"/>
          <w:szCs w:val="24"/>
        </w:rPr>
        <w:t>)</w:t>
      </w:r>
      <w:r w:rsidR="00607821" w:rsidRPr="00EB2C12">
        <w:rPr>
          <w:rFonts w:ascii="Times New Roman" w:hAnsi="Times New Roman"/>
          <w:color w:val="000000" w:themeColor="text1"/>
          <w:sz w:val="24"/>
          <w:szCs w:val="24"/>
        </w:rPr>
        <w:t xml:space="preserve"> </w:t>
      </w:r>
      <w:r w:rsidR="00323543" w:rsidRPr="00EB2C12">
        <w:rPr>
          <w:rFonts w:ascii="Times New Roman" w:hAnsi="Times New Roman"/>
          <w:color w:val="000000" w:themeColor="text1"/>
          <w:sz w:val="24"/>
          <w:szCs w:val="24"/>
        </w:rPr>
        <w:t>and assist market participants into more</w:t>
      </w:r>
      <w:r w:rsidR="002C1DF8" w:rsidRPr="00EB2C12">
        <w:rPr>
          <w:rFonts w:ascii="Times New Roman" w:hAnsi="Times New Roman"/>
          <w:color w:val="000000" w:themeColor="text1"/>
          <w:sz w:val="24"/>
          <w:szCs w:val="24"/>
        </w:rPr>
        <w:t xml:space="preserve"> effective trading, investment </w:t>
      </w:r>
      <w:r w:rsidR="00323543" w:rsidRPr="00EB2C12">
        <w:rPr>
          <w:rFonts w:ascii="Times New Roman" w:hAnsi="Times New Roman"/>
          <w:color w:val="000000" w:themeColor="text1"/>
          <w:sz w:val="24"/>
          <w:szCs w:val="24"/>
        </w:rPr>
        <w:t xml:space="preserve">and hedging decisions. </w:t>
      </w:r>
    </w:p>
    <w:p w14:paraId="3C70B876" w14:textId="77777777" w:rsidR="000E2F9C" w:rsidRPr="00EB2C12" w:rsidRDefault="000E2F9C" w:rsidP="004556DE">
      <w:pPr>
        <w:tabs>
          <w:tab w:val="center" w:pos="5220"/>
          <w:tab w:val="right" w:pos="8370"/>
        </w:tabs>
        <w:rPr>
          <w:rFonts w:ascii="Times New Roman" w:hAnsi="Times New Roman" w:cs="Times New Roman"/>
          <w:sz w:val="24"/>
          <w:szCs w:val="24"/>
        </w:rPr>
      </w:pPr>
    </w:p>
    <w:p w14:paraId="33D21168" w14:textId="796B4F0B" w:rsidR="001E337F" w:rsidRDefault="00323543" w:rsidP="00361D23">
      <w:r w:rsidRPr="00EB2C12">
        <w:rPr>
          <w:rFonts w:ascii="Times New Roman" w:hAnsi="Times New Roman"/>
          <w:sz w:val="24"/>
          <w:szCs w:val="24"/>
        </w:rPr>
        <w:t xml:space="preserve">The remainder of this paper is </w:t>
      </w:r>
      <w:r w:rsidRPr="00EB2C12">
        <w:rPr>
          <w:rFonts w:ascii="Times New Roman" w:hAnsi="Times New Roman"/>
          <w:color w:val="000000" w:themeColor="text1"/>
          <w:sz w:val="24"/>
          <w:szCs w:val="24"/>
        </w:rPr>
        <w:t xml:space="preserve">structured as </w:t>
      </w:r>
      <w:r w:rsidR="00654DB0" w:rsidRPr="00EB2C12">
        <w:rPr>
          <w:rFonts w:ascii="Times New Roman" w:hAnsi="Times New Roman"/>
          <w:color w:val="000000" w:themeColor="text1"/>
          <w:sz w:val="24"/>
          <w:szCs w:val="24"/>
        </w:rPr>
        <w:t>follows.</w:t>
      </w:r>
      <w:r w:rsidRPr="00EB2C12">
        <w:rPr>
          <w:rFonts w:ascii="Times New Roman" w:hAnsi="Times New Roman"/>
          <w:color w:val="000000" w:themeColor="text1"/>
          <w:sz w:val="24"/>
          <w:szCs w:val="24"/>
        </w:rPr>
        <w:t xml:space="preserve"> The</w:t>
      </w:r>
      <w:r w:rsidRPr="00EB2C12">
        <w:rPr>
          <w:rFonts w:ascii="Times New Roman" w:hAnsi="Times New Roman"/>
          <w:sz w:val="24"/>
          <w:szCs w:val="24"/>
        </w:rPr>
        <w:t xml:space="preserve"> </w:t>
      </w:r>
      <w:r w:rsidR="004E4148" w:rsidRPr="00EB2C12">
        <w:rPr>
          <w:rFonts w:ascii="Times New Roman" w:hAnsi="Times New Roman"/>
          <w:sz w:val="24"/>
          <w:szCs w:val="24"/>
        </w:rPr>
        <w:t>next</w:t>
      </w:r>
      <w:r w:rsidRPr="00EB2C12">
        <w:rPr>
          <w:rFonts w:ascii="Times New Roman" w:hAnsi="Times New Roman"/>
          <w:sz w:val="24"/>
          <w:szCs w:val="24"/>
        </w:rPr>
        <w:t xml:space="preserve"> section presents the </w:t>
      </w:r>
      <w:r w:rsidR="004D2A0E" w:rsidRPr="00EB2C12">
        <w:rPr>
          <w:rFonts w:ascii="Times New Roman" w:hAnsi="Times New Roman"/>
          <w:sz w:val="24"/>
          <w:szCs w:val="24"/>
        </w:rPr>
        <w:t xml:space="preserve">economic framework and </w:t>
      </w:r>
      <w:r w:rsidR="005F5032" w:rsidRPr="00EB2C12">
        <w:rPr>
          <w:rFonts w:ascii="Times New Roman" w:hAnsi="Times New Roman"/>
          <w:sz w:val="24"/>
          <w:szCs w:val="24"/>
        </w:rPr>
        <w:t>methodology used</w:t>
      </w:r>
      <w:r w:rsidRPr="00EB2C12">
        <w:rPr>
          <w:rFonts w:ascii="Times New Roman" w:hAnsi="Times New Roman"/>
          <w:sz w:val="24"/>
          <w:szCs w:val="24"/>
        </w:rPr>
        <w:t xml:space="preserve">. </w:t>
      </w:r>
      <w:r w:rsidR="004E4148" w:rsidRPr="00EB2C12">
        <w:rPr>
          <w:rFonts w:ascii="Times New Roman" w:hAnsi="Times New Roman"/>
          <w:sz w:val="24"/>
          <w:szCs w:val="24"/>
        </w:rPr>
        <w:t xml:space="preserve">Section three </w:t>
      </w:r>
      <w:r w:rsidRPr="00EB2C12">
        <w:rPr>
          <w:rFonts w:ascii="Times New Roman" w:hAnsi="Times New Roman"/>
          <w:sz w:val="24"/>
          <w:szCs w:val="24"/>
        </w:rPr>
        <w:t xml:space="preserve">analyses the data and outlines some preliminary results. </w:t>
      </w:r>
      <w:r w:rsidR="00962095" w:rsidRPr="00EB2C12">
        <w:rPr>
          <w:rFonts w:ascii="Times New Roman" w:hAnsi="Times New Roman"/>
          <w:sz w:val="24"/>
          <w:szCs w:val="24"/>
        </w:rPr>
        <w:t>S</w:t>
      </w:r>
      <w:r w:rsidRPr="00EB2C12">
        <w:rPr>
          <w:rFonts w:ascii="Times New Roman" w:hAnsi="Times New Roman"/>
          <w:sz w:val="24"/>
          <w:szCs w:val="24"/>
        </w:rPr>
        <w:t xml:space="preserve">ection </w:t>
      </w:r>
      <w:r w:rsidR="00962095" w:rsidRPr="00EB2C12">
        <w:rPr>
          <w:rFonts w:ascii="Times New Roman" w:hAnsi="Times New Roman"/>
          <w:sz w:val="24"/>
          <w:szCs w:val="24"/>
        </w:rPr>
        <w:t xml:space="preserve">four </w:t>
      </w:r>
      <w:r w:rsidRPr="00EB2C12">
        <w:rPr>
          <w:rFonts w:ascii="Times New Roman" w:hAnsi="Times New Roman"/>
          <w:sz w:val="24"/>
          <w:szCs w:val="24"/>
        </w:rPr>
        <w:t xml:space="preserve">presents the return and volatility spillover results. </w:t>
      </w:r>
      <w:r w:rsidR="00295C78" w:rsidRPr="00EB2C12">
        <w:rPr>
          <w:rFonts w:ascii="Times New Roman" w:hAnsi="Times New Roman"/>
          <w:sz w:val="24"/>
          <w:szCs w:val="24"/>
        </w:rPr>
        <w:t xml:space="preserve">Section five measures the </w:t>
      </w:r>
      <w:r w:rsidR="00295C78" w:rsidRPr="00EB2C12">
        <w:rPr>
          <w:rFonts w:ascii="Times New Roman" w:hAnsi="Times New Roman"/>
          <w:sz w:val="24"/>
          <w:szCs w:val="24"/>
        </w:rPr>
        <w:lastRenderedPageBreak/>
        <w:t xml:space="preserve">economic significance of the main </w:t>
      </w:r>
      <w:r w:rsidR="00C75F35" w:rsidRPr="00EB2C12">
        <w:rPr>
          <w:rFonts w:ascii="Times New Roman" w:hAnsi="Times New Roman"/>
          <w:sz w:val="24"/>
          <w:szCs w:val="24"/>
        </w:rPr>
        <w:t xml:space="preserve">spillover </w:t>
      </w:r>
      <w:r w:rsidR="00295C78" w:rsidRPr="00EB2C12">
        <w:rPr>
          <w:rFonts w:ascii="Times New Roman" w:hAnsi="Times New Roman"/>
          <w:sz w:val="24"/>
          <w:szCs w:val="24"/>
        </w:rPr>
        <w:t xml:space="preserve">results. </w:t>
      </w:r>
      <w:r w:rsidR="00F85F11" w:rsidRPr="00EB2C12">
        <w:rPr>
          <w:rFonts w:ascii="Times New Roman" w:hAnsi="Times New Roman"/>
          <w:sz w:val="24"/>
          <w:szCs w:val="24"/>
        </w:rPr>
        <w:t xml:space="preserve">The </w:t>
      </w:r>
      <w:r w:rsidR="00295C78" w:rsidRPr="00EB2C12">
        <w:rPr>
          <w:rFonts w:ascii="Times New Roman" w:hAnsi="Times New Roman"/>
          <w:sz w:val="24"/>
          <w:szCs w:val="24"/>
        </w:rPr>
        <w:t xml:space="preserve">sixth </w:t>
      </w:r>
      <w:r w:rsidR="00F85F11" w:rsidRPr="00EB2C12">
        <w:rPr>
          <w:rFonts w:ascii="Times New Roman" w:hAnsi="Times New Roman"/>
          <w:sz w:val="24"/>
          <w:szCs w:val="24"/>
        </w:rPr>
        <w:t>section p</w:t>
      </w:r>
      <w:r w:rsidR="00954E6F" w:rsidRPr="00EB2C12">
        <w:rPr>
          <w:rFonts w:ascii="Times New Roman" w:hAnsi="Times New Roman"/>
          <w:sz w:val="24"/>
          <w:szCs w:val="24"/>
        </w:rPr>
        <w:t>rovides a critical discussion of</w:t>
      </w:r>
      <w:r w:rsidR="00F85F11" w:rsidRPr="00EB2C12">
        <w:rPr>
          <w:rFonts w:ascii="Times New Roman" w:hAnsi="Times New Roman"/>
          <w:sz w:val="24"/>
          <w:szCs w:val="24"/>
        </w:rPr>
        <w:t xml:space="preserve"> the results. </w:t>
      </w:r>
      <w:r w:rsidRPr="00EB2C12">
        <w:rPr>
          <w:rFonts w:ascii="Times New Roman" w:hAnsi="Times New Roman"/>
          <w:sz w:val="24"/>
          <w:szCs w:val="24"/>
        </w:rPr>
        <w:t xml:space="preserve">Finally, section </w:t>
      </w:r>
      <w:r w:rsidR="00295C78" w:rsidRPr="00EB2C12">
        <w:rPr>
          <w:rFonts w:ascii="Times New Roman" w:hAnsi="Times New Roman"/>
          <w:sz w:val="24"/>
          <w:szCs w:val="24"/>
        </w:rPr>
        <w:t>seven</w:t>
      </w:r>
      <w:r w:rsidR="00962095" w:rsidRPr="00EB2C12">
        <w:rPr>
          <w:rFonts w:ascii="Times New Roman" w:hAnsi="Times New Roman"/>
          <w:sz w:val="24"/>
          <w:szCs w:val="24"/>
        </w:rPr>
        <w:t xml:space="preserve"> </w:t>
      </w:r>
      <w:r w:rsidR="001E337F">
        <w:rPr>
          <w:rFonts w:ascii="Times New Roman" w:hAnsi="Times New Roman"/>
          <w:sz w:val="24"/>
          <w:szCs w:val="24"/>
        </w:rPr>
        <w:t>concludes the paper.</w:t>
      </w:r>
    </w:p>
    <w:p w14:paraId="24C45A53" w14:textId="1BC9E943" w:rsidR="001E337F" w:rsidRDefault="001E337F" w:rsidP="001E337F"/>
    <w:p w14:paraId="2C067147" w14:textId="7767EABC" w:rsidR="001E337F" w:rsidRDefault="001E337F" w:rsidP="001E337F">
      <w:r>
        <w:t>[…]</w:t>
      </w:r>
    </w:p>
    <w:p w14:paraId="0FD144DF" w14:textId="6A4BE8D0" w:rsidR="001E337F" w:rsidRDefault="001E337F" w:rsidP="001E337F"/>
    <w:p w14:paraId="7D2F708A" w14:textId="77777777" w:rsidR="00361D23" w:rsidRPr="001E337F" w:rsidRDefault="00361D23" w:rsidP="001E337F">
      <w:pPr>
        <w:sectPr w:rsidR="00361D23" w:rsidRPr="001E337F" w:rsidSect="00361D23">
          <w:footerReference w:type="default" r:id="rId11"/>
          <w:pgSz w:w="11909" w:h="16834" w:code="9"/>
          <w:pgMar w:top="1009" w:right="1151" w:bottom="1009" w:left="1151" w:header="720" w:footer="720" w:gutter="0"/>
          <w:cols w:space="720"/>
          <w:docGrid w:linePitch="360"/>
        </w:sectPr>
      </w:pPr>
    </w:p>
    <w:p w14:paraId="428B3D49" w14:textId="18A44E64" w:rsidR="00CF2E12" w:rsidRDefault="00CF2E12" w:rsidP="00361D23"/>
    <w:sectPr w:rsidR="00CF2E12" w:rsidSect="00361D23">
      <w:pgSz w:w="11909" w:h="16834" w:code="9"/>
      <w:pgMar w:top="1009" w:right="1151" w:bottom="1009" w:left="11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D81C2" w14:textId="77777777" w:rsidR="005251C9" w:rsidRDefault="005251C9" w:rsidP="00A05C88">
      <w:pPr>
        <w:spacing w:line="240" w:lineRule="auto"/>
      </w:pPr>
      <w:r>
        <w:separator/>
      </w:r>
    </w:p>
  </w:endnote>
  <w:endnote w:type="continuationSeparator" w:id="0">
    <w:p w14:paraId="361ECA73" w14:textId="77777777" w:rsidR="005251C9" w:rsidRDefault="005251C9" w:rsidP="00A05C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36B10" w14:textId="0CFA3693" w:rsidR="00E37E65" w:rsidRDefault="00E37E65">
    <w:pPr>
      <w:pStyle w:val="Footer"/>
      <w:jc w:val="center"/>
    </w:pPr>
    <w:r>
      <w:fldChar w:fldCharType="begin"/>
    </w:r>
    <w:r>
      <w:instrText xml:space="preserve"> PAGE   \* MERGEFORMAT </w:instrText>
    </w:r>
    <w:r>
      <w:fldChar w:fldCharType="separate"/>
    </w:r>
    <w:r w:rsidR="005C2BAB">
      <w:rPr>
        <w:noProof/>
      </w:rPr>
      <w:t>2</w:t>
    </w:r>
    <w:r>
      <w:rPr>
        <w:noProof/>
      </w:rPr>
      <w:fldChar w:fldCharType="end"/>
    </w:r>
  </w:p>
  <w:p w14:paraId="3E2F0F97" w14:textId="77777777" w:rsidR="00E37E65" w:rsidRDefault="00E37E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28065" w14:textId="77777777" w:rsidR="005251C9" w:rsidRDefault="005251C9" w:rsidP="00A05C88">
      <w:pPr>
        <w:spacing w:line="240" w:lineRule="auto"/>
      </w:pPr>
      <w:r>
        <w:separator/>
      </w:r>
    </w:p>
  </w:footnote>
  <w:footnote w:type="continuationSeparator" w:id="0">
    <w:p w14:paraId="3A849A4B" w14:textId="77777777" w:rsidR="005251C9" w:rsidRDefault="005251C9" w:rsidP="00A05C88">
      <w:pPr>
        <w:spacing w:line="240" w:lineRule="auto"/>
      </w:pPr>
      <w:r>
        <w:continuationSeparator/>
      </w:r>
    </w:p>
  </w:footnote>
  <w:footnote w:id="1">
    <w:p w14:paraId="5E4EDB53" w14:textId="77777777" w:rsidR="00E37E65" w:rsidRPr="00DC48CB" w:rsidRDefault="00E37E65" w:rsidP="00B021F3">
      <w:pPr>
        <w:pStyle w:val="FootnoteText"/>
        <w:rPr>
          <w:rFonts w:ascii="Times New Roman" w:hAnsi="Times New Roman"/>
        </w:rPr>
      </w:pPr>
      <w:r w:rsidRPr="00DC48CB">
        <w:rPr>
          <w:rStyle w:val="FootnoteReference"/>
          <w:rFonts w:ascii="Times New Roman" w:hAnsi="Times New Roman"/>
        </w:rPr>
        <w:footnoteRef/>
      </w:r>
      <w:r w:rsidRPr="00DC48CB">
        <w:rPr>
          <w:rFonts w:ascii="Times New Roman" w:hAnsi="Times New Roman"/>
        </w:rPr>
        <w:t xml:space="preserve"> </w:t>
      </w:r>
      <w:r w:rsidRPr="00DC48CB">
        <w:rPr>
          <w:rFonts w:ascii="Times New Roman" w:eastAsiaTheme="minorHAnsi" w:hAnsi="Times New Roman"/>
          <w:color w:val="000000" w:themeColor="text1"/>
        </w:rPr>
        <w:t xml:space="preserve">The only exception is the study by Kavussanos </w:t>
      </w:r>
      <w:r w:rsidRPr="00DC48CB">
        <w:rPr>
          <w:rFonts w:ascii="Times New Roman" w:eastAsiaTheme="minorHAnsi" w:hAnsi="Times New Roman"/>
          <w:i/>
          <w:color w:val="000000" w:themeColor="text1"/>
        </w:rPr>
        <w:t>et al</w:t>
      </w:r>
      <w:r w:rsidRPr="00DC48CB">
        <w:rPr>
          <w:rFonts w:ascii="Times New Roman" w:eastAsiaTheme="minorHAnsi" w:hAnsi="Times New Roman"/>
          <w:color w:val="000000" w:themeColor="text1"/>
        </w:rPr>
        <w:t>. (2010), which investigates the Panamax market only.</w:t>
      </w:r>
    </w:p>
  </w:footnote>
  <w:footnote w:id="2">
    <w:p w14:paraId="5C4D07B1" w14:textId="2D8CAF6A" w:rsidR="00E37E65" w:rsidRPr="00DC48CB" w:rsidRDefault="00E37E65" w:rsidP="007D0C35">
      <w:pPr>
        <w:pStyle w:val="FootnoteText"/>
        <w:jc w:val="both"/>
        <w:rPr>
          <w:rFonts w:ascii="Times New Roman" w:eastAsiaTheme="minorHAnsi" w:hAnsi="Times New Roman"/>
          <w:color w:val="000000" w:themeColor="text1"/>
        </w:rPr>
      </w:pPr>
      <w:r w:rsidRPr="00DC48CB">
        <w:rPr>
          <w:rStyle w:val="FootnoteReference"/>
          <w:rFonts w:ascii="Times New Roman" w:hAnsi="Times New Roman"/>
        </w:rPr>
        <w:footnoteRef/>
      </w:r>
      <w:r w:rsidRPr="00DC48CB">
        <w:rPr>
          <w:rFonts w:ascii="Times New Roman" w:eastAsiaTheme="minorHAnsi" w:hAnsi="Times New Roman"/>
          <w:color w:val="000000" w:themeColor="text1"/>
        </w:rPr>
        <w:t xml:space="preserve"> On any given day, the Baltic Exchange freight derivatives prices are announced at 17:30 London time, while Chicago Mercantile Exchange (CME) closing futures prices are published at 19:15 London time (13:15 in Chicago).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7BA0"/>
    <w:multiLevelType w:val="singleLevel"/>
    <w:tmpl w:val="8B2EC60C"/>
    <w:lvl w:ilvl="0">
      <w:start w:val="1"/>
      <w:numFmt w:val="decimal"/>
      <w:lvlText w:val="%1."/>
      <w:lvlJc w:val="left"/>
      <w:pPr>
        <w:tabs>
          <w:tab w:val="num" w:pos="360"/>
        </w:tabs>
        <w:ind w:left="360" w:hanging="360"/>
      </w:pPr>
      <w:rPr>
        <w:lang w:val="en-US"/>
      </w:rPr>
    </w:lvl>
  </w:abstractNum>
  <w:abstractNum w:abstractNumId="1" w15:restartNumberingAfterBreak="0">
    <w:nsid w:val="1E752163"/>
    <w:multiLevelType w:val="hybridMultilevel"/>
    <w:tmpl w:val="DB421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FA79DE"/>
    <w:multiLevelType w:val="hybridMultilevel"/>
    <w:tmpl w:val="0F96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92D15"/>
    <w:multiLevelType w:val="hybridMultilevel"/>
    <w:tmpl w:val="CC16146C"/>
    <w:lvl w:ilvl="0" w:tplc="75C228D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2A18BA"/>
    <w:multiLevelType w:val="hybridMultilevel"/>
    <w:tmpl w:val="81F2C89A"/>
    <w:lvl w:ilvl="0" w:tplc="86946F98">
      <w:numFmt w:val="bullet"/>
      <w:lvlText w:val=""/>
      <w:lvlJc w:val="left"/>
      <w:pPr>
        <w:tabs>
          <w:tab w:val="num" w:pos="720"/>
        </w:tabs>
        <w:ind w:left="720" w:hanging="360"/>
      </w:pPr>
      <w:rPr>
        <w:rFonts w:ascii="Symbol" w:eastAsia="Courier New" w:hAnsi="Symbol" w:cs="Times New Roman" w:hint="default"/>
        <w:b/>
        <w:sz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A976DC"/>
    <w:multiLevelType w:val="multilevel"/>
    <w:tmpl w:val="595ED322"/>
    <w:lvl w:ilvl="0">
      <w:start w:val="1"/>
      <w:numFmt w:val="decimal"/>
      <w:pStyle w:val="Heading1"/>
      <w:suff w:val="space"/>
      <w:lvlText w:val="%1."/>
      <w:lvlJc w:val="left"/>
      <w:pPr>
        <w:ind w:left="72" w:hanging="7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D7F"/>
    <w:rsid w:val="000008D4"/>
    <w:rsid w:val="00000934"/>
    <w:rsid w:val="00000C30"/>
    <w:rsid w:val="00001252"/>
    <w:rsid w:val="00001999"/>
    <w:rsid w:val="000026EC"/>
    <w:rsid w:val="0000282D"/>
    <w:rsid w:val="000037AA"/>
    <w:rsid w:val="000038BA"/>
    <w:rsid w:val="00003CCF"/>
    <w:rsid w:val="0000416A"/>
    <w:rsid w:val="00004869"/>
    <w:rsid w:val="00004C50"/>
    <w:rsid w:val="00004D51"/>
    <w:rsid w:val="00005651"/>
    <w:rsid w:val="000063B7"/>
    <w:rsid w:val="00006F0B"/>
    <w:rsid w:val="000078B3"/>
    <w:rsid w:val="00007A00"/>
    <w:rsid w:val="00007D96"/>
    <w:rsid w:val="000104A0"/>
    <w:rsid w:val="00010A22"/>
    <w:rsid w:val="00010B89"/>
    <w:rsid w:val="00010D39"/>
    <w:rsid w:val="00010D3A"/>
    <w:rsid w:val="000110BD"/>
    <w:rsid w:val="00011829"/>
    <w:rsid w:val="00011946"/>
    <w:rsid w:val="000125A8"/>
    <w:rsid w:val="00012CF6"/>
    <w:rsid w:val="00012D2B"/>
    <w:rsid w:val="00013498"/>
    <w:rsid w:val="00013F6D"/>
    <w:rsid w:val="00014994"/>
    <w:rsid w:val="000151CB"/>
    <w:rsid w:val="000158FE"/>
    <w:rsid w:val="000161BE"/>
    <w:rsid w:val="00017301"/>
    <w:rsid w:val="000178E7"/>
    <w:rsid w:val="00017AC4"/>
    <w:rsid w:val="00020434"/>
    <w:rsid w:val="00020863"/>
    <w:rsid w:val="00022347"/>
    <w:rsid w:val="00022816"/>
    <w:rsid w:val="00022C0D"/>
    <w:rsid w:val="000230F0"/>
    <w:rsid w:val="000238F8"/>
    <w:rsid w:val="000240E4"/>
    <w:rsid w:val="00024598"/>
    <w:rsid w:val="00024CF7"/>
    <w:rsid w:val="000256FC"/>
    <w:rsid w:val="0002592E"/>
    <w:rsid w:val="00025BFD"/>
    <w:rsid w:val="00026439"/>
    <w:rsid w:val="000265CA"/>
    <w:rsid w:val="00026974"/>
    <w:rsid w:val="00026C49"/>
    <w:rsid w:val="00026E90"/>
    <w:rsid w:val="00026FDB"/>
    <w:rsid w:val="0002711A"/>
    <w:rsid w:val="00027438"/>
    <w:rsid w:val="00027648"/>
    <w:rsid w:val="00027BC1"/>
    <w:rsid w:val="00030E80"/>
    <w:rsid w:val="00031227"/>
    <w:rsid w:val="0003189A"/>
    <w:rsid w:val="00031CF9"/>
    <w:rsid w:val="000322FA"/>
    <w:rsid w:val="000327C6"/>
    <w:rsid w:val="00032950"/>
    <w:rsid w:val="00033094"/>
    <w:rsid w:val="0003327B"/>
    <w:rsid w:val="000334CA"/>
    <w:rsid w:val="00033DCF"/>
    <w:rsid w:val="0003403F"/>
    <w:rsid w:val="00035871"/>
    <w:rsid w:val="000358D1"/>
    <w:rsid w:val="00036411"/>
    <w:rsid w:val="00037580"/>
    <w:rsid w:val="00037C07"/>
    <w:rsid w:val="0004011C"/>
    <w:rsid w:val="0004043F"/>
    <w:rsid w:val="000405FC"/>
    <w:rsid w:val="000415BD"/>
    <w:rsid w:val="00041B73"/>
    <w:rsid w:val="000436AC"/>
    <w:rsid w:val="0004396B"/>
    <w:rsid w:val="00043A14"/>
    <w:rsid w:val="0004483D"/>
    <w:rsid w:val="00044C90"/>
    <w:rsid w:val="000451D7"/>
    <w:rsid w:val="000453F0"/>
    <w:rsid w:val="000459DE"/>
    <w:rsid w:val="0004649A"/>
    <w:rsid w:val="00046506"/>
    <w:rsid w:val="00046628"/>
    <w:rsid w:val="000469C0"/>
    <w:rsid w:val="00046E2E"/>
    <w:rsid w:val="000472E4"/>
    <w:rsid w:val="00050130"/>
    <w:rsid w:val="00050395"/>
    <w:rsid w:val="0005100D"/>
    <w:rsid w:val="000511C6"/>
    <w:rsid w:val="00051CA1"/>
    <w:rsid w:val="00051DC3"/>
    <w:rsid w:val="00051E80"/>
    <w:rsid w:val="000526BB"/>
    <w:rsid w:val="000536F0"/>
    <w:rsid w:val="00053BB7"/>
    <w:rsid w:val="00053FC5"/>
    <w:rsid w:val="000540BA"/>
    <w:rsid w:val="00054BA2"/>
    <w:rsid w:val="00054DFA"/>
    <w:rsid w:val="00056529"/>
    <w:rsid w:val="00057917"/>
    <w:rsid w:val="0005793C"/>
    <w:rsid w:val="00057C1F"/>
    <w:rsid w:val="000602B8"/>
    <w:rsid w:val="00060345"/>
    <w:rsid w:val="000607FD"/>
    <w:rsid w:val="00061299"/>
    <w:rsid w:val="000615C9"/>
    <w:rsid w:val="0006246D"/>
    <w:rsid w:val="000627AE"/>
    <w:rsid w:val="00062AE5"/>
    <w:rsid w:val="0006302C"/>
    <w:rsid w:val="0006310C"/>
    <w:rsid w:val="00063245"/>
    <w:rsid w:val="00064A8E"/>
    <w:rsid w:val="00065ABD"/>
    <w:rsid w:val="000661F7"/>
    <w:rsid w:val="000675F8"/>
    <w:rsid w:val="00067B9E"/>
    <w:rsid w:val="00067BDE"/>
    <w:rsid w:val="00071325"/>
    <w:rsid w:val="00071A2B"/>
    <w:rsid w:val="00071D53"/>
    <w:rsid w:val="00071E5C"/>
    <w:rsid w:val="00072A1F"/>
    <w:rsid w:val="00072CFE"/>
    <w:rsid w:val="00073529"/>
    <w:rsid w:val="0007392B"/>
    <w:rsid w:val="0007394F"/>
    <w:rsid w:val="00073D85"/>
    <w:rsid w:val="000747B3"/>
    <w:rsid w:val="00074D61"/>
    <w:rsid w:val="00076169"/>
    <w:rsid w:val="000761AB"/>
    <w:rsid w:val="000761BB"/>
    <w:rsid w:val="00077460"/>
    <w:rsid w:val="00077744"/>
    <w:rsid w:val="00077DF2"/>
    <w:rsid w:val="00077FDA"/>
    <w:rsid w:val="00080131"/>
    <w:rsid w:val="000805EF"/>
    <w:rsid w:val="0008086B"/>
    <w:rsid w:val="00080986"/>
    <w:rsid w:val="00080AD0"/>
    <w:rsid w:val="00080B05"/>
    <w:rsid w:val="00080C9C"/>
    <w:rsid w:val="0008158E"/>
    <w:rsid w:val="0008274C"/>
    <w:rsid w:val="00082DA3"/>
    <w:rsid w:val="00082E07"/>
    <w:rsid w:val="0008314A"/>
    <w:rsid w:val="00083E16"/>
    <w:rsid w:val="000841A0"/>
    <w:rsid w:val="00084CC8"/>
    <w:rsid w:val="000857D9"/>
    <w:rsid w:val="00085875"/>
    <w:rsid w:val="000860D9"/>
    <w:rsid w:val="00086D53"/>
    <w:rsid w:val="000874A7"/>
    <w:rsid w:val="000875E9"/>
    <w:rsid w:val="00087947"/>
    <w:rsid w:val="00087C37"/>
    <w:rsid w:val="00090D64"/>
    <w:rsid w:val="000912D9"/>
    <w:rsid w:val="000912E1"/>
    <w:rsid w:val="00091828"/>
    <w:rsid w:val="00091B5F"/>
    <w:rsid w:val="00091C54"/>
    <w:rsid w:val="00091E93"/>
    <w:rsid w:val="00093855"/>
    <w:rsid w:val="00093D4F"/>
    <w:rsid w:val="000941D9"/>
    <w:rsid w:val="00094315"/>
    <w:rsid w:val="00094F58"/>
    <w:rsid w:val="000954E4"/>
    <w:rsid w:val="00095615"/>
    <w:rsid w:val="000959A2"/>
    <w:rsid w:val="00095AF6"/>
    <w:rsid w:val="00095DEF"/>
    <w:rsid w:val="00096CA7"/>
    <w:rsid w:val="00096EBE"/>
    <w:rsid w:val="00097071"/>
    <w:rsid w:val="0009774E"/>
    <w:rsid w:val="000A0E67"/>
    <w:rsid w:val="000A1885"/>
    <w:rsid w:val="000A31E9"/>
    <w:rsid w:val="000A3331"/>
    <w:rsid w:val="000A35B3"/>
    <w:rsid w:val="000A39E0"/>
    <w:rsid w:val="000A4CF6"/>
    <w:rsid w:val="000A4FC7"/>
    <w:rsid w:val="000A5150"/>
    <w:rsid w:val="000A5D6B"/>
    <w:rsid w:val="000A72B0"/>
    <w:rsid w:val="000A74FA"/>
    <w:rsid w:val="000A7594"/>
    <w:rsid w:val="000A7D76"/>
    <w:rsid w:val="000B08B6"/>
    <w:rsid w:val="000B0B0F"/>
    <w:rsid w:val="000B1176"/>
    <w:rsid w:val="000B136A"/>
    <w:rsid w:val="000B16FC"/>
    <w:rsid w:val="000B1D7E"/>
    <w:rsid w:val="000B2184"/>
    <w:rsid w:val="000B2A6E"/>
    <w:rsid w:val="000B2E15"/>
    <w:rsid w:val="000B3001"/>
    <w:rsid w:val="000B3178"/>
    <w:rsid w:val="000B390C"/>
    <w:rsid w:val="000B51CE"/>
    <w:rsid w:val="000B587B"/>
    <w:rsid w:val="000B5B88"/>
    <w:rsid w:val="000B5D2C"/>
    <w:rsid w:val="000B7556"/>
    <w:rsid w:val="000B76E3"/>
    <w:rsid w:val="000C01AA"/>
    <w:rsid w:val="000C1166"/>
    <w:rsid w:val="000C1B38"/>
    <w:rsid w:val="000C1C35"/>
    <w:rsid w:val="000C1D96"/>
    <w:rsid w:val="000C1F5C"/>
    <w:rsid w:val="000C1FD8"/>
    <w:rsid w:val="000C372B"/>
    <w:rsid w:val="000C38D4"/>
    <w:rsid w:val="000C40E6"/>
    <w:rsid w:val="000C43C6"/>
    <w:rsid w:val="000C4436"/>
    <w:rsid w:val="000C46F9"/>
    <w:rsid w:val="000C5AB2"/>
    <w:rsid w:val="000C6C24"/>
    <w:rsid w:val="000C7091"/>
    <w:rsid w:val="000C72CE"/>
    <w:rsid w:val="000C7519"/>
    <w:rsid w:val="000C7CD1"/>
    <w:rsid w:val="000D089B"/>
    <w:rsid w:val="000D0935"/>
    <w:rsid w:val="000D18A8"/>
    <w:rsid w:val="000D1D06"/>
    <w:rsid w:val="000D1EFD"/>
    <w:rsid w:val="000D2AA3"/>
    <w:rsid w:val="000D2AF9"/>
    <w:rsid w:val="000D3273"/>
    <w:rsid w:val="000D39DA"/>
    <w:rsid w:val="000D442C"/>
    <w:rsid w:val="000D4799"/>
    <w:rsid w:val="000D49EA"/>
    <w:rsid w:val="000D4CDC"/>
    <w:rsid w:val="000D50AE"/>
    <w:rsid w:val="000D53BA"/>
    <w:rsid w:val="000D55E3"/>
    <w:rsid w:val="000D59A2"/>
    <w:rsid w:val="000D5BAD"/>
    <w:rsid w:val="000D65E6"/>
    <w:rsid w:val="000D6A2C"/>
    <w:rsid w:val="000D6D6C"/>
    <w:rsid w:val="000D7369"/>
    <w:rsid w:val="000D7E1D"/>
    <w:rsid w:val="000E00DE"/>
    <w:rsid w:val="000E0599"/>
    <w:rsid w:val="000E085D"/>
    <w:rsid w:val="000E08A4"/>
    <w:rsid w:val="000E0D0C"/>
    <w:rsid w:val="000E13D8"/>
    <w:rsid w:val="000E1929"/>
    <w:rsid w:val="000E1AE1"/>
    <w:rsid w:val="000E2186"/>
    <w:rsid w:val="000E22B7"/>
    <w:rsid w:val="000E2D59"/>
    <w:rsid w:val="000E2F53"/>
    <w:rsid w:val="000E2F9C"/>
    <w:rsid w:val="000E3437"/>
    <w:rsid w:val="000E34C7"/>
    <w:rsid w:val="000E3780"/>
    <w:rsid w:val="000E44A7"/>
    <w:rsid w:val="000E4EFC"/>
    <w:rsid w:val="000E52D4"/>
    <w:rsid w:val="000E558B"/>
    <w:rsid w:val="000E5599"/>
    <w:rsid w:val="000E6225"/>
    <w:rsid w:val="000E6798"/>
    <w:rsid w:val="000E759C"/>
    <w:rsid w:val="000E75D0"/>
    <w:rsid w:val="000E7D60"/>
    <w:rsid w:val="000F0638"/>
    <w:rsid w:val="000F0DE4"/>
    <w:rsid w:val="000F113E"/>
    <w:rsid w:val="000F1798"/>
    <w:rsid w:val="000F1A0B"/>
    <w:rsid w:val="000F1B18"/>
    <w:rsid w:val="000F1F61"/>
    <w:rsid w:val="000F2229"/>
    <w:rsid w:val="000F2F99"/>
    <w:rsid w:val="000F307A"/>
    <w:rsid w:val="000F3769"/>
    <w:rsid w:val="000F3A59"/>
    <w:rsid w:val="000F3D33"/>
    <w:rsid w:val="000F40A5"/>
    <w:rsid w:val="000F41B3"/>
    <w:rsid w:val="000F5236"/>
    <w:rsid w:val="000F59EE"/>
    <w:rsid w:val="000F5BC5"/>
    <w:rsid w:val="000F5BCC"/>
    <w:rsid w:val="000F62C5"/>
    <w:rsid w:val="000F6452"/>
    <w:rsid w:val="000F7F25"/>
    <w:rsid w:val="00100591"/>
    <w:rsid w:val="00100830"/>
    <w:rsid w:val="001009AD"/>
    <w:rsid w:val="00100B6F"/>
    <w:rsid w:val="00100E52"/>
    <w:rsid w:val="00101075"/>
    <w:rsid w:val="001015EF"/>
    <w:rsid w:val="001026AB"/>
    <w:rsid w:val="0010352A"/>
    <w:rsid w:val="00103BD1"/>
    <w:rsid w:val="00104193"/>
    <w:rsid w:val="00104A72"/>
    <w:rsid w:val="00104A8F"/>
    <w:rsid w:val="00105369"/>
    <w:rsid w:val="0010725E"/>
    <w:rsid w:val="0010754D"/>
    <w:rsid w:val="00107D6A"/>
    <w:rsid w:val="001111F6"/>
    <w:rsid w:val="00111225"/>
    <w:rsid w:val="00111D8B"/>
    <w:rsid w:val="001131C2"/>
    <w:rsid w:val="001134C3"/>
    <w:rsid w:val="00113A9A"/>
    <w:rsid w:val="00113E33"/>
    <w:rsid w:val="00113FC4"/>
    <w:rsid w:val="00114268"/>
    <w:rsid w:val="001151B1"/>
    <w:rsid w:val="00115A55"/>
    <w:rsid w:val="00115B6A"/>
    <w:rsid w:val="00116D0F"/>
    <w:rsid w:val="00116E57"/>
    <w:rsid w:val="00117124"/>
    <w:rsid w:val="001173CD"/>
    <w:rsid w:val="00117965"/>
    <w:rsid w:val="00117989"/>
    <w:rsid w:val="00120538"/>
    <w:rsid w:val="001208D2"/>
    <w:rsid w:val="00120EF0"/>
    <w:rsid w:val="00121836"/>
    <w:rsid w:val="0012185D"/>
    <w:rsid w:val="00121E2D"/>
    <w:rsid w:val="00122031"/>
    <w:rsid w:val="00122961"/>
    <w:rsid w:val="001235B0"/>
    <w:rsid w:val="001239C7"/>
    <w:rsid w:val="001246FA"/>
    <w:rsid w:val="00124E2F"/>
    <w:rsid w:val="001253A6"/>
    <w:rsid w:val="00125639"/>
    <w:rsid w:val="00125B60"/>
    <w:rsid w:val="00125C38"/>
    <w:rsid w:val="00125FDD"/>
    <w:rsid w:val="001263BB"/>
    <w:rsid w:val="00126A6B"/>
    <w:rsid w:val="00126D83"/>
    <w:rsid w:val="0012773A"/>
    <w:rsid w:val="00127766"/>
    <w:rsid w:val="00127B10"/>
    <w:rsid w:val="00127D34"/>
    <w:rsid w:val="00130211"/>
    <w:rsid w:val="001302C1"/>
    <w:rsid w:val="001308F0"/>
    <w:rsid w:val="00131404"/>
    <w:rsid w:val="00131778"/>
    <w:rsid w:val="00131A14"/>
    <w:rsid w:val="0013274F"/>
    <w:rsid w:val="001329D0"/>
    <w:rsid w:val="00133584"/>
    <w:rsid w:val="00133B31"/>
    <w:rsid w:val="00133F1A"/>
    <w:rsid w:val="0013439C"/>
    <w:rsid w:val="00134EDA"/>
    <w:rsid w:val="0013514D"/>
    <w:rsid w:val="001357AC"/>
    <w:rsid w:val="00135A2A"/>
    <w:rsid w:val="0013695D"/>
    <w:rsid w:val="00136AAF"/>
    <w:rsid w:val="00136AFF"/>
    <w:rsid w:val="0013703C"/>
    <w:rsid w:val="0013742E"/>
    <w:rsid w:val="001378CF"/>
    <w:rsid w:val="00140EEC"/>
    <w:rsid w:val="001412C4"/>
    <w:rsid w:val="00142164"/>
    <w:rsid w:val="00142319"/>
    <w:rsid w:val="0014487A"/>
    <w:rsid w:val="00144EFF"/>
    <w:rsid w:val="0014551E"/>
    <w:rsid w:val="0014657D"/>
    <w:rsid w:val="001467F6"/>
    <w:rsid w:val="00146B4F"/>
    <w:rsid w:val="00146C49"/>
    <w:rsid w:val="00150E38"/>
    <w:rsid w:val="00151331"/>
    <w:rsid w:val="00151C29"/>
    <w:rsid w:val="00151CAD"/>
    <w:rsid w:val="00152959"/>
    <w:rsid w:val="001535D0"/>
    <w:rsid w:val="00153BBA"/>
    <w:rsid w:val="00154766"/>
    <w:rsid w:val="001549D4"/>
    <w:rsid w:val="001557AC"/>
    <w:rsid w:val="00155973"/>
    <w:rsid w:val="00155C13"/>
    <w:rsid w:val="00156638"/>
    <w:rsid w:val="00157434"/>
    <w:rsid w:val="00157A2D"/>
    <w:rsid w:val="00157A82"/>
    <w:rsid w:val="0016136E"/>
    <w:rsid w:val="00161533"/>
    <w:rsid w:val="0016155C"/>
    <w:rsid w:val="0016159F"/>
    <w:rsid w:val="001618FB"/>
    <w:rsid w:val="0016264C"/>
    <w:rsid w:val="00164100"/>
    <w:rsid w:val="00164CC7"/>
    <w:rsid w:val="0016591C"/>
    <w:rsid w:val="00165AB8"/>
    <w:rsid w:val="001666EA"/>
    <w:rsid w:val="00166BD4"/>
    <w:rsid w:val="001676D8"/>
    <w:rsid w:val="00170F9E"/>
    <w:rsid w:val="001710CD"/>
    <w:rsid w:val="00171477"/>
    <w:rsid w:val="00171B56"/>
    <w:rsid w:val="0017202F"/>
    <w:rsid w:val="00172176"/>
    <w:rsid w:val="001734CD"/>
    <w:rsid w:val="001747DC"/>
    <w:rsid w:val="0017534F"/>
    <w:rsid w:val="001754CA"/>
    <w:rsid w:val="0017556D"/>
    <w:rsid w:val="00175FDF"/>
    <w:rsid w:val="00176071"/>
    <w:rsid w:val="001761B3"/>
    <w:rsid w:val="00176343"/>
    <w:rsid w:val="001763A1"/>
    <w:rsid w:val="001773A7"/>
    <w:rsid w:val="001773D9"/>
    <w:rsid w:val="00177FD1"/>
    <w:rsid w:val="0018013C"/>
    <w:rsid w:val="001804A3"/>
    <w:rsid w:val="0018186E"/>
    <w:rsid w:val="00181FB8"/>
    <w:rsid w:val="00182096"/>
    <w:rsid w:val="001822DD"/>
    <w:rsid w:val="001824F7"/>
    <w:rsid w:val="001833D0"/>
    <w:rsid w:val="001839E8"/>
    <w:rsid w:val="00183F53"/>
    <w:rsid w:val="001844B3"/>
    <w:rsid w:val="001850C0"/>
    <w:rsid w:val="00185CDD"/>
    <w:rsid w:val="001871B1"/>
    <w:rsid w:val="0018758E"/>
    <w:rsid w:val="00187CF9"/>
    <w:rsid w:val="00187DA3"/>
    <w:rsid w:val="00187ECF"/>
    <w:rsid w:val="00187F0D"/>
    <w:rsid w:val="001902B1"/>
    <w:rsid w:val="00191E7F"/>
    <w:rsid w:val="001926A1"/>
    <w:rsid w:val="001928A3"/>
    <w:rsid w:val="00193482"/>
    <w:rsid w:val="00194217"/>
    <w:rsid w:val="00194437"/>
    <w:rsid w:val="0019449B"/>
    <w:rsid w:val="00194516"/>
    <w:rsid w:val="00194934"/>
    <w:rsid w:val="001949E3"/>
    <w:rsid w:val="00195126"/>
    <w:rsid w:val="0019577D"/>
    <w:rsid w:val="00195A46"/>
    <w:rsid w:val="00195CDB"/>
    <w:rsid w:val="0019622C"/>
    <w:rsid w:val="001967B7"/>
    <w:rsid w:val="00196C2C"/>
    <w:rsid w:val="00196C8C"/>
    <w:rsid w:val="001973FC"/>
    <w:rsid w:val="00197562"/>
    <w:rsid w:val="001978BF"/>
    <w:rsid w:val="0019798A"/>
    <w:rsid w:val="00197C84"/>
    <w:rsid w:val="00197EC8"/>
    <w:rsid w:val="001A06CB"/>
    <w:rsid w:val="001A0C11"/>
    <w:rsid w:val="001A0FDC"/>
    <w:rsid w:val="001A128B"/>
    <w:rsid w:val="001A1CFD"/>
    <w:rsid w:val="001A214B"/>
    <w:rsid w:val="001A21FA"/>
    <w:rsid w:val="001A2597"/>
    <w:rsid w:val="001A2602"/>
    <w:rsid w:val="001A2BEA"/>
    <w:rsid w:val="001A2D19"/>
    <w:rsid w:val="001A304B"/>
    <w:rsid w:val="001A3D26"/>
    <w:rsid w:val="001A3E20"/>
    <w:rsid w:val="001A4818"/>
    <w:rsid w:val="001A48BF"/>
    <w:rsid w:val="001A4908"/>
    <w:rsid w:val="001A4B7A"/>
    <w:rsid w:val="001A52AC"/>
    <w:rsid w:val="001A59A9"/>
    <w:rsid w:val="001A5AE1"/>
    <w:rsid w:val="001A69A1"/>
    <w:rsid w:val="001A70A0"/>
    <w:rsid w:val="001A761A"/>
    <w:rsid w:val="001A7F14"/>
    <w:rsid w:val="001B0110"/>
    <w:rsid w:val="001B094B"/>
    <w:rsid w:val="001B120D"/>
    <w:rsid w:val="001B1367"/>
    <w:rsid w:val="001B1847"/>
    <w:rsid w:val="001B2197"/>
    <w:rsid w:val="001B21BE"/>
    <w:rsid w:val="001B2367"/>
    <w:rsid w:val="001B274E"/>
    <w:rsid w:val="001B2B65"/>
    <w:rsid w:val="001B2D6E"/>
    <w:rsid w:val="001B2E3C"/>
    <w:rsid w:val="001B3083"/>
    <w:rsid w:val="001B3787"/>
    <w:rsid w:val="001B3BFD"/>
    <w:rsid w:val="001B4038"/>
    <w:rsid w:val="001B4A36"/>
    <w:rsid w:val="001B4B4B"/>
    <w:rsid w:val="001B51DE"/>
    <w:rsid w:val="001B5D54"/>
    <w:rsid w:val="001B614A"/>
    <w:rsid w:val="001B69F0"/>
    <w:rsid w:val="001B6E1F"/>
    <w:rsid w:val="001B73EF"/>
    <w:rsid w:val="001B761F"/>
    <w:rsid w:val="001C00A3"/>
    <w:rsid w:val="001C04E8"/>
    <w:rsid w:val="001C109C"/>
    <w:rsid w:val="001C111F"/>
    <w:rsid w:val="001C1486"/>
    <w:rsid w:val="001C1601"/>
    <w:rsid w:val="001C1AE5"/>
    <w:rsid w:val="001C22DC"/>
    <w:rsid w:val="001C2327"/>
    <w:rsid w:val="001C27E6"/>
    <w:rsid w:val="001C2FE0"/>
    <w:rsid w:val="001C46C3"/>
    <w:rsid w:val="001C4713"/>
    <w:rsid w:val="001C48D9"/>
    <w:rsid w:val="001C50B4"/>
    <w:rsid w:val="001C51A9"/>
    <w:rsid w:val="001C6465"/>
    <w:rsid w:val="001C78D4"/>
    <w:rsid w:val="001D07BF"/>
    <w:rsid w:val="001D0CB6"/>
    <w:rsid w:val="001D0DD1"/>
    <w:rsid w:val="001D14C7"/>
    <w:rsid w:val="001D16F0"/>
    <w:rsid w:val="001D200D"/>
    <w:rsid w:val="001D2243"/>
    <w:rsid w:val="001D2A79"/>
    <w:rsid w:val="001D2C04"/>
    <w:rsid w:val="001D3411"/>
    <w:rsid w:val="001D4C99"/>
    <w:rsid w:val="001D4FBB"/>
    <w:rsid w:val="001D536E"/>
    <w:rsid w:val="001D55D7"/>
    <w:rsid w:val="001D5CBD"/>
    <w:rsid w:val="001D657A"/>
    <w:rsid w:val="001D669E"/>
    <w:rsid w:val="001D6801"/>
    <w:rsid w:val="001D6953"/>
    <w:rsid w:val="001D6ACD"/>
    <w:rsid w:val="001D6E0E"/>
    <w:rsid w:val="001D7395"/>
    <w:rsid w:val="001D78B8"/>
    <w:rsid w:val="001D7CB6"/>
    <w:rsid w:val="001E016E"/>
    <w:rsid w:val="001E0677"/>
    <w:rsid w:val="001E1CD7"/>
    <w:rsid w:val="001E1D94"/>
    <w:rsid w:val="001E1DD2"/>
    <w:rsid w:val="001E1F4A"/>
    <w:rsid w:val="001E22B9"/>
    <w:rsid w:val="001E252B"/>
    <w:rsid w:val="001E2710"/>
    <w:rsid w:val="001E2771"/>
    <w:rsid w:val="001E337F"/>
    <w:rsid w:val="001E39B7"/>
    <w:rsid w:val="001E4249"/>
    <w:rsid w:val="001E4879"/>
    <w:rsid w:val="001E49AB"/>
    <w:rsid w:val="001E5555"/>
    <w:rsid w:val="001E5DFC"/>
    <w:rsid w:val="001E5E05"/>
    <w:rsid w:val="001E6107"/>
    <w:rsid w:val="001E6B9A"/>
    <w:rsid w:val="001E7412"/>
    <w:rsid w:val="001E7B0F"/>
    <w:rsid w:val="001F0A9B"/>
    <w:rsid w:val="001F0FFD"/>
    <w:rsid w:val="001F1A1E"/>
    <w:rsid w:val="001F2C4C"/>
    <w:rsid w:val="001F3882"/>
    <w:rsid w:val="001F38AE"/>
    <w:rsid w:val="001F4475"/>
    <w:rsid w:val="001F48DE"/>
    <w:rsid w:val="001F492A"/>
    <w:rsid w:val="001F4D6A"/>
    <w:rsid w:val="001F5689"/>
    <w:rsid w:val="001F59FB"/>
    <w:rsid w:val="001F5F77"/>
    <w:rsid w:val="001F608F"/>
    <w:rsid w:val="001F66DE"/>
    <w:rsid w:val="001F6B74"/>
    <w:rsid w:val="001F7497"/>
    <w:rsid w:val="001F7562"/>
    <w:rsid w:val="001F7DB9"/>
    <w:rsid w:val="002004B2"/>
    <w:rsid w:val="002006A7"/>
    <w:rsid w:val="00200D32"/>
    <w:rsid w:val="00200DA5"/>
    <w:rsid w:val="002013BE"/>
    <w:rsid w:val="002016FA"/>
    <w:rsid w:val="00201B68"/>
    <w:rsid w:val="00201D91"/>
    <w:rsid w:val="00201EF5"/>
    <w:rsid w:val="002023CB"/>
    <w:rsid w:val="00202F43"/>
    <w:rsid w:val="0020331F"/>
    <w:rsid w:val="00203452"/>
    <w:rsid w:val="00203932"/>
    <w:rsid w:val="00203BBA"/>
    <w:rsid w:val="00203E4D"/>
    <w:rsid w:val="00204102"/>
    <w:rsid w:val="00204F2A"/>
    <w:rsid w:val="002057A9"/>
    <w:rsid w:val="0020583D"/>
    <w:rsid w:val="00205E19"/>
    <w:rsid w:val="0020612F"/>
    <w:rsid w:val="002069FC"/>
    <w:rsid w:val="00206AD1"/>
    <w:rsid w:val="00206EAB"/>
    <w:rsid w:val="002073EA"/>
    <w:rsid w:val="0020743F"/>
    <w:rsid w:val="00207F9F"/>
    <w:rsid w:val="002100E5"/>
    <w:rsid w:val="00210668"/>
    <w:rsid w:val="002116FB"/>
    <w:rsid w:val="0021183A"/>
    <w:rsid w:val="002122E8"/>
    <w:rsid w:val="00212BCC"/>
    <w:rsid w:val="00212D95"/>
    <w:rsid w:val="00212FEF"/>
    <w:rsid w:val="0021344D"/>
    <w:rsid w:val="002135BC"/>
    <w:rsid w:val="00214A71"/>
    <w:rsid w:val="00214B1B"/>
    <w:rsid w:val="00215481"/>
    <w:rsid w:val="00215B2B"/>
    <w:rsid w:val="00215CAB"/>
    <w:rsid w:val="00216038"/>
    <w:rsid w:val="00217537"/>
    <w:rsid w:val="00217A73"/>
    <w:rsid w:val="00220798"/>
    <w:rsid w:val="002209BE"/>
    <w:rsid w:val="0022142B"/>
    <w:rsid w:val="002218CB"/>
    <w:rsid w:val="0022273E"/>
    <w:rsid w:val="00222862"/>
    <w:rsid w:val="00222D49"/>
    <w:rsid w:val="00222D86"/>
    <w:rsid w:val="002230EF"/>
    <w:rsid w:val="002232AB"/>
    <w:rsid w:val="002234AD"/>
    <w:rsid w:val="00223AB6"/>
    <w:rsid w:val="002240FA"/>
    <w:rsid w:val="002243C9"/>
    <w:rsid w:val="00224E3E"/>
    <w:rsid w:val="00224FCF"/>
    <w:rsid w:val="00225000"/>
    <w:rsid w:val="00225099"/>
    <w:rsid w:val="0022568B"/>
    <w:rsid w:val="00225735"/>
    <w:rsid w:val="002265BB"/>
    <w:rsid w:val="0022680B"/>
    <w:rsid w:val="00230576"/>
    <w:rsid w:val="002310D5"/>
    <w:rsid w:val="002322B8"/>
    <w:rsid w:val="002327C3"/>
    <w:rsid w:val="00232E12"/>
    <w:rsid w:val="00233631"/>
    <w:rsid w:val="00233930"/>
    <w:rsid w:val="0023393A"/>
    <w:rsid w:val="00233950"/>
    <w:rsid w:val="00233F6B"/>
    <w:rsid w:val="00234520"/>
    <w:rsid w:val="00234608"/>
    <w:rsid w:val="0023481C"/>
    <w:rsid w:val="00234FBA"/>
    <w:rsid w:val="002364EA"/>
    <w:rsid w:val="002367DB"/>
    <w:rsid w:val="00236F49"/>
    <w:rsid w:val="002372A6"/>
    <w:rsid w:val="0023738F"/>
    <w:rsid w:val="00237A91"/>
    <w:rsid w:val="00237B97"/>
    <w:rsid w:val="00237D07"/>
    <w:rsid w:val="00237DD6"/>
    <w:rsid w:val="002404E8"/>
    <w:rsid w:val="00240E6F"/>
    <w:rsid w:val="002412B9"/>
    <w:rsid w:val="00241CF1"/>
    <w:rsid w:val="00241D04"/>
    <w:rsid w:val="0024229E"/>
    <w:rsid w:val="0024235F"/>
    <w:rsid w:val="002436D5"/>
    <w:rsid w:val="0024404E"/>
    <w:rsid w:val="00244710"/>
    <w:rsid w:val="00244F5B"/>
    <w:rsid w:val="00245186"/>
    <w:rsid w:val="0024593B"/>
    <w:rsid w:val="00245C78"/>
    <w:rsid w:val="00245DA8"/>
    <w:rsid w:val="002464FE"/>
    <w:rsid w:val="002465A8"/>
    <w:rsid w:val="0024687F"/>
    <w:rsid w:val="00247300"/>
    <w:rsid w:val="00247839"/>
    <w:rsid w:val="00250644"/>
    <w:rsid w:val="00250BF6"/>
    <w:rsid w:val="0025165F"/>
    <w:rsid w:val="002517BC"/>
    <w:rsid w:val="00251917"/>
    <w:rsid w:val="00252558"/>
    <w:rsid w:val="0025270A"/>
    <w:rsid w:val="00252AFE"/>
    <w:rsid w:val="00252DF8"/>
    <w:rsid w:val="0025307D"/>
    <w:rsid w:val="00253119"/>
    <w:rsid w:val="002539BC"/>
    <w:rsid w:val="00253BF8"/>
    <w:rsid w:val="00253C8C"/>
    <w:rsid w:val="00253CD2"/>
    <w:rsid w:val="00253F54"/>
    <w:rsid w:val="002542E5"/>
    <w:rsid w:val="0025473F"/>
    <w:rsid w:val="002552EB"/>
    <w:rsid w:val="00256A25"/>
    <w:rsid w:val="002576A3"/>
    <w:rsid w:val="00257732"/>
    <w:rsid w:val="00257739"/>
    <w:rsid w:val="002577CB"/>
    <w:rsid w:val="00257E44"/>
    <w:rsid w:val="0026068D"/>
    <w:rsid w:val="00260BE0"/>
    <w:rsid w:val="0026254F"/>
    <w:rsid w:val="0026269D"/>
    <w:rsid w:val="002626E2"/>
    <w:rsid w:val="00262B55"/>
    <w:rsid w:val="0026342A"/>
    <w:rsid w:val="002634D9"/>
    <w:rsid w:val="0026417E"/>
    <w:rsid w:val="0026428E"/>
    <w:rsid w:val="002643CC"/>
    <w:rsid w:val="00264936"/>
    <w:rsid w:val="00264A01"/>
    <w:rsid w:val="00264AB5"/>
    <w:rsid w:val="00265446"/>
    <w:rsid w:val="00265492"/>
    <w:rsid w:val="00265A24"/>
    <w:rsid w:val="00265D9D"/>
    <w:rsid w:val="00265E97"/>
    <w:rsid w:val="002661D1"/>
    <w:rsid w:val="00266795"/>
    <w:rsid w:val="00267DE0"/>
    <w:rsid w:val="002700AE"/>
    <w:rsid w:val="00270892"/>
    <w:rsid w:val="00270AEF"/>
    <w:rsid w:val="00270BA9"/>
    <w:rsid w:val="002711FE"/>
    <w:rsid w:val="002719AE"/>
    <w:rsid w:val="00271AF2"/>
    <w:rsid w:val="00271BFC"/>
    <w:rsid w:val="00272B49"/>
    <w:rsid w:val="00272C29"/>
    <w:rsid w:val="00273283"/>
    <w:rsid w:val="00273695"/>
    <w:rsid w:val="00275590"/>
    <w:rsid w:val="00275645"/>
    <w:rsid w:val="0027591C"/>
    <w:rsid w:val="00275F71"/>
    <w:rsid w:val="0027691F"/>
    <w:rsid w:val="00276D89"/>
    <w:rsid w:val="0027716A"/>
    <w:rsid w:val="00277B06"/>
    <w:rsid w:val="0028048E"/>
    <w:rsid w:val="002804E5"/>
    <w:rsid w:val="0028052A"/>
    <w:rsid w:val="00280572"/>
    <w:rsid w:val="00280626"/>
    <w:rsid w:val="00280A04"/>
    <w:rsid w:val="00280D19"/>
    <w:rsid w:val="00281089"/>
    <w:rsid w:val="0028187D"/>
    <w:rsid w:val="0028198A"/>
    <w:rsid w:val="00281E2D"/>
    <w:rsid w:val="002824DE"/>
    <w:rsid w:val="00282914"/>
    <w:rsid w:val="00282AA9"/>
    <w:rsid w:val="00283E14"/>
    <w:rsid w:val="002844A5"/>
    <w:rsid w:val="002855D0"/>
    <w:rsid w:val="00285859"/>
    <w:rsid w:val="00285BDF"/>
    <w:rsid w:val="002861EA"/>
    <w:rsid w:val="00286ADB"/>
    <w:rsid w:val="00286BE5"/>
    <w:rsid w:val="00286D5A"/>
    <w:rsid w:val="00290D82"/>
    <w:rsid w:val="00291B0A"/>
    <w:rsid w:val="00291B3F"/>
    <w:rsid w:val="00291DF9"/>
    <w:rsid w:val="00291F64"/>
    <w:rsid w:val="00291FE2"/>
    <w:rsid w:val="00292A5D"/>
    <w:rsid w:val="00293158"/>
    <w:rsid w:val="00295443"/>
    <w:rsid w:val="0029555B"/>
    <w:rsid w:val="00295C78"/>
    <w:rsid w:val="00296A17"/>
    <w:rsid w:val="00296F62"/>
    <w:rsid w:val="00297E21"/>
    <w:rsid w:val="00297F1C"/>
    <w:rsid w:val="002A0453"/>
    <w:rsid w:val="002A059E"/>
    <w:rsid w:val="002A07F2"/>
    <w:rsid w:val="002A0AE5"/>
    <w:rsid w:val="002A0FAE"/>
    <w:rsid w:val="002A13FA"/>
    <w:rsid w:val="002A18D5"/>
    <w:rsid w:val="002A1DE2"/>
    <w:rsid w:val="002A23AF"/>
    <w:rsid w:val="002A2B71"/>
    <w:rsid w:val="002A2F46"/>
    <w:rsid w:val="002A3068"/>
    <w:rsid w:val="002A3596"/>
    <w:rsid w:val="002A3C1D"/>
    <w:rsid w:val="002A3CE5"/>
    <w:rsid w:val="002A4A0A"/>
    <w:rsid w:val="002A4B19"/>
    <w:rsid w:val="002A4CC4"/>
    <w:rsid w:val="002A4E1E"/>
    <w:rsid w:val="002A51F5"/>
    <w:rsid w:val="002A57D0"/>
    <w:rsid w:val="002A5C4A"/>
    <w:rsid w:val="002A614E"/>
    <w:rsid w:val="002A6437"/>
    <w:rsid w:val="002A677B"/>
    <w:rsid w:val="002A6B1B"/>
    <w:rsid w:val="002A6C8C"/>
    <w:rsid w:val="002B0CCA"/>
    <w:rsid w:val="002B1489"/>
    <w:rsid w:val="002B15B0"/>
    <w:rsid w:val="002B22BA"/>
    <w:rsid w:val="002B25FB"/>
    <w:rsid w:val="002B289B"/>
    <w:rsid w:val="002B292B"/>
    <w:rsid w:val="002B29F0"/>
    <w:rsid w:val="002B2A27"/>
    <w:rsid w:val="002B2B70"/>
    <w:rsid w:val="002B3916"/>
    <w:rsid w:val="002B3B5D"/>
    <w:rsid w:val="002B41BC"/>
    <w:rsid w:val="002B4677"/>
    <w:rsid w:val="002B49A0"/>
    <w:rsid w:val="002B52EA"/>
    <w:rsid w:val="002B54C1"/>
    <w:rsid w:val="002B5DD3"/>
    <w:rsid w:val="002B6517"/>
    <w:rsid w:val="002B7AEE"/>
    <w:rsid w:val="002B7DE1"/>
    <w:rsid w:val="002C0850"/>
    <w:rsid w:val="002C090C"/>
    <w:rsid w:val="002C0DA6"/>
    <w:rsid w:val="002C12D1"/>
    <w:rsid w:val="002C14EB"/>
    <w:rsid w:val="002C1DF8"/>
    <w:rsid w:val="002C2136"/>
    <w:rsid w:val="002C2573"/>
    <w:rsid w:val="002C266C"/>
    <w:rsid w:val="002C3360"/>
    <w:rsid w:val="002C5145"/>
    <w:rsid w:val="002C6410"/>
    <w:rsid w:val="002C645A"/>
    <w:rsid w:val="002C679D"/>
    <w:rsid w:val="002C6BE0"/>
    <w:rsid w:val="002C6CAF"/>
    <w:rsid w:val="002C7644"/>
    <w:rsid w:val="002C797E"/>
    <w:rsid w:val="002D0BD3"/>
    <w:rsid w:val="002D0C54"/>
    <w:rsid w:val="002D0F75"/>
    <w:rsid w:val="002D144F"/>
    <w:rsid w:val="002D1ECE"/>
    <w:rsid w:val="002D2276"/>
    <w:rsid w:val="002D2B56"/>
    <w:rsid w:val="002D2C3C"/>
    <w:rsid w:val="002D33B3"/>
    <w:rsid w:val="002D3BF4"/>
    <w:rsid w:val="002D3D32"/>
    <w:rsid w:val="002D3D5C"/>
    <w:rsid w:val="002D3F61"/>
    <w:rsid w:val="002D58BF"/>
    <w:rsid w:val="002D5D03"/>
    <w:rsid w:val="002D6224"/>
    <w:rsid w:val="002D6AB4"/>
    <w:rsid w:val="002D6E3D"/>
    <w:rsid w:val="002D79D7"/>
    <w:rsid w:val="002D7C23"/>
    <w:rsid w:val="002D7F5B"/>
    <w:rsid w:val="002E06DA"/>
    <w:rsid w:val="002E0843"/>
    <w:rsid w:val="002E089C"/>
    <w:rsid w:val="002E0D2E"/>
    <w:rsid w:val="002E120B"/>
    <w:rsid w:val="002E168A"/>
    <w:rsid w:val="002E2EF3"/>
    <w:rsid w:val="002E3A5C"/>
    <w:rsid w:val="002E51AA"/>
    <w:rsid w:val="002E537E"/>
    <w:rsid w:val="002E5B48"/>
    <w:rsid w:val="002E5DAA"/>
    <w:rsid w:val="002E6113"/>
    <w:rsid w:val="002E629F"/>
    <w:rsid w:val="002E642C"/>
    <w:rsid w:val="002E6755"/>
    <w:rsid w:val="002E6B4D"/>
    <w:rsid w:val="002E6D6F"/>
    <w:rsid w:val="002E764B"/>
    <w:rsid w:val="002E7783"/>
    <w:rsid w:val="002E77FA"/>
    <w:rsid w:val="002E78B1"/>
    <w:rsid w:val="002F0405"/>
    <w:rsid w:val="002F09AC"/>
    <w:rsid w:val="002F0BFD"/>
    <w:rsid w:val="002F0E94"/>
    <w:rsid w:val="002F140B"/>
    <w:rsid w:val="002F1824"/>
    <w:rsid w:val="002F2555"/>
    <w:rsid w:val="002F28F4"/>
    <w:rsid w:val="002F31AF"/>
    <w:rsid w:val="002F32CB"/>
    <w:rsid w:val="002F3DB8"/>
    <w:rsid w:val="002F3FC1"/>
    <w:rsid w:val="002F4567"/>
    <w:rsid w:val="002F4D00"/>
    <w:rsid w:val="002F55C9"/>
    <w:rsid w:val="002F5FB8"/>
    <w:rsid w:val="002F605E"/>
    <w:rsid w:val="002F6242"/>
    <w:rsid w:val="002F7073"/>
    <w:rsid w:val="002F7BB6"/>
    <w:rsid w:val="0030047E"/>
    <w:rsid w:val="003008C6"/>
    <w:rsid w:val="00300A9A"/>
    <w:rsid w:val="00300B8C"/>
    <w:rsid w:val="00300C7E"/>
    <w:rsid w:val="00300F2F"/>
    <w:rsid w:val="00301B84"/>
    <w:rsid w:val="00301BA4"/>
    <w:rsid w:val="00302944"/>
    <w:rsid w:val="00302B15"/>
    <w:rsid w:val="00302EB5"/>
    <w:rsid w:val="00303907"/>
    <w:rsid w:val="003039DA"/>
    <w:rsid w:val="003042B3"/>
    <w:rsid w:val="00304368"/>
    <w:rsid w:val="0030459C"/>
    <w:rsid w:val="00304B0B"/>
    <w:rsid w:val="00304DE2"/>
    <w:rsid w:val="00305130"/>
    <w:rsid w:val="0030521C"/>
    <w:rsid w:val="00305A37"/>
    <w:rsid w:val="00305BF7"/>
    <w:rsid w:val="00305F70"/>
    <w:rsid w:val="00305FD1"/>
    <w:rsid w:val="0030633A"/>
    <w:rsid w:val="003067E7"/>
    <w:rsid w:val="0030712E"/>
    <w:rsid w:val="00307780"/>
    <w:rsid w:val="00307826"/>
    <w:rsid w:val="00307905"/>
    <w:rsid w:val="00307C60"/>
    <w:rsid w:val="00307D4B"/>
    <w:rsid w:val="003104D5"/>
    <w:rsid w:val="003108ED"/>
    <w:rsid w:val="00310A80"/>
    <w:rsid w:val="00310EA9"/>
    <w:rsid w:val="00311266"/>
    <w:rsid w:val="003114DF"/>
    <w:rsid w:val="00311640"/>
    <w:rsid w:val="00311917"/>
    <w:rsid w:val="00311B39"/>
    <w:rsid w:val="00311ED1"/>
    <w:rsid w:val="00311EF9"/>
    <w:rsid w:val="00312106"/>
    <w:rsid w:val="003121CD"/>
    <w:rsid w:val="00312961"/>
    <w:rsid w:val="003129A3"/>
    <w:rsid w:val="00313E01"/>
    <w:rsid w:val="00314CAD"/>
    <w:rsid w:val="00315266"/>
    <w:rsid w:val="00315343"/>
    <w:rsid w:val="00315604"/>
    <w:rsid w:val="00315CFA"/>
    <w:rsid w:val="00315FD8"/>
    <w:rsid w:val="00316615"/>
    <w:rsid w:val="003170E6"/>
    <w:rsid w:val="00317672"/>
    <w:rsid w:val="00317C15"/>
    <w:rsid w:val="00320598"/>
    <w:rsid w:val="00321750"/>
    <w:rsid w:val="00321987"/>
    <w:rsid w:val="00322127"/>
    <w:rsid w:val="00322436"/>
    <w:rsid w:val="00322BE2"/>
    <w:rsid w:val="003232ED"/>
    <w:rsid w:val="0032337E"/>
    <w:rsid w:val="00323543"/>
    <w:rsid w:val="0032358C"/>
    <w:rsid w:val="00323E1A"/>
    <w:rsid w:val="00323F99"/>
    <w:rsid w:val="00323FA3"/>
    <w:rsid w:val="00324036"/>
    <w:rsid w:val="00324593"/>
    <w:rsid w:val="0032487E"/>
    <w:rsid w:val="00324E49"/>
    <w:rsid w:val="0032527F"/>
    <w:rsid w:val="00325374"/>
    <w:rsid w:val="00325839"/>
    <w:rsid w:val="00325B2C"/>
    <w:rsid w:val="00325ED8"/>
    <w:rsid w:val="003262EC"/>
    <w:rsid w:val="00327BE2"/>
    <w:rsid w:val="00330390"/>
    <w:rsid w:val="00330723"/>
    <w:rsid w:val="003308D3"/>
    <w:rsid w:val="003309CD"/>
    <w:rsid w:val="00330F43"/>
    <w:rsid w:val="003314FF"/>
    <w:rsid w:val="00332AEC"/>
    <w:rsid w:val="003338CC"/>
    <w:rsid w:val="00333D0B"/>
    <w:rsid w:val="00334699"/>
    <w:rsid w:val="003349A0"/>
    <w:rsid w:val="00335AC0"/>
    <w:rsid w:val="00335DAC"/>
    <w:rsid w:val="0033698A"/>
    <w:rsid w:val="0033762C"/>
    <w:rsid w:val="00337E6F"/>
    <w:rsid w:val="003401D4"/>
    <w:rsid w:val="00340B6C"/>
    <w:rsid w:val="00341397"/>
    <w:rsid w:val="003430A0"/>
    <w:rsid w:val="003430E0"/>
    <w:rsid w:val="00344137"/>
    <w:rsid w:val="003448B6"/>
    <w:rsid w:val="00344DAE"/>
    <w:rsid w:val="00344DE9"/>
    <w:rsid w:val="00345A18"/>
    <w:rsid w:val="00345B79"/>
    <w:rsid w:val="00345C87"/>
    <w:rsid w:val="00345F4B"/>
    <w:rsid w:val="003469EC"/>
    <w:rsid w:val="00346C40"/>
    <w:rsid w:val="003471E7"/>
    <w:rsid w:val="00347526"/>
    <w:rsid w:val="00347964"/>
    <w:rsid w:val="00347A56"/>
    <w:rsid w:val="00350E08"/>
    <w:rsid w:val="003512D4"/>
    <w:rsid w:val="00351432"/>
    <w:rsid w:val="00351509"/>
    <w:rsid w:val="00352340"/>
    <w:rsid w:val="00352575"/>
    <w:rsid w:val="003525C9"/>
    <w:rsid w:val="00352845"/>
    <w:rsid w:val="00353A7D"/>
    <w:rsid w:val="00353B72"/>
    <w:rsid w:val="0035459C"/>
    <w:rsid w:val="00354837"/>
    <w:rsid w:val="00355253"/>
    <w:rsid w:val="00356168"/>
    <w:rsid w:val="003561B8"/>
    <w:rsid w:val="00356AD6"/>
    <w:rsid w:val="00357A06"/>
    <w:rsid w:val="00357CB2"/>
    <w:rsid w:val="003602BC"/>
    <w:rsid w:val="00360408"/>
    <w:rsid w:val="00360738"/>
    <w:rsid w:val="00360F0A"/>
    <w:rsid w:val="0036114E"/>
    <w:rsid w:val="003613D6"/>
    <w:rsid w:val="0036149B"/>
    <w:rsid w:val="0036187F"/>
    <w:rsid w:val="0036191A"/>
    <w:rsid w:val="00361C5E"/>
    <w:rsid w:val="00361D23"/>
    <w:rsid w:val="00361FF5"/>
    <w:rsid w:val="00362382"/>
    <w:rsid w:val="003626EE"/>
    <w:rsid w:val="00362A76"/>
    <w:rsid w:val="00363520"/>
    <w:rsid w:val="00363AFB"/>
    <w:rsid w:val="00363FAE"/>
    <w:rsid w:val="0036417F"/>
    <w:rsid w:val="003642F3"/>
    <w:rsid w:val="00364A10"/>
    <w:rsid w:val="00364AF1"/>
    <w:rsid w:val="00364BE2"/>
    <w:rsid w:val="00364BF5"/>
    <w:rsid w:val="00365528"/>
    <w:rsid w:val="003657A0"/>
    <w:rsid w:val="00365B5A"/>
    <w:rsid w:val="00366054"/>
    <w:rsid w:val="00366B63"/>
    <w:rsid w:val="00367710"/>
    <w:rsid w:val="00370120"/>
    <w:rsid w:val="003701F9"/>
    <w:rsid w:val="00370586"/>
    <w:rsid w:val="003705D9"/>
    <w:rsid w:val="00370A6F"/>
    <w:rsid w:val="00370C80"/>
    <w:rsid w:val="0037109B"/>
    <w:rsid w:val="00371313"/>
    <w:rsid w:val="003713C5"/>
    <w:rsid w:val="003715BD"/>
    <w:rsid w:val="003721C5"/>
    <w:rsid w:val="003725E7"/>
    <w:rsid w:val="003738A1"/>
    <w:rsid w:val="00374F89"/>
    <w:rsid w:val="00375EA0"/>
    <w:rsid w:val="0037639C"/>
    <w:rsid w:val="003764A6"/>
    <w:rsid w:val="00376AE1"/>
    <w:rsid w:val="00376CCC"/>
    <w:rsid w:val="00376DF6"/>
    <w:rsid w:val="003773E0"/>
    <w:rsid w:val="003779E0"/>
    <w:rsid w:val="00377B6F"/>
    <w:rsid w:val="00380471"/>
    <w:rsid w:val="00380E53"/>
    <w:rsid w:val="00380EA4"/>
    <w:rsid w:val="003818CA"/>
    <w:rsid w:val="00381AC3"/>
    <w:rsid w:val="00381D35"/>
    <w:rsid w:val="0038218E"/>
    <w:rsid w:val="003823A9"/>
    <w:rsid w:val="00382609"/>
    <w:rsid w:val="00383679"/>
    <w:rsid w:val="00383748"/>
    <w:rsid w:val="00383818"/>
    <w:rsid w:val="00383D9F"/>
    <w:rsid w:val="00384659"/>
    <w:rsid w:val="00384996"/>
    <w:rsid w:val="00384CC3"/>
    <w:rsid w:val="0038500D"/>
    <w:rsid w:val="0038506E"/>
    <w:rsid w:val="00385752"/>
    <w:rsid w:val="003864CA"/>
    <w:rsid w:val="00386D12"/>
    <w:rsid w:val="0038739A"/>
    <w:rsid w:val="00387574"/>
    <w:rsid w:val="00387BA5"/>
    <w:rsid w:val="00387CD1"/>
    <w:rsid w:val="003901D1"/>
    <w:rsid w:val="003902A6"/>
    <w:rsid w:val="003903FA"/>
    <w:rsid w:val="00391860"/>
    <w:rsid w:val="00391E33"/>
    <w:rsid w:val="00391EE5"/>
    <w:rsid w:val="00392001"/>
    <w:rsid w:val="003938C0"/>
    <w:rsid w:val="003948FB"/>
    <w:rsid w:val="00394BEE"/>
    <w:rsid w:val="0039521E"/>
    <w:rsid w:val="00395F7A"/>
    <w:rsid w:val="003960D6"/>
    <w:rsid w:val="003962D9"/>
    <w:rsid w:val="003967A8"/>
    <w:rsid w:val="00396E57"/>
    <w:rsid w:val="00397736"/>
    <w:rsid w:val="00397C60"/>
    <w:rsid w:val="00397EF9"/>
    <w:rsid w:val="003A020A"/>
    <w:rsid w:val="003A0765"/>
    <w:rsid w:val="003A0B01"/>
    <w:rsid w:val="003A18E1"/>
    <w:rsid w:val="003A1C1D"/>
    <w:rsid w:val="003A1EE8"/>
    <w:rsid w:val="003A2161"/>
    <w:rsid w:val="003A2279"/>
    <w:rsid w:val="003A2961"/>
    <w:rsid w:val="003A2AAA"/>
    <w:rsid w:val="003A3052"/>
    <w:rsid w:val="003A3091"/>
    <w:rsid w:val="003A30DF"/>
    <w:rsid w:val="003A31C5"/>
    <w:rsid w:val="003A3D5C"/>
    <w:rsid w:val="003A4578"/>
    <w:rsid w:val="003A46DC"/>
    <w:rsid w:val="003A4786"/>
    <w:rsid w:val="003A4E73"/>
    <w:rsid w:val="003A4F7A"/>
    <w:rsid w:val="003A5999"/>
    <w:rsid w:val="003A5A2F"/>
    <w:rsid w:val="003A5C75"/>
    <w:rsid w:val="003A5F0A"/>
    <w:rsid w:val="003A6530"/>
    <w:rsid w:val="003A6672"/>
    <w:rsid w:val="003A68EE"/>
    <w:rsid w:val="003A6C92"/>
    <w:rsid w:val="003A6E58"/>
    <w:rsid w:val="003A72A3"/>
    <w:rsid w:val="003A756F"/>
    <w:rsid w:val="003A79D1"/>
    <w:rsid w:val="003A7FAD"/>
    <w:rsid w:val="003B131D"/>
    <w:rsid w:val="003B13A1"/>
    <w:rsid w:val="003B1707"/>
    <w:rsid w:val="003B1775"/>
    <w:rsid w:val="003B1A75"/>
    <w:rsid w:val="003B1E6C"/>
    <w:rsid w:val="003B1F7A"/>
    <w:rsid w:val="003B238E"/>
    <w:rsid w:val="003B3776"/>
    <w:rsid w:val="003B39A7"/>
    <w:rsid w:val="003B43B8"/>
    <w:rsid w:val="003B4950"/>
    <w:rsid w:val="003B5336"/>
    <w:rsid w:val="003B54DB"/>
    <w:rsid w:val="003B6263"/>
    <w:rsid w:val="003B65B2"/>
    <w:rsid w:val="003B771A"/>
    <w:rsid w:val="003B77DD"/>
    <w:rsid w:val="003B7863"/>
    <w:rsid w:val="003C0159"/>
    <w:rsid w:val="003C04C3"/>
    <w:rsid w:val="003C0679"/>
    <w:rsid w:val="003C1EB2"/>
    <w:rsid w:val="003C2043"/>
    <w:rsid w:val="003C2508"/>
    <w:rsid w:val="003C28B1"/>
    <w:rsid w:val="003C2AA7"/>
    <w:rsid w:val="003C2F14"/>
    <w:rsid w:val="003C30E6"/>
    <w:rsid w:val="003C3AA9"/>
    <w:rsid w:val="003C4059"/>
    <w:rsid w:val="003C44D7"/>
    <w:rsid w:val="003C4D73"/>
    <w:rsid w:val="003C4D8D"/>
    <w:rsid w:val="003C5B93"/>
    <w:rsid w:val="003C5BA9"/>
    <w:rsid w:val="003C607F"/>
    <w:rsid w:val="003C6C9F"/>
    <w:rsid w:val="003C6DA1"/>
    <w:rsid w:val="003C6F4B"/>
    <w:rsid w:val="003C7B84"/>
    <w:rsid w:val="003C7F39"/>
    <w:rsid w:val="003D00F1"/>
    <w:rsid w:val="003D094C"/>
    <w:rsid w:val="003D0984"/>
    <w:rsid w:val="003D135B"/>
    <w:rsid w:val="003D2238"/>
    <w:rsid w:val="003D223E"/>
    <w:rsid w:val="003D23C0"/>
    <w:rsid w:val="003D2688"/>
    <w:rsid w:val="003D26F6"/>
    <w:rsid w:val="003D2948"/>
    <w:rsid w:val="003D2F96"/>
    <w:rsid w:val="003D366E"/>
    <w:rsid w:val="003D37B2"/>
    <w:rsid w:val="003D48B4"/>
    <w:rsid w:val="003D4A03"/>
    <w:rsid w:val="003D6268"/>
    <w:rsid w:val="003D6279"/>
    <w:rsid w:val="003D63E4"/>
    <w:rsid w:val="003D7841"/>
    <w:rsid w:val="003D790C"/>
    <w:rsid w:val="003D7A77"/>
    <w:rsid w:val="003E0000"/>
    <w:rsid w:val="003E034A"/>
    <w:rsid w:val="003E07C2"/>
    <w:rsid w:val="003E1009"/>
    <w:rsid w:val="003E100B"/>
    <w:rsid w:val="003E1458"/>
    <w:rsid w:val="003E1BFA"/>
    <w:rsid w:val="003E21B4"/>
    <w:rsid w:val="003E22D2"/>
    <w:rsid w:val="003E2611"/>
    <w:rsid w:val="003E392E"/>
    <w:rsid w:val="003E3A25"/>
    <w:rsid w:val="003E4324"/>
    <w:rsid w:val="003E44A6"/>
    <w:rsid w:val="003E46A9"/>
    <w:rsid w:val="003E4AA7"/>
    <w:rsid w:val="003E5750"/>
    <w:rsid w:val="003E5F95"/>
    <w:rsid w:val="003E7578"/>
    <w:rsid w:val="003E7CFB"/>
    <w:rsid w:val="003E7FEE"/>
    <w:rsid w:val="003F0CC4"/>
    <w:rsid w:val="003F1A85"/>
    <w:rsid w:val="003F2765"/>
    <w:rsid w:val="003F305C"/>
    <w:rsid w:val="003F3231"/>
    <w:rsid w:val="003F3FF7"/>
    <w:rsid w:val="003F4329"/>
    <w:rsid w:val="003F5B21"/>
    <w:rsid w:val="003F63B3"/>
    <w:rsid w:val="003F70F0"/>
    <w:rsid w:val="003F720A"/>
    <w:rsid w:val="003F75F2"/>
    <w:rsid w:val="003F7A0D"/>
    <w:rsid w:val="003F7AE3"/>
    <w:rsid w:val="00400901"/>
    <w:rsid w:val="004009F7"/>
    <w:rsid w:val="00400CE8"/>
    <w:rsid w:val="00401904"/>
    <w:rsid w:val="00402427"/>
    <w:rsid w:val="0040260A"/>
    <w:rsid w:val="004031EA"/>
    <w:rsid w:val="00403B34"/>
    <w:rsid w:val="00404053"/>
    <w:rsid w:val="00404F56"/>
    <w:rsid w:val="00405170"/>
    <w:rsid w:val="00405215"/>
    <w:rsid w:val="0040521F"/>
    <w:rsid w:val="00405C38"/>
    <w:rsid w:val="00405CAE"/>
    <w:rsid w:val="0040633F"/>
    <w:rsid w:val="004063BA"/>
    <w:rsid w:val="00407BDE"/>
    <w:rsid w:val="004101E7"/>
    <w:rsid w:val="004102EF"/>
    <w:rsid w:val="0041041C"/>
    <w:rsid w:val="00410CDB"/>
    <w:rsid w:val="00410F03"/>
    <w:rsid w:val="00411033"/>
    <w:rsid w:val="00411D6F"/>
    <w:rsid w:val="00411D81"/>
    <w:rsid w:val="00411ED7"/>
    <w:rsid w:val="004121CB"/>
    <w:rsid w:val="0041227B"/>
    <w:rsid w:val="0041249D"/>
    <w:rsid w:val="00412E57"/>
    <w:rsid w:val="0041381D"/>
    <w:rsid w:val="00414080"/>
    <w:rsid w:val="004141F3"/>
    <w:rsid w:val="00414C65"/>
    <w:rsid w:val="00415957"/>
    <w:rsid w:val="00415C9F"/>
    <w:rsid w:val="00416315"/>
    <w:rsid w:val="004202A2"/>
    <w:rsid w:val="004212A5"/>
    <w:rsid w:val="00421A08"/>
    <w:rsid w:val="004225A3"/>
    <w:rsid w:val="00422871"/>
    <w:rsid w:val="00422F34"/>
    <w:rsid w:val="00423D60"/>
    <w:rsid w:val="00423EBC"/>
    <w:rsid w:val="00424D4E"/>
    <w:rsid w:val="004253A7"/>
    <w:rsid w:val="0042552F"/>
    <w:rsid w:val="00425976"/>
    <w:rsid w:val="00425F2F"/>
    <w:rsid w:val="00426DDE"/>
    <w:rsid w:val="004277B8"/>
    <w:rsid w:val="00427A97"/>
    <w:rsid w:val="00427B14"/>
    <w:rsid w:val="004300D7"/>
    <w:rsid w:val="0043016E"/>
    <w:rsid w:val="004303F0"/>
    <w:rsid w:val="00430490"/>
    <w:rsid w:val="0043098B"/>
    <w:rsid w:val="00430CB4"/>
    <w:rsid w:val="004311F1"/>
    <w:rsid w:val="00431382"/>
    <w:rsid w:val="004318AF"/>
    <w:rsid w:val="00432CBF"/>
    <w:rsid w:val="00433821"/>
    <w:rsid w:val="00433E2C"/>
    <w:rsid w:val="00434C54"/>
    <w:rsid w:val="004356D5"/>
    <w:rsid w:val="00435833"/>
    <w:rsid w:val="00435B22"/>
    <w:rsid w:val="00436A42"/>
    <w:rsid w:val="00436C8B"/>
    <w:rsid w:val="00437012"/>
    <w:rsid w:val="004373D2"/>
    <w:rsid w:val="0043745A"/>
    <w:rsid w:val="00437F90"/>
    <w:rsid w:val="004403E3"/>
    <w:rsid w:val="004407FA"/>
    <w:rsid w:val="00440E68"/>
    <w:rsid w:val="00441590"/>
    <w:rsid w:val="00441A12"/>
    <w:rsid w:val="00441E2B"/>
    <w:rsid w:val="00442208"/>
    <w:rsid w:val="00442A5B"/>
    <w:rsid w:val="00442D69"/>
    <w:rsid w:val="00443172"/>
    <w:rsid w:val="00443366"/>
    <w:rsid w:val="00443434"/>
    <w:rsid w:val="0044374B"/>
    <w:rsid w:val="00444E56"/>
    <w:rsid w:val="004456B7"/>
    <w:rsid w:val="00446551"/>
    <w:rsid w:val="00446E54"/>
    <w:rsid w:val="00446E7A"/>
    <w:rsid w:val="00447A0F"/>
    <w:rsid w:val="00450A87"/>
    <w:rsid w:val="00452146"/>
    <w:rsid w:val="0045231F"/>
    <w:rsid w:val="004524FC"/>
    <w:rsid w:val="00452D58"/>
    <w:rsid w:val="00452FC4"/>
    <w:rsid w:val="004532B3"/>
    <w:rsid w:val="00453384"/>
    <w:rsid w:val="004539EB"/>
    <w:rsid w:val="00454A06"/>
    <w:rsid w:val="00454B86"/>
    <w:rsid w:val="004556DE"/>
    <w:rsid w:val="00455839"/>
    <w:rsid w:val="00457EF0"/>
    <w:rsid w:val="004600EF"/>
    <w:rsid w:val="00460530"/>
    <w:rsid w:val="0046070F"/>
    <w:rsid w:val="004608E4"/>
    <w:rsid w:val="0046149D"/>
    <w:rsid w:val="00461B36"/>
    <w:rsid w:val="00462157"/>
    <w:rsid w:val="00462B0F"/>
    <w:rsid w:val="00462BB0"/>
    <w:rsid w:val="004632D7"/>
    <w:rsid w:val="0046367A"/>
    <w:rsid w:val="0046376C"/>
    <w:rsid w:val="00463ACA"/>
    <w:rsid w:val="00463B9A"/>
    <w:rsid w:val="00463C85"/>
    <w:rsid w:val="00463CC2"/>
    <w:rsid w:val="00464511"/>
    <w:rsid w:val="004645D5"/>
    <w:rsid w:val="00464B8A"/>
    <w:rsid w:val="0046504E"/>
    <w:rsid w:val="004651C2"/>
    <w:rsid w:val="0046561C"/>
    <w:rsid w:val="0046709F"/>
    <w:rsid w:val="00467256"/>
    <w:rsid w:val="00470173"/>
    <w:rsid w:val="004701A1"/>
    <w:rsid w:val="0047026F"/>
    <w:rsid w:val="00470FF9"/>
    <w:rsid w:val="00471067"/>
    <w:rsid w:val="00471A41"/>
    <w:rsid w:val="0047293F"/>
    <w:rsid w:val="00472A83"/>
    <w:rsid w:val="00473EC8"/>
    <w:rsid w:val="004742CD"/>
    <w:rsid w:val="004749B0"/>
    <w:rsid w:val="00474B6A"/>
    <w:rsid w:val="004754A6"/>
    <w:rsid w:val="004754C5"/>
    <w:rsid w:val="00475B88"/>
    <w:rsid w:val="00475C80"/>
    <w:rsid w:val="00476CB1"/>
    <w:rsid w:val="004770DD"/>
    <w:rsid w:val="0047712F"/>
    <w:rsid w:val="004772F5"/>
    <w:rsid w:val="0047772F"/>
    <w:rsid w:val="00477A3F"/>
    <w:rsid w:val="00480FAD"/>
    <w:rsid w:val="00481002"/>
    <w:rsid w:val="004811DF"/>
    <w:rsid w:val="00482E87"/>
    <w:rsid w:val="00483CBC"/>
    <w:rsid w:val="00483E35"/>
    <w:rsid w:val="00483F79"/>
    <w:rsid w:val="00484735"/>
    <w:rsid w:val="00484E91"/>
    <w:rsid w:val="004853FA"/>
    <w:rsid w:val="0048579B"/>
    <w:rsid w:val="004857C7"/>
    <w:rsid w:val="00486482"/>
    <w:rsid w:val="0048655E"/>
    <w:rsid w:val="0048679A"/>
    <w:rsid w:val="00486AF8"/>
    <w:rsid w:val="004874A3"/>
    <w:rsid w:val="0048762F"/>
    <w:rsid w:val="004877BC"/>
    <w:rsid w:val="004878A4"/>
    <w:rsid w:val="004900EA"/>
    <w:rsid w:val="004900EB"/>
    <w:rsid w:val="004902B2"/>
    <w:rsid w:val="004905A9"/>
    <w:rsid w:val="00490720"/>
    <w:rsid w:val="0049095F"/>
    <w:rsid w:val="00490CF9"/>
    <w:rsid w:val="00490D8F"/>
    <w:rsid w:val="00490F43"/>
    <w:rsid w:val="00491B73"/>
    <w:rsid w:val="00491DA4"/>
    <w:rsid w:val="004920FB"/>
    <w:rsid w:val="00492396"/>
    <w:rsid w:val="00492415"/>
    <w:rsid w:val="00492528"/>
    <w:rsid w:val="004925C7"/>
    <w:rsid w:val="0049284E"/>
    <w:rsid w:val="004929C4"/>
    <w:rsid w:val="00492CE7"/>
    <w:rsid w:val="00492FDA"/>
    <w:rsid w:val="00493505"/>
    <w:rsid w:val="004937C8"/>
    <w:rsid w:val="004939FD"/>
    <w:rsid w:val="00493E58"/>
    <w:rsid w:val="00493F7B"/>
    <w:rsid w:val="00494EA8"/>
    <w:rsid w:val="00495171"/>
    <w:rsid w:val="004952D1"/>
    <w:rsid w:val="004953FA"/>
    <w:rsid w:val="004954F6"/>
    <w:rsid w:val="00495F88"/>
    <w:rsid w:val="004960AE"/>
    <w:rsid w:val="00496D33"/>
    <w:rsid w:val="00496E68"/>
    <w:rsid w:val="0049726D"/>
    <w:rsid w:val="004973A3"/>
    <w:rsid w:val="004A03DF"/>
    <w:rsid w:val="004A168B"/>
    <w:rsid w:val="004A2C60"/>
    <w:rsid w:val="004A3220"/>
    <w:rsid w:val="004A3957"/>
    <w:rsid w:val="004A399E"/>
    <w:rsid w:val="004A3A06"/>
    <w:rsid w:val="004A4088"/>
    <w:rsid w:val="004A456D"/>
    <w:rsid w:val="004A458A"/>
    <w:rsid w:val="004A467D"/>
    <w:rsid w:val="004A5D38"/>
    <w:rsid w:val="004A5E8C"/>
    <w:rsid w:val="004A5F4F"/>
    <w:rsid w:val="004A683D"/>
    <w:rsid w:val="004A6D94"/>
    <w:rsid w:val="004A6F68"/>
    <w:rsid w:val="004A7D04"/>
    <w:rsid w:val="004B0171"/>
    <w:rsid w:val="004B075F"/>
    <w:rsid w:val="004B0A48"/>
    <w:rsid w:val="004B0B22"/>
    <w:rsid w:val="004B125D"/>
    <w:rsid w:val="004B1E57"/>
    <w:rsid w:val="004B24E6"/>
    <w:rsid w:val="004B2841"/>
    <w:rsid w:val="004B3AA3"/>
    <w:rsid w:val="004B4245"/>
    <w:rsid w:val="004B4317"/>
    <w:rsid w:val="004B4BEF"/>
    <w:rsid w:val="004B4CE5"/>
    <w:rsid w:val="004B527A"/>
    <w:rsid w:val="004B58F7"/>
    <w:rsid w:val="004B5A44"/>
    <w:rsid w:val="004B5F05"/>
    <w:rsid w:val="004B6078"/>
    <w:rsid w:val="004B60FB"/>
    <w:rsid w:val="004B6412"/>
    <w:rsid w:val="004B656F"/>
    <w:rsid w:val="004B6B30"/>
    <w:rsid w:val="004B6E75"/>
    <w:rsid w:val="004B7923"/>
    <w:rsid w:val="004B7B1A"/>
    <w:rsid w:val="004B7C96"/>
    <w:rsid w:val="004C069F"/>
    <w:rsid w:val="004C078A"/>
    <w:rsid w:val="004C0B8D"/>
    <w:rsid w:val="004C0BE1"/>
    <w:rsid w:val="004C13CA"/>
    <w:rsid w:val="004C1498"/>
    <w:rsid w:val="004C28F1"/>
    <w:rsid w:val="004C29C0"/>
    <w:rsid w:val="004C2A1B"/>
    <w:rsid w:val="004C2E2F"/>
    <w:rsid w:val="004C322A"/>
    <w:rsid w:val="004C3290"/>
    <w:rsid w:val="004C3CB1"/>
    <w:rsid w:val="004C3D5C"/>
    <w:rsid w:val="004C3E37"/>
    <w:rsid w:val="004C478D"/>
    <w:rsid w:val="004C53E6"/>
    <w:rsid w:val="004C55E3"/>
    <w:rsid w:val="004C5AF0"/>
    <w:rsid w:val="004C5F3E"/>
    <w:rsid w:val="004C6345"/>
    <w:rsid w:val="004C671E"/>
    <w:rsid w:val="004C6A6C"/>
    <w:rsid w:val="004C751C"/>
    <w:rsid w:val="004C7AB3"/>
    <w:rsid w:val="004D0EBC"/>
    <w:rsid w:val="004D167F"/>
    <w:rsid w:val="004D170E"/>
    <w:rsid w:val="004D17E3"/>
    <w:rsid w:val="004D2056"/>
    <w:rsid w:val="004D2618"/>
    <w:rsid w:val="004D27B0"/>
    <w:rsid w:val="004D2A0E"/>
    <w:rsid w:val="004D2CCD"/>
    <w:rsid w:val="004D3A6C"/>
    <w:rsid w:val="004D40D8"/>
    <w:rsid w:val="004D4136"/>
    <w:rsid w:val="004D4634"/>
    <w:rsid w:val="004D4652"/>
    <w:rsid w:val="004D4A35"/>
    <w:rsid w:val="004D4C10"/>
    <w:rsid w:val="004D4DC5"/>
    <w:rsid w:val="004D549D"/>
    <w:rsid w:val="004D6DD7"/>
    <w:rsid w:val="004D7A20"/>
    <w:rsid w:val="004D7D9D"/>
    <w:rsid w:val="004E0046"/>
    <w:rsid w:val="004E0133"/>
    <w:rsid w:val="004E0F1F"/>
    <w:rsid w:val="004E141E"/>
    <w:rsid w:val="004E14B4"/>
    <w:rsid w:val="004E18AD"/>
    <w:rsid w:val="004E1AA0"/>
    <w:rsid w:val="004E205C"/>
    <w:rsid w:val="004E2378"/>
    <w:rsid w:val="004E2F87"/>
    <w:rsid w:val="004E3964"/>
    <w:rsid w:val="004E4148"/>
    <w:rsid w:val="004E4396"/>
    <w:rsid w:val="004E4B83"/>
    <w:rsid w:val="004E4C0E"/>
    <w:rsid w:val="004E4E58"/>
    <w:rsid w:val="004E60CE"/>
    <w:rsid w:val="004E6662"/>
    <w:rsid w:val="004E742C"/>
    <w:rsid w:val="004E78D6"/>
    <w:rsid w:val="004E7CAD"/>
    <w:rsid w:val="004E7DD0"/>
    <w:rsid w:val="004F076E"/>
    <w:rsid w:val="004F0BEE"/>
    <w:rsid w:val="004F1762"/>
    <w:rsid w:val="004F2A5C"/>
    <w:rsid w:val="004F2EC5"/>
    <w:rsid w:val="004F3F84"/>
    <w:rsid w:val="004F40F7"/>
    <w:rsid w:val="004F49BB"/>
    <w:rsid w:val="004F4F76"/>
    <w:rsid w:val="004F5013"/>
    <w:rsid w:val="004F61AE"/>
    <w:rsid w:val="004F64ED"/>
    <w:rsid w:val="004F7986"/>
    <w:rsid w:val="004F7DED"/>
    <w:rsid w:val="00500525"/>
    <w:rsid w:val="00500B09"/>
    <w:rsid w:val="005012C8"/>
    <w:rsid w:val="00501C8D"/>
    <w:rsid w:val="00501DF2"/>
    <w:rsid w:val="00502473"/>
    <w:rsid w:val="005026EE"/>
    <w:rsid w:val="00503014"/>
    <w:rsid w:val="005032B1"/>
    <w:rsid w:val="005034BD"/>
    <w:rsid w:val="005034C0"/>
    <w:rsid w:val="00503D81"/>
    <w:rsid w:val="0050418E"/>
    <w:rsid w:val="00504318"/>
    <w:rsid w:val="00504604"/>
    <w:rsid w:val="00505317"/>
    <w:rsid w:val="00505455"/>
    <w:rsid w:val="0050586B"/>
    <w:rsid w:val="00506886"/>
    <w:rsid w:val="00506BE3"/>
    <w:rsid w:val="00506E3B"/>
    <w:rsid w:val="00506FFD"/>
    <w:rsid w:val="0050734F"/>
    <w:rsid w:val="00510236"/>
    <w:rsid w:val="005110E8"/>
    <w:rsid w:val="005120F6"/>
    <w:rsid w:val="0051241E"/>
    <w:rsid w:val="00512762"/>
    <w:rsid w:val="00512D8E"/>
    <w:rsid w:val="00512EAF"/>
    <w:rsid w:val="00513C00"/>
    <w:rsid w:val="00514574"/>
    <w:rsid w:val="005148B0"/>
    <w:rsid w:val="005150E9"/>
    <w:rsid w:val="0051559B"/>
    <w:rsid w:val="0051584B"/>
    <w:rsid w:val="005173B5"/>
    <w:rsid w:val="005174C2"/>
    <w:rsid w:val="00520D84"/>
    <w:rsid w:val="005210CF"/>
    <w:rsid w:val="00521916"/>
    <w:rsid w:val="005237EA"/>
    <w:rsid w:val="00523DE8"/>
    <w:rsid w:val="005242D7"/>
    <w:rsid w:val="00524BC1"/>
    <w:rsid w:val="005251C9"/>
    <w:rsid w:val="00525A02"/>
    <w:rsid w:val="005266BC"/>
    <w:rsid w:val="00526FD6"/>
    <w:rsid w:val="00527104"/>
    <w:rsid w:val="0052738C"/>
    <w:rsid w:val="00527598"/>
    <w:rsid w:val="00527D9B"/>
    <w:rsid w:val="00531423"/>
    <w:rsid w:val="005318AC"/>
    <w:rsid w:val="00531BFE"/>
    <w:rsid w:val="00531DAA"/>
    <w:rsid w:val="00531DB1"/>
    <w:rsid w:val="00532867"/>
    <w:rsid w:val="00532F99"/>
    <w:rsid w:val="00533B7D"/>
    <w:rsid w:val="00534275"/>
    <w:rsid w:val="00534ACB"/>
    <w:rsid w:val="005351CA"/>
    <w:rsid w:val="00535B92"/>
    <w:rsid w:val="00535C46"/>
    <w:rsid w:val="00536289"/>
    <w:rsid w:val="00537041"/>
    <w:rsid w:val="0053725D"/>
    <w:rsid w:val="00537C3C"/>
    <w:rsid w:val="00540985"/>
    <w:rsid w:val="00540F45"/>
    <w:rsid w:val="005416E9"/>
    <w:rsid w:val="00541B31"/>
    <w:rsid w:val="00541B56"/>
    <w:rsid w:val="0054259B"/>
    <w:rsid w:val="00543858"/>
    <w:rsid w:val="00544079"/>
    <w:rsid w:val="00544174"/>
    <w:rsid w:val="0054473C"/>
    <w:rsid w:val="00545A1D"/>
    <w:rsid w:val="00545C08"/>
    <w:rsid w:val="005462AC"/>
    <w:rsid w:val="00546D2E"/>
    <w:rsid w:val="005472A1"/>
    <w:rsid w:val="0054754E"/>
    <w:rsid w:val="005501B7"/>
    <w:rsid w:val="005502D3"/>
    <w:rsid w:val="0055056B"/>
    <w:rsid w:val="005505E2"/>
    <w:rsid w:val="00550624"/>
    <w:rsid w:val="0055063B"/>
    <w:rsid w:val="00550FD1"/>
    <w:rsid w:val="005511A7"/>
    <w:rsid w:val="00551421"/>
    <w:rsid w:val="00551658"/>
    <w:rsid w:val="005519F0"/>
    <w:rsid w:val="005528C5"/>
    <w:rsid w:val="00553486"/>
    <w:rsid w:val="005538C1"/>
    <w:rsid w:val="00553ABD"/>
    <w:rsid w:val="005546A8"/>
    <w:rsid w:val="00554A9C"/>
    <w:rsid w:val="005551C9"/>
    <w:rsid w:val="005551EE"/>
    <w:rsid w:val="00555F3A"/>
    <w:rsid w:val="005560AD"/>
    <w:rsid w:val="0055668B"/>
    <w:rsid w:val="00556B60"/>
    <w:rsid w:val="00556FBE"/>
    <w:rsid w:val="00557DE2"/>
    <w:rsid w:val="00557E6C"/>
    <w:rsid w:val="005604A3"/>
    <w:rsid w:val="00560BAD"/>
    <w:rsid w:val="00560BB7"/>
    <w:rsid w:val="00561208"/>
    <w:rsid w:val="00561C2D"/>
    <w:rsid w:val="0056380D"/>
    <w:rsid w:val="0056384A"/>
    <w:rsid w:val="00563989"/>
    <w:rsid w:val="00563A01"/>
    <w:rsid w:val="00563F8E"/>
    <w:rsid w:val="005646F2"/>
    <w:rsid w:val="005649BB"/>
    <w:rsid w:val="00565385"/>
    <w:rsid w:val="005653C8"/>
    <w:rsid w:val="005657BE"/>
    <w:rsid w:val="00566731"/>
    <w:rsid w:val="00566B19"/>
    <w:rsid w:val="00566B31"/>
    <w:rsid w:val="005672C0"/>
    <w:rsid w:val="00570528"/>
    <w:rsid w:val="005711F0"/>
    <w:rsid w:val="00571B25"/>
    <w:rsid w:val="00571E76"/>
    <w:rsid w:val="00572B75"/>
    <w:rsid w:val="00572E76"/>
    <w:rsid w:val="00573BDD"/>
    <w:rsid w:val="00574B02"/>
    <w:rsid w:val="005753D3"/>
    <w:rsid w:val="00575886"/>
    <w:rsid w:val="00575C5D"/>
    <w:rsid w:val="00577476"/>
    <w:rsid w:val="00577EBD"/>
    <w:rsid w:val="0058010B"/>
    <w:rsid w:val="005805F5"/>
    <w:rsid w:val="00580BA1"/>
    <w:rsid w:val="00581104"/>
    <w:rsid w:val="00581555"/>
    <w:rsid w:val="00581A16"/>
    <w:rsid w:val="00581D6B"/>
    <w:rsid w:val="00581DCF"/>
    <w:rsid w:val="00581FED"/>
    <w:rsid w:val="0058209B"/>
    <w:rsid w:val="00582AF1"/>
    <w:rsid w:val="00582EAC"/>
    <w:rsid w:val="005837DE"/>
    <w:rsid w:val="00583C4C"/>
    <w:rsid w:val="0058410F"/>
    <w:rsid w:val="005843FB"/>
    <w:rsid w:val="00584B4A"/>
    <w:rsid w:val="00585638"/>
    <w:rsid w:val="00585FD6"/>
    <w:rsid w:val="005876C4"/>
    <w:rsid w:val="005877AD"/>
    <w:rsid w:val="00587C64"/>
    <w:rsid w:val="00590326"/>
    <w:rsid w:val="00590D1C"/>
    <w:rsid w:val="00591D35"/>
    <w:rsid w:val="00592D65"/>
    <w:rsid w:val="0059391A"/>
    <w:rsid w:val="00593AC6"/>
    <w:rsid w:val="005948A2"/>
    <w:rsid w:val="00594B65"/>
    <w:rsid w:val="00594D40"/>
    <w:rsid w:val="00596218"/>
    <w:rsid w:val="0059629C"/>
    <w:rsid w:val="005A0883"/>
    <w:rsid w:val="005A0E74"/>
    <w:rsid w:val="005A20CD"/>
    <w:rsid w:val="005A2691"/>
    <w:rsid w:val="005A2774"/>
    <w:rsid w:val="005A295B"/>
    <w:rsid w:val="005A2A0B"/>
    <w:rsid w:val="005A2FBE"/>
    <w:rsid w:val="005A340A"/>
    <w:rsid w:val="005A341A"/>
    <w:rsid w:val="005A39F0"/>
    <w:rsid w:val="005A3F15"/>
    <w:rsid w:val="005A3FC7"/>
    <w:rsid w:val="005A420D"/>
    <w:rsid w:val="005A42F7"/>
    <w:rsid w:val="005A4432"/>
    <w:rsid w:val="005A480F"/>
    <w:rsid w:val="005A4CD1"/>
    <w:rsid w:val="005A5504"/>
    <w:rsid w:val="005A5A6F"/>
    <w:rsid w:val="005A5E1B"/>
    <w:rsid w:val="005A6584"/>
    <w:rsid w:val="005A6884"/>
    <w:rsid w:val="005A6AEB"/>
    <w:rsid w:val="005A6F25"/>
    <w:rsid w:val="005A7360"/>
    <w:rsid w:val="005A7B2A"/>
    <w:rsid w:val="005A7DD1"/>
    <w:rsid w:val="005B05EF"/>
    <w:rsid w:val="005B0DBD"/>
    <w:rsid w:val="005B133E"/>
    <w:rsid w:val="005B1690"/>
    <w:rsid w:val="005B2401"/>
    <w:rsid w:val="005B2736"/>
    <w:rsid w:val="005B29F3"/>
    <w:rsid w:val="005B2BEA"/>
    <w:rsid w:val="005B3F72"/>
    <w:rsid w:val="005B46CA"/>
    <w:rsid w:val="005B48E6"/>
    <w:rsid w:val="005B5A2E"/>
    <w:rsid w:val="005B5CFE"/>
    <w:rsid w:val="005B5EF5"/>
    <w:rsid w:val="005B6461"/>
    <w:rsid w:val="005B6FEA"/>
    <w:rsid w:val="005B71E2"/>
    <w:rsid w:val="005B7BAE"/>
    <w:rsid w:val="005C0B87"/>
    <w:rsid w:val="005C1960"/>
    <w:rsid w:val="005C1A70"/>
    <w:rsid w:val="005C2A24"/>
    <w:rsid w:val="005C2AC2"/>
    <w:rsid w:val="005C2BAB"/>
    <w:rsid w:val="005C2F7C"/>
    <w:rsid w:val="005C376F"/>
    <w:rsid w:val="005C418D"/>
    <w:rsid w:val="005C46C9"/>
    <w:rsid w:val="005C5269"/>
    <w:rsid w:val="005C5B70"/>
    <w:rsid w:val="005C5F8B"/>
    <w:rsid w:val="005C616B"/>
    <w:rsid w:val="005C6467"/>
    <w:rsid w:val="005C65AA"/>
    <w:rsid w:val="005C7E04"/>
    <w:rsid w:val="005D035A"/>
    <w:rsid w:val="005D055A"/>
    <w:rsid w:val="005D0B84"/>
    <w:rsid w:val="005D0D6E"/>
    <w:rsid w:val="005D12F3"/>
    <w:rsid w:val="005D1D93"/>
    <w:rsid w:val="005D28E6"/>
    <w:rsid w:val="005D3503"/>
    <w:rsid w:val="005D3E24"/>
    <w:rsid w:val="005D41D1"/>
    <w:rsid w:val="005D4B0D"/>
    <w:rsid w:val="005D50C7"/>
    <w:rsid w:val="005D5E5F"/>
    <w:rsid w:val="005D5F0D"/>
    <w:rsid w:val="005D7124"/>
    <w:rsid w:val="005D75A0"/>
    <w:rsid w:val="005E005D"/>
    <w:rsid w:val="005E008E"/>
    <w:rsid w:val="005E00C6"/>
    <w:rsid w:val="005E07A5"/>
    <w:rsid w:val="005E0AF6"/>
    <w:rsid w:val="005E26F9"/>
    <w:rsid w:val="005E2BA7"/>
    <w:rsid w:val="005E4670"/>
    <w:rsid w:val="005E46BE"/>
    <w:rsid w:val="005E4EE9"/>
    <w:rsid w:val="005E591E"/>
    <w:rsid w:val="005E6020"/>
    <w:rsid w:val="005E6461"/>
    <w:rsid w:val="005E65DD"/>
    <w:rsid w:val="005E67F3"/>
    <w:rsid w:val="005E694A"/>
    <w:rsid w:val="005E6FD8"/>
    <w:rsid w:val="005E7BC8"/>
    <w:rsid w:val="005E7CB0"/>
    <w:rsid w:val="005E7D1C"/>
    <w:rsid w:val="005F035C"/>
    <w:rsid w:val="005F1078"/>
    <w:rsid w:val="005F1985"/>
    <w:rsid w:val="005F1B30"/>
    <w:rsid w:val="005F2FDC"/>
    <w:rsid w:val="005F32C8"/>
    <w:rsid w:val="005F42AF"/>
    <w:rsid w:val="005F431F"/>
    <w:rsid w:val="005F441A"/>
    <w:rsid w:val="005F4E17"/>
    <w:rsid w:val="005F5032"/>
    <w:rsid w:val="005F589D"/>
    <w:rsid w:val="005F593E"/>
    <w:rsid w:val="005F59E2"/>
    <w:rsid w:val="005F6A7A"/>
    <w:rsid w:val="005F6FC0"/>
    <w:rsid w:val="005F73E8"/>
    <w:rsid w:val="005F741D"/>
    <w:rsid w:val="005F7754"/>
    <w:rsid w:val="005F7C23"/>
    <w:rsid w:val="005F7D6F"/>
    <w:rsid w:val="005F7FD5"/>
    <w:rsid w:val="00600AB9"/>
    <w:rsid w:val="00600DC1"/>
    <w:rsid w:val="00600F81"/>
    <w:rsid w:val="0060115C"/>
    <w:rsid w:val="00601335"/>
    <w:rsid w:val="00601AE8"/>
    <w:rsid w:val="006026D7"/>
    <w:rsid w:val="0060297C"/>
    <w:rsid w:val="006037EC"/>
    <w:rsid w:val="006039DB"/>
    <w:rsid w:val="00603E5A"/>
    <w:rsid w:val="0060411E"/>
    <w:rsid w:val="0060465C"/>
    <w:rsid w:val="006049EA"/>
    <w:rsid w:val="00604A3F"/>
    <w:rsid w:val="00604BD9"/>
    <w:rsid w:val="0060566D"/>
    <w:rsid w:val="006063B3"/>
    <w:rsid w:val="006064C7"/>
    <w:rsid w:val="006065D8"/>
    <w:rsid w:val="006065FA"/>
    <w:rsid w:val="00606881"/>
    <w:rsid w:val="006069CD"/>
    <w:rsid w:val="00606ABF"/>
    <w:rsid w:val="0060756E"/>
    <w:rsid w:val="00607744"/>
    <w:rsid w:val="00607821"/>
    <w:rsid w:val="00607CDD"/>
    <w:rsid w:val="006105A7"/>
    <w:rsid w:val="00610A7A"/>
    <w:rsid w:val="00610CCA"/>
    <w:rsid w:val="00610EFF"/>
    <w:rsid w:val="0061130B"/>
    <w:rsid w:val="0061140C"/>
    <w:rsid w:val="006119F2"/>
    <w:rsid w:val="00611B58"/>
    <w:rsid w:val="00611E3D"/>
    <w:rsid w:val="00612FE8"/>
    <w:rsid w:val="00613099"/>
    <w:rsid w:val="00614445"/>
    <w:rsid w:val="00614B2A"/>
    <w:rsid w:val="006156A9"/>
    <w:rsid w:val="00615C2E"/>
    <w:rsid w:val="006165E6"/>
    <w:rsid w:val="006175B8"/>
    <w:rsid w:val="00617DD6"/>
    <w:rsid w:val="00620738"/>
    <w:rsid w:val="00620779"/>
    <w:rsid w:val="00620EA2"/>
    <w:rsid w:val="00621860"/>
    <w:rsid w:val="006220D6"/>
    <w:rsid w:val="006221E5"/>
    <w:rsid w:val="006224C1"/>
    <w:rsid w:val="00622626"/>
    <w:rsid w:val="006229A8"/>
    <w:rsid w:val="006242B5"/>
    <w:rsid w:val="00624CBB"/>
    <w:rsid w:val="00625149"/>
    <w:rsid w:val="00625160"/>
    <w:rsid w:val="00625FD9"/>
    <w:rsid w:val="00626D01"/>
    <w:rsid w:val="00627349"/>
    <w:rsid w:val="00627894"/>
    <w:rsid w:val="00627C73"/>
    <w:rsid w:val="00627CE6"/>
    <w:rsid w:val="00627FA9"/>
    <w:rsid w:val="00630970"/>
    <w:rsid w:val="00630D60"/>
    <w:rsid w:val="00630EC9"/>
    <w:rsid w:val="00631039"/>
    <w:rsid w:val="00631457"/>
    <w:rsid w:val="006314EA"/>
    <w:rsid w:val="006317EE"/>
    <w:rsid w:val="00633130"/>
    <w:rsid w:val="00633209"/>
    <w:rsid w:val="006333DA"/>
    <w:rsid w:val="00633C7A"/>
    <w:rsid w:val="00633F38"/>
    <w:rsid w:val="00634EEB"/>
    <w:rsid w:val="00635EBE"/>
    <w:rsid w:val="00637675"/>
    <w:rsid w:val="00637752"/>
    <w:rsid w:val="00637971"/>
    <w:rsid w:val="006401DB"/>
    <w:rsid w:val="006408C6"/>
    <w:rsid w:val="00640F88"/>
    <w:rsid w:val="0064124A"/>
    <w:rsid w:val="006416FE"/>
    <w:rsid w:val="00641CA9"/>
    <w:rsid w:val="00641FEC"/>
    <w:rsid w:val="006433EB"/>
    <w:rsid w:val="00643767"/>
    <w:rsid w:val="00644651"/>
    <w:rsid w:val="006447C0"/>
    <w:rsid w:val="00644DDA"/>
    <w:rsid w:val="00644E54"/>
    <w:rsid w:val="006455CF"/>
    <w:rsid w:val="006460F0"/>
    <w:rsid w:val="00646951"/>
    <w:rsid w:val="006471AE"/>
    <w:rsid w:val="006505FD"/>
    <w:rsid w:val="0065087C"/>
    <w:rsid w:val="0065089C"/>
    <w:rsid w:val="00650EC1"/>
    <w:rsid w:val="00651CA3"/>
    <w:rsid w:val="00652318"/>
    <w:rsid w:val="0065256E"/>
    <w:rsid w:val="00652741"/>
    <w:rsid w:val="00652EBE"/>
    <w:rsid w:val="006531D1"/>
    <w:rsid w:val="0065354A"/>
    <w:rsid w:val="00653EF8"/>
    <w:rsid w:val="0065434E"/>
    <w:rsid w:val="006546DA"/>
    <w:rsid w:val="00654A52"/>
    <w:rsid w:val="00654DB0"/>
    <w:rsid w:val="006557B9"/>
    <w:rsid w:val="00655851"/>
    <w:rsid w:val="00656451"/>
    <w:rsid w:val="00656821"/>
    <w:rsid w:val="00656984"/>
    <w:rsid w:val="00656BD3"/>
    <w:rsid w:val="00657227"/>
    <w:rsid w:val="006574F8"/>
    <w:rsid w:val="006576AC"/>
    <w:rsid w:val="00657995"/>
    <w:rsid w:val="00657A97"/>
    <w:rsid w:val="006604C7"/>
    <w:rsid w:val="00660630"/>
    <w:rsid w:val="00661077"/>
    <w:rsid w:val="006612B6"/>
    <w:rsid w:val="00661849"/>
    <w:rsid w:val="00661962"/>
    <w:rsid w:val="00661AF9"/>
    <w:rsid w:val="006626EA"/>
    <w:rsid w:val="00662792"/>
    <w:rsid w:val="00662CFA"/>
    <w:rsid w:val="0066326C"/>
    <w:rsid w:val="00663657"/>
    <w:rsid w:val="006647A3"/>
    <w:rsid w:val="00664F03"/>
    <w:rsid w:val="00665097"/>
    <w:rsid w:val="0066555E"/>
    <w:rsid w:val="00665C04"/>
    <w:rsid w:val="00665E7A"/>
    <w:rsid w:val="00665F6F"/>
    <w:rsid w:val="00667642"/>
    <w:rsid w:val="00667A9C"/>
    <w:rsid w:val="00667CE4"/>
    <w:rsid w:val="00670878"/>
    <w:rsid w:val="00670974"/>
    <w:rsid w:val="00670CE2"/>
    <w:rsid w:val="00670EEF"/>
    <w:rsid w:val="006715FB"/>
    <w:rsid w:val="00671799"/>
    <w:rsid w:val="00671A7D"/>
    <w:rsid w:val="00672A5A"/>
    <w:rsid w:val="00672B5D"/>
    <w:rsid w:val="006735EB"/>
    <w:rsid w:val="00674003"/>
    <w:rsid w:val="0067449C"/>
    <w:rsid w:val="00674B37"/>
    <w:rsid w:val="00674FBE"/>
    <w:rsid w:val="00675461"/>
    <w:rsid w:val="006761F3"/>
    <w:rsid w:val="0067628B"/>
    <w:rsid w:val="00676B05"/>
    <w:rsid w:val="00677482"/>
    <w:rsid w:val="0068021B"/>
    <w:rsid w:val="006807A3"/>
    <w:rsid w:val="0068140C"/>
    <w:rsid w:val="00681452"/>
    <w:rsid w:val="00681ED2"/>
    <w:rsid w:val="00681F64"/>
    <w:rsid w:val="0068252D"/>
    <w:rsid w:val="00682B7D"/>
    <w:rsid w:val="0068307F"/>
    <w:rsid w:val="006832AE"/>
    <w:rsid w:val="006834D5"/>
    <w:rsid w:val="00683588"/>
    <w:rsid w:val="006837AA"/>
    <w:rsid w:val="00683B70"/>
    <w:rsid w:val="00683F6E"/>
    <w:rsid w:val="00684072"/>
    <w:rsid w:val="006845B7"/>
    <w:rsid w:val="00684B13"/>
    <w:rsid w:val="00684EED"/>
    <w:rsid w:val="00685183"/>
    <w:rsid w:val="0068596B"/>
    <w:rsid w:val="0068600A"/>
    <w:rsid w:val="006863A9"/>
    <w:rsid w:val="00686AAA"/>
    <w:rsid w:val="006872E7"/>
    <w:rsid w:val="00687C92"/>
    <w:rsid w:val="00690861"/>
    <w:rsid w:val="00691041"/>
    <w:rsid w:val="0069204A"/>
    <w:rsid w:val="0069218E"/>
    <w:rsid w:val="0069232F"/>
    <w:rsid w:val="00692A9D"/>
    <w:rsid w:val="00692E72"/>
    <w:rsid w:val="0069365C"/>
    <w:rsid w:val="00693CD8"/>
    <w:rsid w:val="0069457F"/>
    <w:rsid w:val="00694B8C"/>
    <w:rsid w:val="006950FE"/>
    <w:rsid w:val="006955BD"/>
    <w:rsid w:val="00695665"/>
    <w:rsid w:val="00695CE5"/>
    <w:rsid w:val="00696103"/>
    <w:rsid w:val="00696283"/>
    <w:rsid w:val="00696390"/>
    <w:rsid w:val="00696811"/>
    <w:rsid w:val="0069722C"/>
    <w:rsid w:val="006976B8"/>
    <w:rsid w:val="006A111A"/>
    <w:rsid w:val="006A12BE"/>
    <w:rsid w:val="006A2167"/>
    <w:rsid w:val="006A2588"/>
    <w:rsid w:val="006A2E38"/>
    <w:rsid w:val="006A30C0"/>
    <w:rsid w:val="006A32CD"/>
    <w:rsid w:val="006A3559"/>
    <w:rsid w:val="006A3DCC"/>
    <w:rsid w:val="006A3E92"/>
    <w:rsid w:val="006A42B2"/>
    <w:rsid w:val="006A44E5"/>
    <w:rsid w:val="006A4713"/>
    <w:rsid w:val="006A558A"/>
    <w:rsid w:val="006A5A04"/>
    <w:rsid w:val="006A60B0"/>
    <w:rsid w:val="006A67D7"/>
    <w:rsid w:val="006A694F"/>
    <w:rsid w:val="006A75C9"/>
    <w:rsid w:val="006A77BA"/>
    <w:rsid w:val="006A7A8B"/>
    <w:rsid w:val="006A7BC0"/>
    <w:rsid w:val="006B0487"/>
    <w:rsid w:val="006B048F"/>
    <w:rsid w:val="006B0A05"/>
    <w:rsid w:val="006B0B48"/>
    <w:rsid w:val="006B24A0"/>
    <w:rsid w:val="006B2B4B"/>
    <w:rsid w:val="006B30A4"/>
    <w:rsid w:val="006B3184"/>
    <w:rsid w:val="006B33BC"/>
    <w:rsid w:val="006B3493"/>
    <w:rsid w:val="006B362C"/>
    <w:rsid w:val="006B3B8D"/>
    <w:rsid w:val="006B5985"/>
    <w:rsid w:val="006B5D5B"/>
    <w:rsid w:val="006B5F70"/>
    <w:rsid w:val="006B6467"/>
    <w:rsid w:val="006B6700"/>
    <w:rsid w:val="006B6A3B"/>
    <w:rsid w:val="006B6C98"/>
    <w:rsid w:val="006B6E44"/>
    <w:rsid w:val="006B7A59"/>
    <w:rsid w:val="006C0178"/>
    <w:rsid w:val="006C07BC"/>
    <w:rsid w:val="006C0821"/>
    <w:rsid w:val="006C0A18"/>
    <w:rsid w:val="006C0E28"/>
    <w:rsid w:val="006C111B"/>
    <w:rsid w:val="006C1CDE"/>
    <w:rsid w:val="006C234F"/>
    <w:rsid w:val="006C2EFC"/>
    <w:rsid w:val="006C357A"/>
    <w:rsid w:val="006C39C5"/>
    <w:rsid w:val="006C3FBE"/>
    <w:rsid w:val="006C4047"/>
    <w:rsid w:val="006C4660"/>
    <w:rsid w:val="006C47CD"/>
    <w:rsid w:val="006C47CE"/>
    <w:rsid w:val="006C4A91"/>
    <w:rsid w:val="006C575A"/>
    <w:rsid w:val="006C585E"/>
    <w:rsid w:val="006C5A68"/>
    <w:rsid w:val="006C5DBE"/>
    <w:rsid w:val="006C64DE"/>
    <w:rsid w:val="006C6AA8"/>
    <w:rsid w:val="006C7B35"/>
    <w:rsid w:val="006C7C7C"/>
    <w:rsid w:val="006D0F2A"/>
    <w:rsid w:val="006D1722"/>
    <w:rsid w:val="006D17FE"/>
    <w:rsid w:val="006D1A49"/>
    <w:rsid w:val="006D2396"/>
    <w:rsid w:val="006D3474"/>
    <w:rsid w:val="006D3557"/>
    <w:rsid w:val="006D368F"/>
    <w:rsid w:val="006D3736"/>
    <w:rsid w:val="006D3C47"/>
    <w:rsid w:val="006D49DA"/>
    <w:rsid w:val="006D5015"/>
    <w:rsid w:val="006D53F1"/>
    <w:rsid w:val="006D5F80"/>
    <w:rsid w:val="006D6E96"/>
    <w:rsid w:val="006D7103"/>
    <w:rsid w:val="006D7108"/>
    <w:rsid w:val="006E0918"/>
    <w:rsid w:val="006E1551"/>
    <w:rsid w:val="006E1A82"/>
    <w:rsid w:val="006E1F91"/>
    <w:rsid w:val="006E25FF"/>
    <w:rsid w:val="006E273C"/>
    <w:rsid w:val="006E2EC6"/>
    <w:rsid w:val="006E3004"/>
    <w:rsid w:val="006E309F"/>
    <w:rsid w:val="006E30BD"/>
    <w:rsid w:val="006E38E3"/>
    <w:rsid w:val="006E39C4"/>
    <w:rsid w:val="006E3F74"/>
    <w:rsid w:val="006E4111"/>
    <w:rsid w:val="006E44F0"/>
    <w:rsid w:val="006E469B"/>
    <w:rsid w:val="006E6338"/>
    <w:rsid w:val="006E67D2"/>
    <w:rsid w:val="006E686F"/>
    <w:rsid w:val="006E6D84"/>
    <w:rsid w:val="006E787A"/>
    <w:rsid w:val="006E7D1E"/>
    <w:rsid w:val="006F1860"/>
    <w:rsid w:val="006F19E7"/>
    <w:rsid w:val="006F2494"/>
    <w:rsid w:val="006F2976"/>
    <w:rsid w:val="006F2B3B"/>
    <w:rsid w:val="006F2EAD"/>
    <w:rsid w:val="006F3331"/>
    <w:rsid w:val="006F33E2"/>
    <w:rsid w:val="006F3754"/>
    <w:rsid w:val="006F3F96"/>
    <w:rsid w:val="006F3FFF"/>
    <w:rsid w:val="006F4302"/>
    <w:rsid w:val="006F4847"/>
    <w:rsid w:val="006F4CEF"/>
    <w:rsid w:val="006F4FBF"/>
    <w:rsid w:val="006F58E1"/>
    <w:rsid w:val="006F5A61"/>
    <w:rsid w:val="006F66E4"/>
    <w:rsid w:val="006F6D6C"/>
    <w:rsid w:val="006F708A"/>
    <w:rsid w:val="0070000D"/>
    <w:rsid w:val="00700793"/>
    <w:rsid w:val="00700853"/>
    <w:rsid w:val="00700BD7"/>
    <w:rsid w:val="00701985"/>
    <w:rsid w:val="00701B93"/>
    <w:rsid w:val="00702116"/>
    <w:rsid w:val="00702786"/>
    <w:rsid w:val="00702810"/>
    <w:rsid w:val="00702EC7"/>
    <w:rsid w:val="007031E7"/>
    <w:rsid w:val="0070424B"/>
    <w:rsid w:val="007042A5"/>
    <w:rsid w:val="00704415"/>
    <w:rsid w:val="00704512"/>
    <w:rsid w:val="00704894"/>
    <w:rsid w:val="007048F1"/>
    <w:rsid w:val="00704AA5"/>
    <w:rsid w:val="00704E1F"/>
    <w:rsid w:val="00704EF8"/>
    <w:rsid w:val="00705599"/>
    <w:rsid w:val="007060E4"/>
    <w:rsid w:val="00710552"/>
    <w:rsid w:val="007105D8"/>
    <w:rsid w:val="00710B0A"/>
    <w:rsid w:val="00711A92"/>
    <w:rsid w:val="00711AA3"/>
    <w:rsid w:val="00711CB8"/>
    <w:rsid w:val="00712295"/>
    <w:rsid w:val="00712D1B"/>
    <w:rsid w:val="0071320B"/>
    <w:rsid w:val="00713CF8"/>
    <w:rsid w:val="007142DE"/>
    <w:rsid w:val="0071451D"/>
    <w:rsid w:val="00714724"/>
    <w:rsid w:val="00714A8E"/>
    <w:rsid w:val="00714E6B"/>
    <w:rsid w:val="007150B9"/>
    <w:rsid w:val="007150FF"/>
    <w:rsid w:val="00715340"/>
    <w:rsid w:val="00715EA7"/>
    <w:rsid w:val="0071600A"/>
    <w:rsid w:val="007164B2"/>
    <w:rsid w:val="007166C7"/>
    <w:rsid w:val="00717BA5"/>
    <w:rsid w:val="00717C8C"/>
    <w:rsid w:val="0072047A"/>
    <w:rsid w:val="00721B28"/>
    <w:rsid w:val="00721C1D"/>
    <w:rsid w:val="0072256B"/>
    <w:rsid w:val="00722737"/>
    <w:rsid w:val="0072277A"/>
    <w:rsid w:val="00722896"/>
    <w:rsid w:val="00722924"/>
    <w:rsid w:val="00722AB5"/>
    <w:rsid w:val="00722E83"/>
    <w:rsid w:val="00723069"/>
    <w:rsid w:val="007230D9"/>
    <w:rsid w:val="0072310D"/>
    <w:rsid w:val="007231AE"/>
    <w:rsid w:val="00723D4F"/>
    <w:rsid w:val="007253EB"/>
    <w:rsid w:val="0072542A"/>
    <w:rsid w:val="00725809"/>
    <w:rsid w:val="00725C89"/>
    <w:rsid w:val="00725E50"/>
    <w:rsid w:val="007266A6"/>
    <w:rsid w:val="00727498"/>
    <w:rsid w:val="00727516"/>
    <w:rsid w:val="0072761F"/>
    <w:rsid w:val="00727AEA"/>
    <w:rsid w:val="00727CCF"/>
    <w:rsid w:val="00731504"/>
    <w:rsid w:val="00731674"/>
    <w:rsid w:val="00731B54"/>
    <w:rsid w:val="00731C1F"/>
    <w:rsid w:val="00731E86"/>
    <w:rsid w:val="00732220"/>
    <w:rsid w:val="0073288B"/>
    <w:rsid w:val="007338FA"/>
    <w:rsid w:val="00733BEF"/>
    <w:rsid w:val="00733EAB"/>
    <w:rsid w:val="007344AA"/>
    <w:rsid w:val="007344C2"/>
    <w:rsid w:val="00734AA4"/>
    <w:rsid w:val="00734BB2"/>
    <w:rsid w:val="007352DF"/>
    <w:rsid w:val="00735711"/>
    <w:rsid w:val="00735C06"/>
    <w:rsid w:val="00735EA8"/>
    <w:rsid w:val="0073607E"/>
    <w:rsid w:val="007364FD"/>
    <w:rsid w:val="007366F2"/>
    <w:rsid w:val="00736A75"/>
    <w:rsid w:val="00736F5C"/>
    <w:rsid w:val="007374D2"/>
    <w:rsid w:val="00737852"/>
    <w:rsid w:val="00737C27"/>
    <w:rsid w:val="007402AA"/>
    <w:rsid w:val="00740437"/>
    <w:rsid w:val="00740802"/>
    <w:rsid w:val="007408D2"/>
    <w:rsid w:val="00740D19"/>
    <w:rsid w:val="0074154D"/>
    <w:rsid w:val="007416D9"/>
    <w:rsid w:val="00741DB4"/>
    <w:rsid w:val="00741EA1"/>
    <w:rsid w:val="00742376"/>
    <w:rsid w:val="00742AD2"/>
    <w:rsid w:val="00744050"/>
    <w:rsid w:val="00744426"/>
    <w:rsid w:val="00744761"/>
    <w:rsid w:val="0074692D"/>
    <w:rsid w:val="00747488"/>
    <w:rsid w:val="00747C6D"/>
    <w:rsid w:val="00747F6F"/>
    <w:rsid w:val="007501FD"/>
    <w:rsid w:val="007506F7"/>
    <w:rsid w:val="007508FE"/>
    <w:rsid w:val="00750E73"/>
    <w:rsid w:val="00750F0E"/>
    <w:rsid w:val="00751512"/>
    <w:rsid w:val="00751734"/>
    <w:rsid w:val="0075183A"/>
    <w:rsid w:val="00751845"/>
    <w:rsid w:val="00752DC3"/>
    <w:rsid w:val="00752EE0"/>
    <w:rsid w:val="00753356"/>
    <w:rsid w:val="0075339A"/>
    <w:rsid w:val="007539D4"/>
    <w:rsid w:val="007541B1"/>
    <w:rsid w:val="0075430B"/>
    <w:rsid w:val="00754A7F"/>
    <w:rsid w:val="007557FB"/>
    <w:rsid w:val="00755980"/>
    <w:rsid w:val="00757378"/>
    <w:rsid w:val="00757DCA"/>
    <w:rsid w:val="00757F1C"/>
    <w:rsid w:val="0076027C"/>
    <w:rsid w:val="00760AEA"/>
    <w:rsid w:val="00761A02"/>
    <w:rsid w:val="00761AC4"/>
    <w:rsid w:val="00762BB1"/>
    <w:rsid w:val="00762C42"/>
    <w:rsid w:val="00762EB5"/>
    <w:rsid w:val="00763440"/>
    <w:rsid w:val="00763476"/>
    <w:rsid w:val="007635E2"/>
    <w:rsid w:val="0076389D"/>
    <w:rsid w:val="007655AB"/>
    <w:rsid w:val="00765E43"/>
    <w:rsid w:val="007660B7"/>
    <w:rsid w:val="007667B2"/>
    <w:rsid w:val="007676DF"/>
    <w:rsid w:val="0077046C"/>
    <w:rsid w:val="00770D17"/>
    <w:rsid w:val="00770E6F"/>
    <w:rsid w:val="007717E9"/>
    <w:rsid w:val="00771CAD"/>
    <w:rsid w:val="00772165"/>
    <w:rsid w:val="007721AE"/>
    <w:rsid w:val="00772A7B"/>
    <w:rsid w:val="00772F90"/>
    <w:rsid w:val="00773A89"/>
    <w:rsid w:val="00773E1A"/>
    <w:rsid w:val="00773F3F"/>
    <w:rsid w:val="00775020"/>
    <w:rsid w:val="007752FC"/>
    <w:rsid w:val="007757D6"/>
    <w:rsid w:val="00776167"/>
    <w:rsid w:val="00776ABC"/>
    <w:rsid w:val="007772EA"/>
    <w:rsid w:val="00777C48"/>
    <w:rsid w:val="00777C4B"/>
    <w:rsid w:val="0078105B"/>
    <w:rsid w:val="00781C1E"/>
    <w:rsid w:val="00781E09"/>
    <w:rsid w:val="007820AE"/>
    <w:rsid w:val="007821F5"/>
    <w:rsid w:val="0078228B"/>
    <w:rsid w:val="00782368"/>
    <w:rsid w:val="0078328E"/>
    <w:rsid w:val="00783BAD"/>
    <w:rsid w:val="0078412F"/>
    <w:rsid w:val="00784672"/>
    <w:rsid w:val="00784C87"/>
    <w:rsid w:val="00784F98"/>
    <w:rsid w:val="00786896"/>
    <w:rsid w:val="00786B70"/>
    <w:rsid w:val="00786F5B"/>
    <w:rsid w:val="0078715E"/>
    <w:rsid w:val="00787759"/>
    <w:rsid w:val="00787D8E"/>
    <w:rsid w:val="0079063F"/>
    <w:rsid w:val="007908E7"/>
    <w:rsid w:val="00790BF8"/>
    <w:rsid w:val="00790BFB"/>
    <w:rsid w:val="00790CE3"/>
    <w:rsid w:val="00790E2E"/>
    <w:rsid w:val="00791106"/>
    <w:rsid w:val="007917D1"/>
    <w:rsid w:val="00791DF2"/>
    <w:rsid w:val="0079206E"/>
    <w:rsid w:val="00792328"/>
    <w:rsid w:val="0079252E"/>
    <w:rsid w:val="00792C0E"/>
    <w:rsid w:val="00793267"/>
    <w:rsid w:val="007933FE"/>
    <w:rsid w:val="00795A92"/>
    <w:rsid w:val="00795B86"/>
    <w:rsid w:val="00796DDA"/>
    <w:rsid w:val="0079711A"/>
    <w:rsid w:val="007971F7"/>
    <w:rsid w:val="00797427"/>
    <w:rsid w:val="007974AF"/>
    <w:rsid w:val="007978CC"/>
    <w:rsid w:val="00797AB0"/>
    <w:rsid w:val="00797C83"/>
    <w:rsid w:val="007A01FB"/>
    <w:rsid w:val="007A04B0"/>
    <w:rsid w:val="007A0566"/>
    <w:rsid w:val="007A05A6"/>
    <w:rsid w:val="007A0C69"/>
    <w:rsid w:val="007A0C85"/>
    <w:rsid w:val="007A0DC3"/>
    <w:rsid w:val="007A11A0"/>
    <w:rsid w:val="007A1971"/>
    <w:rsid w:val="007A1AEA"/>
    <w:rsid w:val="007A1E02"/>
    <w:rsid w:val="007A272E"/>
    <w:rsid w:val="007A3456"/>
    <w:rsid w:val="007A3D35"/>
    <w:rsid w:val="007A46B4"/>
    <w:rsid w:val="007A4750"/>
    <w:rsid w:val="007A56E3"/>
    <w:rsid w:val="007A670F"/>
    <w:rsid w:val="007A7142"/>
    <w:rsid w:val="007A73C7"/>
    <w:rsid w:val="007A7646"/>
    <w:rsid w:val="007B0607"/>
    <w:rsid w:val="007B0AA3"/>
    <w:rsid w:val="007B0DD5"/>
    <w:rsid w:val="007B1D9E"/>
    <w:rsid w:val="007B2115"/>
    <w:rsid w:val="007B2386"/>
    <w:rsid w:val="007B2B54"/>
    <w:rsid w:val="007B31AB"/>
    <w:rsid w:val="007B31BF"/>
    <w:rsid w:val="007B31EC"/>
    <w:rsid w:val="007B3C13"/>
    <w:rsid w:val="007B480A"/>
    <w:rsid w:val="007B68E6"/>
    <w:rsid w:val="007B69D5"/>
    <w:rsid w:val="007B6BF8"/>
    <w:rsid w:val="007B7248"/>
    <w:rsid w:val="007B725E"/>
    <w:rsid w:val="007B728B"/>
    <w:rsid w:val="007B7920"/>
    <w:rsid w:val="007C0B7C"/>
    <w:rsid w:val="007C15B4"/>
    <w:rsid w:val="007C1A3F"/>
    <w:rsid w:val="007C1A4A"/>
    <w:rsid w:val="007C2AD7"/>
    <w:rsid w:val="007C2B0B"/>
    <w:rsid w:val="007C2CCB"/>
    <w:rsid w:val="007C3D52"/>
    <w:rsid w:val="007C3EB7"/>
    <w:rsid w:val="007C43BC"/>
    <w:rsid w:val="007C4CEA"/>
    <w:rsid w:val="007C6233"/>
    <w:rsid w:val="007C643B"/>
    <w:rsid w:val="007C69A0"/>
    <w:rsid w:val="007C7409"/>
    <w:rsid w:val="007D0ABF"/>
    <w:rsid w:val="007D0ACD"/>
    <w:rsid w:val="007D0AD8"/>
    <w:rsid w:val="007D0C35"/>
    <w:rsid w:val="007D0DBB"/>
    <w:rsid w:val="007D0F7C"/>
    <w:rsid w:val="007D1C54"/>
    <w:rsid w:val="007D1DE5"/>
    <w:rsid w:val="007D1F60"/>
    <w:rsid w:val="007D2863"/>
    <w:rsid w:val="007D4974"/>
    <w:rsid w:val="007D4D83"/>
    <w:rsid w:val="007D5697"/>
    <w:rsid w:val="007D629D"/>
    <w:rsid w:val="007D6333"/>
    <w:rsid w:val="007D6494"/>
    <w:rsid w:val="007D6939"/>
    <w:rsid w:val="007D7051"/>
    <w:rsid w:val="007D7053"/>
    <w:rsid w:val="007D7FDA"/>
    <w:rsid w:val="007E04C6"/>
    <w:rsid w:val="007E0950"/>
    <w:rsid w:val="007E0D06"/>
    <w:rsid w:val="007E1223"/>
    <w:rsid w:val="007E132C"/>
    <w:rsid w:val="007E13D9"/>
    <w:rsid w:val="007E146C"/>
    <w:rsid w:val="007E1A95"/>
    <w:rsid w:val="007E367B"/>
    <w:rsid w:val="007E3C82"/>
    <w:rsid w:val="007E3EE5"/>
    <w:rsid w:val="007E41AE"/>
    <w:rsid w:val="007E42E5"/>
    <w:rsid w:val="007E4556"/>
    <w:rsid w:val="007E4927"/>
    <w:rsid w:val="007E6685"/>
    <w:rsid w:val="007E6A31"/>
    <w:rsid w:val="007E6D71"/>
    <w:rsid w:val="007E6E79"/>
    <w:rsid w:val="007E6FFB"/>
    <w:rsid w:val="007E7013"/>
    <w:rsid w:val="007E738D"/>
    <w:rsid w:val="007E76DA"/>
    <w:rsid w:val="007E7B30"/>
    <w:rsid w:val="007F0BF9"/>
    <w:rsid w:val="007F1776"/>
    <w:rsid w:val="007F348E"/>
    <w:rsid w:val="007F375A"/>
    <w:rsid w:val="007F39BB"/>
    <w:rsid w:val="007F3B9E"/>
    <w:rsid w:val="007F42B1"/>
    <w:rsid w:val="007F5BCD"/>
    <w:rsid w:val="007F5BD3"/>
    <w:rsid w:val="007F673A"/>
    <w:rsid w:val="007F6A0A"/>
    <w:rsid w:val="007F7B31"/>
    <w:rsid w:val="007F7E25"/>
    <w:rsid w:val="00800B88"/>
    <w:rsid w:val="00800C09"/>
    <w:rsid w:val="00800EDC"/>
    <w:rsid w:val="00800F66"/>
    <w:rsid w:val="00801B50"/>
    <w:rsid w:val="00802DC1"/>
    <w:rsid w:val="008035BE"/>
    <w:rsid w:val="0080406A"/>
    <w:rsid w:val="00804886"/>
    <w:rsid w:val="00804F01"/>
    <w:rsid w:val="00804F3C"/>
    <w:rsid w:val="00805671"/>
    <w:rsid w:val="008059C8"/>
    <w:rsid w:val="00805E3E"/>
    <w:rsid w:val="00806A84"/>
    <w:rsid w:val="00806AC4"/>
    <w:rsid w:val="00806B50"/>
    <w:rsid w:val="00806C9D"/>
    <w:rsid w:val="00806F9B"/>
    <w:rsid w:val="008078C9"/>
    <w:rsid w:val="00810019"/>
    <w:rsid w:val="00810A26"/>
    <w:rsid w:val="00810B08"/>
    <w:rsid w:val="00810BF7"/>
    <w:rsid w:val="00810DD3"/>
    <w:rsid w:val="00810EF5"/>
    <w:rsid w:val="00811A73"/>
    <w:rsid w:val="0081208B"/>
    <w:rsid w:val="008123B5"/>
    <w:rsid w:val="008127DC"/>
    <w:rsid w:val="00812C8A"/>
    <w:rsid w:val="00813FA5"/>
    <w:rsid w:val="00813FD1"/>
    <w:rsid w:val="00814013"/>
    <w:rsid w:val="00814A81"/>
    <w:rsid w:val="00814C17"/>
    <w:rsid w:val="00814E47"/>
    <w:rsid w:val="00815720"/>
    <w:rsid w:val="00816863"/>
    <w:rsid w:val="008168D3"/>
    <w:rsid w:val="00816B78"/>
    <w:rsid w:val="00817021"/>
    <w:rsid w:val="00817068"/>
    <w:rsid w:val="0082177E"/>
    <w:rsid w:val="00821C29"/>
    <w:rsid w:val="00821D74"/>
    <w:rsid w:val="00822E49"/>
    <w:rsid w:val="00822F62"/>
    <w:rsid w:val="008231AB"/>
    <w:rsid w:val="00823C43"/>
    <w:rsid w:val="00824EBF"/>
    <w:rsid w:val="00824FE0"/>
    <w:rsid w:val="00825371"/>
    <w:rsid w:val="008278EF"/>
    <w:rsid w:val="00827B10"/>
    <w:rsid w:val="00830BAC"/>
    <w:rsid w:val="00830DC1"/>
    <w:rsid w:val="00831E2D"/>
    <w:rsid w:val="0083204F"/>
    <w:rsid w:val="008322A1"/>
    <w:rsid w:val="00832363"/>
    <w:rsid w:val="00832513"/>
    <w:rsid w:val="008327A2"/>
    <w:rsid w:val="00832AE4"/>
    <w:rsid w:val="00833069"/>
    <w:rsid w:val="008337E6"/>
    <w:rsid w:val="008339F3"/>
    <w:rsid w:val="00833ED0"/>
    <w:rsid w:val="00833FA3"/>
    <w:rsid w:val="0083440E"/>
    <w:rsid w:val="008346EC"/>
    <w:rsid w:val="008348A0"/>
    <w:rsid w:val="008351D6"/>
    <w:rsid w:val="00835541"/>
    <w:rsid w:val="008355CE"/>
    <w:rsid w:val="008355FE"/>
    <w:rsid w:val="0083573F"/>
    <w:rsid w:val="00835915"/>
    <w:rsid w:val="00835D25"/>
    <w:rsid w:val="00835EF1"/>
    <w:rsid w:val="008360A8"/>
    <w:rsid w:val="008360CA"/>
    <w:rsid w:val="00836477"/>
    <w:rsid w:val="00836975"/>
    <w:rsid w:val="008369D9"/>
    <w:rsid w:val="0083710F"/>
    <w:rsid w:val="00837529"/>
    <w:rsid w:val="0083760A"/>
    <w:rsid w:val="00837A49"/>
    <w:rsid w:val="00837B0D"/>
    <w:rsid w:val="00837E1B"/>
    <w:rsid w:val="00837F3B"/>
    <w:rsid w:val="00837FC7"/>
    <w:rsid w:val="008400B7"/>
    <w:rsid w:val="0084099C"/>
    <w:rsid w:val="00840FFB"/>
    <w:rsid w:val="008413C8"/>
    <w:rsid w:val="00842432"/>
    <w:rsid w:val="00842449"/>
    <w:rsid w:val="0084296E"/>
    <w:rsid w:val="00842BED"/>
    <w:rsid w:val="00842E5C"/>
    <w:rsid w:val="0084383B"/>
    <w:rsid w:val="0084488A"/>
    <w:rsid w:val="00844A2D"/>
    <w:rsid w:val="00844BE1"/>
    <w:rsid w:val="00844E2D"/>
    <w:rsid w:val="00844E8F"/>
    <w:rsid w:val="008450E5"/>
    <w:rsid w:val="008451E5"/>
    <w:rsid w:val="00845A70"/>
    <w:rsid w:val="00846106"/>
    <w:rsid w:val="008466B7"/>
    <w:rsid w:val="008468CA"/>
    <w:rsid w:val="00846EC4"/>
    <w:rsid w:val="008473B5"/>
    <w:rsid w:val="00847A6E"/>
    <w:rsid w:val="00850534"/>
    <w:rsid w:val="00851062"/>
    <w:rsid w:val="0085127A"/>
    <w:rsid w:val="00851C38"/>
    <w:rsid w:val="00853358"/>
    <w:rsid w:val="00853BA4"/>
    <w:rsid w:val="008541CA"/>
    <w:rsid w:val="00855B29"/>
    <w:rsid w:val="00855B99"/>
    <w:rsid w:val="00855C3E"/>
    <w:rsid w:val="008561E3"/>
    <w:rsid w:val="00856448"/>
    <w:rsid w:val="00856A82"/>
    <w:rsid w:val="008605BF"/>
    <w:rsid w:val="0086075F"/>
    <w:rsid w:val="00860B2E"/>
    <w:rsid w:val="00860BB6"/>
    <w:rsid w:val="0086111A"/>
    <w:rsid w:val="00861860"/>
    <w:rsid w:val="008619AE"/>
    <w:rsid w:val="00861E8F"/>
    <w:rsid w:val="008621C6"/>
    <w:rsid w:val="00862254"/>
    <w:rsid w:val="00862C31"/>
    <w:rsid w:val="00862C53"/>
    <w:rsid w:val="008633C3"/>
    <w:rsid w:val="0086475A"/>
    <w:rsid w:val="00864FDD"/>
    <w:rsid w:val="00865F86"/>
    <w:rsid w:val="0086660F"/>
    <w:rsid w:val="00867039"/>
    <w:rsid w:val="00867B70"/>
    <w:rsid w:val="00867D54"/>
    <w:rsid w:val="0087094E"/>
    <w:rsid w:val="00870AFB"/>
    <w:rsid w:val="00870E14"/>
    <w:rsid w:val="008713E4"/>
    <w:rsid w:val="00871B93"/>
    <w:rsid w:val="00871CDD"/>
    <w:rsid w:val="00871EB7"/>
    <w:rsid w:val="00872E6E"/>
    <w:rsid w:val="00872F4E"/>
    <w:rsid w:val="00872FA5"/>
    <w:rsid w:val="00873325"/>
    <w:rsid w:val="00873416"/>
    <w:rsid w:val="00873663"/>
    <w:rsid w:val="008737C8"/>
    <w:rsid w:val="0087519D"/>
    <w:rsid w:val="008755EF"/>
    <w:rsid w:val="008756FD"/>
    <w:rsid w:val="00876411"/>
    <w:rsid w:val="00876500"/>
    <w:rsid w:val="008767B3"/>
    <w:rsid w:val="0087726A"/>
    <w:rsid w:val="008773EC"/>
    <w:rsid w:val="00880A8E"/>
    <w:rsid w:val="00880C6E"/>
    <w:rsid w:val="00880CCF"/>
    <w:rsid w:val="00881241"/>
    <w:rsid w:val="00882461"/>
    <w:rsid w:val="00882599"/>
    <w:rsid w:val="00882818"/>
    <w:rsid w:val="00883516"/>
    <w:rsid w:val="00883E58"/>
    <w:rsid w:val="008845EA"/>
    <w:rsid w:val="00884899"/>
    <w:rsid w:val="0088587E"/>
    <w:rsid w:val="00886B2E"/>
    <w:rsid w:val="00887253"/>
    <w:rsid w:val="0088767C"/>
    <w:rsid w:val="00890493"/>
    <w:rsid w:val="00890721"/>
    <w:rsid w:val="008914D7"/>
    <w:rsid w:val="0089163C"/>
    <w:rsid w:val="008916FB"/>
    <w:rsid w:val="00891EE9"/>
    <w:rsid w:val="00892739"/>
    <w:rsid w:val="00894BFD"/>
    <w:rsid w:val="0089560A"/>
    <w:rsid w:val="00895689"/>
    <w:rsid w:val="00895B29"/>
    <w:rsid w:val="00895E36"/>
    <w:rsid w:val="00896ACF"/>
    <w:rsid w:val="00897469"/>
    <w:rsid w:val="008A054C"/>
    <w:rsid w:val="008A09CA"/>
    <w:rsid w:val="008A0EDF"/>
    <w:rsid w:val="008A0F39"/>
    <w:rsid w:val="008A1676"/>
    <w:rsid w:val="008A18A5"/>
    <w:rsid w:val="008A2081"/>
    <w:rsid w:val="008A27E7"/>
    <w:rsid w:val="008A2900"/>
    <w:rsid w:val="008A2B96"/>
    <w:rsid w:val="008A2CA3"/>
    <w:rsid w:val="008A3689"/>
    <w:rsid w:val="008A39E9"/>
    <w:rsid w:val="008A55CA"/>
    <w:rsid w:val="008A6BED"/>
    <w:rsid w:val="008B072F"/>
    <w:rsid w:val="008B09BF"/>
    <w:rsid w:val="008B0B6A"/>
    <w:rsid w:val="008B0CBB"/>
    <w:rsid w:val="008B0EA8"/>
    <w:rsid w:val="008B0F50"/>
    <w:rsid w:val="008B1356"/>
    <w:rsid w:val="008B13DD"/>
    <w:rsid w:val="008B18BF"/>
    <w:rsid w:val="008B1A8E"/>
    <w:rsid w:val="008B1F7F"/>
    <w:rsid w:val="008B214B"/>
    <w:rsid w:val="008B2332"/>
    <w:rsid w:val="008B23F4"/>
    <w:rsid w:val="008B25C1"/>
    <w:rsid w:val="008B2C0D"/>
    <w:rsid w:val="008B34C1"/>
    <w:rsid w:val="008B4147"/>
    <w:rsid w:val="008B427E"/>
    <w:rsid w:val="008B42E5"/>
    <w:rsid w:val="008B49B5"/>
    <w:rsid w:val="008B53E0"/>
    <w:rsid w:val="008B55D1"/>
    <w:rsid w:val="008B643E"/>
    <w:rsid w:val="008B6625"/>
    <w:rsid w:val="008B6A5A"/>
    <w:rsid w:val="008B6C0D"/>
    <w:rsid w:val="008B7797"/>
    <w:rsid w:val="008C0BD9"/>
    <w:rsid w:val="008C1F23"/>
    <w:rsid w:val="008C2446"/>
    <w:rsid w:val="008C271C"/>
    <w:rsid w:val="008C2C47"/>
    <w:rsid w:val="008C399F"/>
    <w:rsid w:val="008C4211"/>
    <w:rsid w:val="008C4E51"/>
    <w:rsid w:val="008C5693"/>
    <w:rsid w:val="008C5713"/>
    <w:rsid w:val="008C58AC"/>
    <w:rsid w:val="008C5A95"/>
    <w:rsid w:val="008C5CE5"/>
    <w:rsid w:val="008C6306"/>
    <w:rsid w:val="008C65B4"/>
    <w:rsid w:val="008C6652"/>
    <w:rsid w:val="008C6BDD"/>
    <w:rsid w:val="008C7060"/>
    <w:rsid w:val="008C7436"/>
    <w:rsid w:val="008C7444"/>
    <w:rsid w:val="008C7A08"/>
    <w:rsid w:val="008D039C"/>
    <w:rsid w:val="008D0D95"/>
    <w:rsid w:val="008D0E26"/>
    <w:rsid w:val="008D11A1"/>
    <w:rsid w:val="008D12BE"/>
    <w:rsid w:val="008D1745"/>
    <w:rsid w:val="008D1FB4"/>
    <w:rsid w:val="008D263C"/>
    <w:rsid w:val="008D264C"/>
    <w:rsid w:val="008D2ADA"/>
    <w:rsid w:val="008D2B78"/>
    <w:rsid w:val="008D3213"/>
    <w:rsid w:val="008D3292"/>
    <w:rsid w:val="008D3AF8"/>
    <w:rsid w:val="008D4699"/>
    <w:rsid w:val="008D4DFB"/>
    <w:rsid w:val="008D502B"/>
    <w:rsid w:val="008D5236"/>
    <w:rsid w:val="008D5959"/>
    <w:rsid w:val="008D6E49"/>
    <w:rsid w:val="008D6F29"/>
    <w:rsid w:val="008D6F7C"/>
    <w:rsid w:val="008D76F3"/>
    <w:rsid w:val="008D7755"/>
    <w:rsid w:val="008D7B8D"/>
    <w:rsid w:val="008D7C6A"/>
    <w:rsid w:val="008D7D21"/>
    <w:rsid w:val="008E00FD"/>
    <w:rsid w:val="008E04E5"/>
    <w:rsid w:val="008E079C"/>
    <w:rsid w:val="008E1715"/>
    <w:rsid w:val="008E1B8B"/>
    <w:rsid w:val="008E2158"/>
    <w:rsid w:val="008E24B9"/>
    <w:rsid w:val="008E25F7"/>
    <w:rsid w:val="008E2777"/>
    <w:rsid w:val="008E277C"/>
    <w:rsid w:val="008E2A09"/>
    <w:rsid w:val="008E3088"/>
    <w:rsid w:val="008E3E10"/>
    <w:rsid w:val="008E469D"/>
    <w:rsid w:val="008E55AC"/>
    <w:rsid w:val="008E5C32"/>
    <w:rsid w:val="008E5FA3"/>
    <w:rsid w:val="008E60B0"/>
    <w:rsid w:val="008E6380"/>
    <w:rsid w:val="008E698B"/>
    <w:rsid w:val="008E69B0"/>
    <w:rsid w:val="008E6AC6"/>
    <w:rsid w:val="008E7689"/>
    <w:rsid w:val="008E78A2"/>
    <w:rsid w:val="008E79F6"/>
    <w:rsid w:val="008E7A59"/>
    <w:rsid w:val="008F0F6F"/>
    <w:rsid w:val="008F11F8"/>
    <w:rsid w:val="008F1824"/>
    <w:rsid w:val="008F1C16"/>
    <w:rsid w:val="008F1D66"/>
    <w:rsid w:val="008F1E3B"/>
    <w:rsid w:val="008F3762"/>
    <w:rsid w:val="008F4C7A"/>
    <w:rsid w:val="008F51A6"/>
    <w:rsid w:val="008F52E1"/>
    <w:rsid w:val="008F557E"/>
    <w:rsid w:val="008F55CB"/>
    <w:rsid w:val="008F6796"/>
    <w:rsid w:val="008F6AA9"/>
    <w:rsid w:val="008F6C87"/>
    <w:rsid w:val="008F6E02"/>
    <w:rsid w:val="008F6F30"/>
    <w:rsid w:val="008F71D3"/>
    <w:rsid w:val="00900C60"/>
    <w:rsid w:val="009014A9"/>
    <w:rsid w:val="00901B6D"/>
    <w:rsid w:val="009020F3"/>
    <w:rsid w:val="009022AE"/>
    <w:rsid w:val="00902E36"/>
    <w:rsid w:val="0090338B"/>
    <w:rsid w:val="00903580"/>
    <w:rsid w:val="0090461A"/>
    <w:rsid w:val="00904E6C"/>
    <w:rsid w:val="00905021"/>
    <w:rsid w:val="0090554E"/>
    <w:rsid w:val="00905D92"/>
    <w:rsid w:val="0090621C"/>
    <w:rsid w:val="00906857"/>
    <w:rsid w:val="00906A96"/>
    <w:rsid w:val="00907B8C"/>
    <w:rsid w:val="00907DFA"/>
    <w:rsid w:val="009107F2"/>
    <w:rsid w:val="009113FD"/>
    <w:rsid w:val="009114BD"/>
    <w:rsid w:val="009116B9"/>
    <w:rsid w:val="00911EC8"/>
    <w:rsid w:val="0091250E"/>
    <w:rsid w:val="00912A00"/>
    <w:rsid w:val="00912EF9"/>
    <w:rsid w:val="009133F1"/>
    <w:rsid w:val="0091397C"/>
    <w:rsid w:val="00913D83"/>
    <w:rsid w:val="00913FAD"/>
    <w:rsid w:val="00914004"/>
    <w:rsid w:val="00914512"/>
    <w:rsid w:val="00914833"/>
    <w:rsid w:val="00914A32"/>
    <w:rsid w:val="00915AD4"/>
    <w:rsid w:val="00915C18"/>
    <w:rsid w:val="00916539"/>
    <w:rsid w:val="0091665D"/>
    <w:rsid w:val="009168EF"/>
    <w:rsid w:val="00916B1F"/>
    <w:rsid w:val="00916BC1"/>
    <w:rsid w:val="00916C8D"/>
    <w:rsid w:val="00917284"/>
    <w:rsid w:val="009177BB"/>
    <w:rsid w:val="00917EC1"/>
    <w:rsid w:val="00917F60"/>
    <w:rsid w:val="00920217"/>
    <w:rsid w:val="00920317"/>
    <w:rsid w:val="00920847"/>
    <w:rsid w:val="00920AEF"/>
    <w:rsid w:val="00922209"/>
    <w:rsid w:val="00922830"/>
    <w:rsid w:val="009228B2"/>
    <w:rsid w:val="00922BB8"/>
    <w:rsid w:val="009231C7"/>
    <w:rsid w:val="00923366"/>
    <w:rsid w:val="0092357F"/>
    <w:rsid w:val="00923D2B"/>
    <w:rsid w:val="00924BB7"/>
    <w:rsid w:val="00925220"/>
    <w:rsid w:val="009253D7"/>
    <w:rsid w:val="00925711"/>
    <w:rsid w:val="00925C63"/>
    <w:rsid w:val="00925E52"/>
    <w:rsid w:val="00926A8D"/>
    <w:rsid w:val="00927094"/>
    <w:rsid w:val="009271AE"/>
    <w:rsid w:val="009275CE"/>
    <w:rsid w:val="00930386"/>
    <w:rsid w:val="0093081B"/>
    <w:rsid w:val="00932B76"/>
    <w:rsid w:val="00933337"/>
    <w:rsid w:val="009334CD"/>
    <w:rsid w:val="009335BD"/>
    <w:rsid w:val="009349F0"/>
    <w:rsid w:val="00934E84"/>
    <w:rsid w:val="00935A86"/>
    <w:rsid w:val="00936C9A"/>
    <w:rsid w:val="00936CC8"/>
    <w:rsid w:val="00937293"/>
    <w:rsid w:val="00937481"/>
    <w:rsid w:val="009375C4"/>
    <w:rsid w:val="0093776D"/>
    <w:rsid w:val="00937998"/>
    <w:rsid w:val="009400B8"/>
    <w:rsid w:val="0094030D"/>
    <w:rsid w:val="00941670"/>
    <w:rsid w:val="00941AAF"/>
    <w:rsid w:val="009423E1"/>
    <w:rsid w:val="0094245F"/>
    <w:rsid w:val="00942759"/>
    <w:rsid w:val="009429E4"/>
    <w:rsid w:val="00942FAA"/>
    <w:rsid w:val="009445B9"/>
    <w:rsid w:val="0094476D"/>
    <w:rsid w:val="00944DBD"/>
    <w:rsid w:val="009455B7"/>
    <w:rsid w:val="00945943"/>
    <w:rsid w:val="0094626A"/>
    <w:rsid w:val="009462CF"/>
    <w:rsid w:val="009471CA"/>
    <w:rsid w:val="009473DC"/>
    <w:rsid w:val="00950005"/>
    <w:rsid w:val="009500C2"/>
    <w:rsid w:val="0095072D"/>
    <w:rsid w:val="00950BE0"/>
    <w:rsid w:val="00950D21"/>
    <w:rsid w:val="009510B1"/>
    <w:rsid w:val="009515D0"/>
    <w:rsid w:val="009517C0"/>
    <w:rsid w:val="00951C72"/>
    <w:rsid w:val="00951ED4"/>
    <w:rsid w:val="00952076"/>
    <w:rsid w:val="009527F6"/>
    <w:rsid w:val="00952A66"/>
    <w:rsid w:val="009530AC"/>
    <w:rsid w:val="009531E2"/>
    <w:rsid w:val="009534B7"/>
    <w:rsid w:val="00953BB4"/>
    <w:rsid w:val="00953C04"/>
    <w:rsid w:val="00954E6F"/>
    <w:rsid w:val="00954FEB"/>
    <w:rsid w:val="009550C8"/>
    <w:rsid w:val="00955198"/>
    <w:rsid w:val="00955286"/>
    <w:rsid w:val="00955A5F"/>
    <w:rsid w:val="00956A29"/>
    <w:rsid w:val="00956CF5"/>
    <w:rsid w:val="0095727E"/>
    <w:rsid w:val="009603EB"/>
    <w:rsid w:val="009608ED"/>
    <w:rsid w:val="00960FFF"/>
    <w:rsid w:val="009617CE"/>
    <w:rsid w:val="00961C2C"/>
    <w:rsid w:val="00962081"/>
    <w:rsid w:val="00962095"/>
    <w:rsid w:val="009623F3"/>
    <w:rsid w:val="00963ABD"/>
    <w:rsid w:val="0096449B"/>
    <w:rsid w:val="00964CDA"/>
    <w:rsid w:val="00964F15"/>
    <w:rsid w:val="00965275"/>
    <w:rsid w:val="00965498"/>
    <w:rsid w:val="00965CBC"/>
    <w:rsid w:val="00965E4E"/>
    <w:rsid w:val="00966268"/>
    <w:rsid w:val="00966AEC"/>
    <w:rsid w:val="00966C15"/>
    <w:rsid w:val="00970260"/>
    <w:rsid w:val="00970A12"/>
    <w:rsid w:val="00970E9B"/>
    <w:rsid w:val="00970F72"/>
    <w:rsid w:val="00971397"/>
    <w:rsid w:val="00971597"/>
    <w:rsid w:val="00971AB7"/>
    <w:rsid w:val="00971BAA"/>
    <w:rsid w:val="00971EC2"/>
    <w:rsid w:val="00971F05"/>
    <w:rsid w:val="009731DA"/>
    <w:rsid w:val="00973ABE"/>
    <w:rsid w:val="00973D80"/>
    <w:rsid w:val="00973FB1"/>
    <w:rsid w:val="00973FD4"/>
    <w:rsid w:val="009741C5"/>
    <w:rsid w:val="00974C5B"/>
    <w:rsid w:val="00974E27"/>
    <w:rsid w:val="00975461"/>
    <w:rsid w:val="00975767"/>
    <w:rsid w:val="00975AF7"/>
    <w:rsid w:val="00976207"/>
    <w:rsid w:val="009767E2"/>
    <w:rsid w:val="00977338"/>
    <w:rsid w:val="009774E0"/>
    <w:rsid w:val="00977AD0"/>
    <w:rsid w:val="0098007C"/>
    <w:rsid w:val="00980404"/>
    <w:rsid w:val="0098085D"/>
    <w:rsid w:val="00980981"/>
    <w:rsid w:val="00980AF8"/>
    <w:rsid w:val="00980F33"/>
    <w:rsid w:val="009814F2"/>
    <w:rsid w:val="00981C16"/>
    <w:rsid w:val="00982528"/>
    <w:rsid w:val="00982793"/>
    <w:rsid w:val="00982909"/>
    <w:rsid w:val="0098379B"/>
    <w:rsid w:val="00983DBA"/>
    <w:rsid w:val="00983E2E"/>
    <w:rsid w:val="00984199"/>
    <w:rsid w:val="009845D8"/>
    <w:rsid w:val="00984C4C"/>
    <w:rsid w:val="0098502F"/>
    <w:rsid w:val="00985199"/>
    <w:rsid w:val="00985D78"/>
    <w:rsid w:val="00985EAB"/>
    <w:rsid w:val="0098602B"/>
    <w:rsid w:val="00986C9C"/>
    <w:rsid w:val="009876D9"/>
    <w:rsid w:val="00987F4C"/>
    <w:rsid w:val="009903FA"/>
    <w:rsid w:val="0099237E"/>
    <w:rsid w:val="0099262C"/>
    <w:rsid w:val="00992E05"/>
    <w:rsid w:val="00992FE3"/>
    <w:rsid w:val="00994CC2"/>
    <w:rsid w:val="009951B0"/>
    <w:rsid w:val="00995A14"/>
    <w:rsid w:val="009960FE"/>
    <w:rsid w:val="00996193"/>
    <w:rsid w:val="00996553"/>
    <w:rsid w:val="00996ED5"/>
    <w:rsid w:val="00997259"/>
    <w:rsid w:val="009972EE"/>
    <w:rsid w:val="009972F2"/>
    <w:rsid w:val="0099737C"/>
    <w:rsid w:val="00997A8A"/>
    <w:rsid w:val="00997AFF"/>
    <w:rsid w:val="00997B2C"/>
    <w:rsid w:val="00997FD4"/>
    <w:rsid w:val="009A04E4"/>
    <w:rsid w:val="009A1B1C"/>
    <w:rsid w:val="009A1B52"/>
    <w:rsid w:val="009A1B7E"/>
    <w:rsid w:val="009A1BA3"/>
    <w:rsid w:val="009A1C24"/>
    <w:rsid w:val="009A1D93"/>
    <w:rsid w:val="009A2036"/>
    <w:rsid w:val="009A2930"/>
    <w:rsid w:val="009A2BA9"/>
    <w:rsid w:val="009A2CB0"/>
    <w:rsid w:val="009A31CD"/>
    <w:rsid w:val="009A3731"/>
    <w:rsid w:val="009A38DD"/>
    <w:rsid w:val="009A4017"/>
    <w:rsid w:val="009A42BB"/>
    <w:rsid w:val="009A45F4"/>
    <w:rsid w:val="009A4D26"/>
    <w:rsid w:val="009A4DE7"/>
    <w:rsid w:val="009A4FDF"/>
    <w:rsid w:val="009A57F2"/>
    <w:rsid w:val="009A6225"/>
    <w:rsid w:val="009A6BE8"/>
    <w:rsid w:val="009A7061"/>
    <w:rsid w:val="009A78BA"/>
    <w:rsid w:val="009B0E1D"/>
    <w:rsid w:val="009B0F8D"/>
    <w:rsid w:val="009B1653"/>
    <w:rsid w:val="009B243D"/>
    <w:rsid w:val="009B32A3"/>
    <w:rsid w:val="009B3451"/>
    <w:rsid w:val="009B3672"/>
    <w:rsid w:val="009B3F04"/>
    <w:rsid w:val="009B48C2"/>
    <w:rsid w:val="009B48FA"/>
    <w:rsid w:val="009B4962"/>
    <w:rsid w:val="009B4A56"/>
    <w:rsid w:val="009B4BA5"/>
    <w:rsid w:val="009B4D98"/>
    <w:rsid w:val="009B5491"/>
    <w:rsid w:val="009B5A4F"/>
    <w:rsid w:val="009B5A94"/>
    <w:rsid w:val="009B6237"/>
    <w:rsid w:val="009B68AB"/>
    <w:rsid w:val="009B6B38"/>
    <w:rsid w:val="009B6E79"/>
    <w:rsid w:val="009B7E46"/>
    <w:rsid w:val="009C05C9"/>
    <w:rsid w:val="009C088B"/>
    <w:rsid w:val="009C0C4E"/>
    <w:rsid w:val="009C0D73"/>
    <w:rsid w:val="009C1432"/>
    <w:rsid w:val="009C14A6"/>
    <w:rsid w:val="009C1AA9"/>
    <w:rsid w:val="009C1AAC"/>
    <w:rsid w:val="009C24CA"/>
    <w:rsid w:val="009C2B9C"/>
    <w:rsid w:val="009C2FAB"/>
    <w:rsid w:val="009C321D"/>
    <w:rsid w:val="009C388A"/>
    <w:rsid w:val="009C4665"/>
    <w:rsid w:val="009C4CB9"/>
    <w:rsid w:val="009C55F3"/>
    <w:rsid w:val="009C6577"/>
    <w:rsid w:val="009C6B83"/>
    <w:rsid w:val="009C7DE6"/>
    <w:rsid w:val="009D008F"/>
    <w:rsid w:val="009D0A81"/>
    <w:rsid w:val="009D15D4"/>
    <w:rsid w:val="009D1AEC"/>
    <w:rsid w:val="009D1C23"/>
    <w:rsid w:val="009D209A"/>
    <w:rsid w:val="009D20FD"/>
    <w:rsid w:val="009D22C2"/>
    <w:rsid w:val="009D24B7"/>
    <w:rsid w:val="009D2770"/>
    <w:rsid w:val="009D2E8E"/>
    <w:rsid w:val="009D3096"/>
    <w:rsid w:val="009D34C3"/>
    <w:rsid w:val="009D3C8F"/>
    <w:rsid w:val="009D3E29"/>
    <w:rsid w:val="009D3EC7"/>
    <w:rsid w:val="009D3FD0"/>
    <w:rsid w:val="009D44C1"/>
    <w:rsid w:val="009D46E0"/>
    <w:rsid w:val="009D47AC"/>
    <w:rsid w:val="009D4ACC"/>
    <w:rsid w:val="009D4B96"/>
    <w:rsid w:val="009D4C34"/>
    <w:rsid w:val="009D5143"/>
    <w:rsid w:val="009D5725"/>
    <w:rsid w:val="009D5E54"/>
    <w:rsid w:val="009D6247"/>
    <w:rsid w:val="009D67D5"/>
    <w:rsid w:val="009D6C81"/>
    <w:rsid w:val="009D780D"/>
    <w:rsid w:val="009D78A0"/>
    <w:rsid w:val="009D7930"/>
    <w:rsid w:val="009D7E05"/>
    <w:rsid w:val="009E0D56"/>
    <w:rsid w:val="009E0F7C"/>
    <w:rsid w:val="009E11D8"/>
    <w:rsid w:val="009E1B4C"/>
    <w:rsid w:val="009E2564"/>
    <w:rsid w:val="009E2C4A"/>
    <w:rsid w:val="009E3354"/>
    <w:rsid w:val="009E38F0"/>
    <w:rsid w:val="009E3DF6"/>
    <w:rsid w:val="009E3F14"/>
    <w:rsid w:val="009E44CB"/>
    <w:rsid w:val="009E4E23"/>
    <w:rsid w:val="009E4E4A"/>
    <w:rsid w:val="009E50B3"/>
    <w:rsid w:val="009E52C8"/>
    <w:rsid w:val="009E545C"/>
    <w:rsid w:val="009E5659"/>
    <w:rsid w:val="009E5A08"/>
    <w:rsid w:val="009E681B"/>
    <w:rsid w:val="009E6D52"/>
    <w:rsid w:val="009E6DDC"/>
    <w:rsid w:val="009E6E58"/>
    <w:rsid w:val="009E7F60"/>
    <w:rsid w:val="009F0790"/>
    <w:rsid w:val="009F1D46"/>
    <w:rsid w:val="009F1E8A"/>
    <w:rsid w:val="009F233F"/>
    <w:rsid w:val="009F27A4"/>
    <w:rsid w:val="009F2BC6"/>
    <w:rsid w:val="009F2C25"/>
    <w:rsid w:val="009F2ED0"/>
    <w:rsid w:val="009F310F"/>
    <w:rsid w:val="009F32CE"/>
    <w:rsid w:val="009F40CC"/>
    <w:rsid w:val="009F49AC"/>
    <w:rsid w:val="009F4C65"/>
    <w:rsid w:val="009F5875"/>
    <w:rsid w:val="009F5EB3"/>
    <w:rsid w:val="009F67F4"/>
    <w:rsid w:val="009F7C5B"/>
    <w:rsid w:val="00A00BFE"/>
    <w:rsid w:val="00A00C55"/>
    <w:rsid w:val="00A01223"/>
    <w:rsid w:val="00A027B8"/>
    <w:rsid w:val="00A0297E"/>
    <w:rsid w:val="00A02DA2"/>
    <w:rsid w:val="00A02E35"/>
    <w:rsid w:val="00A0329A"/>
    <w:rsid w:val="00A0330B"/>
    <w:rsid w:val="00A039F4"/>
    <w:rsid w:val="00A03AD1"/>
    <w:rsid w:val="00A03CDF"/>
    <w:rsid w:val="00A041CC"/>
    <w:rsid w:val="00A051DF"/>
    <w:rsid w:val="00A051E0"/>
    <w:rsid w:val="00A05427"/>
    <w:rsid w:val="00A057EA"/>
    <w:rsid w:val="00A059BF"/>
    <w:rsid w:val="00A05A06"/>
    <w:rsid w:val="00A05B8B"/>
    <w:rsid w:val="00A05C88"/>
    <w:rsid w:val="00A05D3A"/>
    <w:rsid w:val="00A071C6"/>
    <w:rsid w:val="00A07893"/>
    <w:rsid w:val="00A07B70"/>
    <w:rsid w:val="00A07D02"/>
    <w:rsid w:val="00A1043D"/>
    <w:rsid w:val="00A107D0"/>
    <w:rsid w:val="00A10834"/>
    <w:rsid w:val="00A1109D"/>
    <w:rsid w:val="00A113BD"/>
    <w:rsid w:val="00A1152D"/>
    <w:rsid w:val="00A11B7C"/>
    <w:rsid w:val="00A11D21"/>
    <w:rsid w:val="00A11EAB"/>
    <w:rsid w:val="00A11F90"/>
    <w:rsid w:val="00A12233"/>
    <w:rsid w:val="00A122CE"/>
    <w:rsid w:val="00A1285F"/>
    <w:rsid w:val="00A13632"/>
    <w:rsid w:val="00A138B6"/>
    <w:rsid w:val="00A14231"/>
    <w:rsid w:val="00A14345"/>
    <w:rsid w:val="00A14651"/>
    <w:rsid w:val="00A14955"/>
    <w:rsid w:val="00A153C7"/>
    <w:rsid w:val="00A15B22"/>
    <w:rsid w:val="00A15F1B"/>
    <w:rsid w:val="00A16681"/>
    <w:rsid w:val="00A17380"/>
    <w:rsid w:val="00A17540"/>
    <w:rsid w:val="00A17994"/>
    <w:rsid w:val="00A17C5C"/>
    <w:rsid w:val="00A17EFB"/>
    <w:rsid w:val="00A20BD9"/>
    <w:rsid w:val="00A2126A"/>
    <w:rsid w:val="00A214BF"/>
    <w:rsid w:val="00A219D3"/>
    <w:rsid w:val="00A228E5"/>
    <w:rsid w:val="00A23062"/>
    <w:rsid w:val="00A23AA4"/>
    <w:rsid w:val="00A23C7B"/>
    <w:rsid w:val="00A23E1A"/>
    <w:rsid w:val="00A24557"/>
    <w:rsid w:val="00A24777"/>
    <w:rsid w:val="00A24930"/>
    <w:rsid w:val="00A2527E"/>
    <w:rsid w:val="00A25484"/>
    <w:rsid w:val="00A254B9"/>
    <w:rsid w:val="00A256DB"/>
    <w:rsid w:val="00A25ED4"/>
    <w:rsid w:val="00A265CB"/>
    <w:rsid w:val="00A26798"/>
    <w:rsid w:val="00A26A5A"/>
    <w:rsid w:val="00A26CF4"/>
    <w:rsid w:val="00A27389"/>
    <w:rsid w:val="00A2798F"/>
    <w:rsid w:val="00A30021"/>
    <w:rsid w:val="00A301A6"/>
    <w:rsid w:val="00A3051E"/>
    <w:rsid w:val="00A30521"/>
    <w:rsid w:val="00A3066E"/>
    <w:rsid w:val="00A31A01"/>
    <w:rsid w:val="00A31D09"/>
    <w:rsid w:val="00A32452"/>
    <w:rsid w:val="00A327D5"/>
    <w:rsid w:val="00A33108"/>
    <w:rsid w:val="00A333FD"/>
    <w:rsid w:val="00A33DB8"/>
    <w:rsid w:val="00A34722"/>
    <w:rsid w:val="00A36205"/>
    <w:rsid w:val="00A376A8"/>
    <w:rsid w:val="00A3776A"/>
    <w:rsid w:val="00A3790F"/>
    <w:rsid w:val="00A37DA7"/>
    <w:rsid w:val="00A37FF4"/>
    <w:rsid w:val="00A40B3B"/>
    <w:rsid w:val="00A413FE"/>
    <w:rsid w:val="00A4227C"/>
    <w:rsid w:val="00A429B3"/>
    <w:rsid w:val="00A42D22"/>
    <w:rsid w:val="00A43C74"/>
    <w:rsid w:val="00A44056"/>
    <w:rsid w:val="00A44431"/>
    <w:rsid w:val="00A44781"/>
    <w:rsid w:val="00A448F7"/>
    <w:rsid w:val="00A46584"/>
    <w:rsid w:val="00A466CD"/>
    <w:rsid w:val="00A46B95"/>
    <w:rsid w:val="00A47144"/>
    <w:rsid w:val="00A47C19"/>
    <w:rsid w:val="00A47EE7"/>
    <w:rsid w:val="00A5021F"/>
    <w:rsid w:val="00A50715"/>
    <w:rsid w:val="00A50A14"/>
    <w:rsid w:val="00A510B1"/>
    <w:rsid w:val="00A51558"/>
    <w:rsid w:val="00A5175C"/>
    <w:rsid w:val="00A51DC1"/>
    <w:rsid w:val="00A5216B"/>
    <w:rsid w:val="00A52394"/>
    <w:rsid w:val="00A52849"/>
    <w:rsid w:val="00A531E0"/>
    <w:rsid w:val="00A54382"/>
    <w:rsid w:val="00A54E62"/>
    <w:rsid w:val="00A54E82"/>
    <w:rsid w:val="00A5502B"/>
    <w:rsid w:val="00A5542B"/>
    <w:rsid w:val="00A555BA"/>
    <w:rsid w:val="00A576C3"/>
    <w:rsid w:val="00A6077B"/>
    <w:rsid w:val="00A613E0"/>
    <w:rsid w:val="00A616E7"/>
    <w:rsid w:val="00A62196"/>
    <w:rsid w:val="00A62252"/>
    <w:rsid w:val="00A636E6"/>
    <w:rsid w:val="00A64744"/>
    <w:rsid w:val="00A64F16"/>
    <w:rsid w:val="00A650F6"/>
    <w:rsid w:val="00A656C7"/>
    <w:rsid w:val="00A65B8F"/>
    <w:rsid w:val="00A67750"/>
    <w:rsid w:val="00A67AD4"/>
    <w:rsid w:val="00A67BB5"/>
    <w:rsid w:val="00A67D55"/>
    <w:rsid w:val="00A67DA6"/>
    <w:rsid w:val="00A67DD5"/>
    <w:rsid w:val="00A701B0"/>
    <w:rsid w:val="00A70412"/>
    <w:rsid w:val="00A720BB"/>
    <w:rsid w:val="00A72CFC"/>
    <w:rsid w:val="00A72FAD"/>
    <w:rsid w:val="00A74A0C"/>
    <w:rsid w:val="00A74C48"/>
    <w:rsid w:val="00A751BA"/>
    <w:rsid w:val="00A7527A"/>
    <w:rsid w:val="00A7544F"/>
    <w:rsid w:val="00A75AE2"/>
    <w:rsid w:val="00A75E5E"/>
    <w:rsid w:val="00A779F4"/>
    <w:rsid w:val="00A8008A"/>
    <w:rsid w:val="00A80362"/>
    <w:rsid w:val="00A80A9E"/>
    <w:rsid w:val="00A80E6C"/>
    <w:rsid w:val="00A82873"/>
    <w:rsid w:val="00A82BA0"/>
    <w:rsid w:val="00A82CDA"/>
    <w:rsid w:val="00A82DF1"/>
    <w:rsid w:val="00A82FAE"/>
    <w:rsid w:val="00A831F4"/>
    <w:rsid w:val="00A83B63"/>
    <w:rsid w:val="00A8435D"/>
    <w:rsid w:val="00A84B5A"/>
    <w:rsid w:val="00A855A7"/>
    <w:rsid w:val="00A85E06"/>
    <w:rsid w:val="00A867BC"/>
    <w:rsid w:val="00A86920"/>
    <w:rsid w:val="00A86C0F"/>
    <w:rsid w:val="00A87048"/>
    <w:rsid w:val="00A87095"/>
    <w:rsid w:val="00A87142"/>
    <w:rsid w:val="00A8775D"/>
    <w:rsid w:val="00A8794C"/>
    <w:rsid w:val="00A87D1F"/>
    <w:rsid w:val="00A904BE"/>
    <w:rsid w:val="00A90515"/>
    <w:rsid w:val="00A90978"/>
    <w:rsid w:val="00A909A7"/>
    <w:rsid w:val="00A90B4F"/>
    <w:rsid w:val="00A90F6C"/>
    <w:rsid w:val="00A91300"/>
    <w:rsid w:val="00A91346"/>
    <w:rsid w:val="00A91CB3"/>
    <w:rsid w:val="00A91CDC"/>
    <w:rsid w:val="00A91D92"/>
    <w:rsid w:val="00A921B5"/>
    <w:rsid w:val="00A9244E"/>
    <w:rsid w:val="00A92E22"/>
    <w:rsid w:val="00A93126"/>
    <w:rsid w:val="00A93693"/>
    <w:rsid w:val="00A93FC6"/>
    <w:rsid w:val="00A94277"/>
    <w:rsid w:val="00A951BC"/>
    <w:rsid w:val="00A95873"/>
    <w:rsid w:val="00A95B22"/>
    <w:rsid w:val="00A96073"/>
    <w:rsid w:val="00A961B6"/>
    <w:rsid w:val="00A96395"/>
    <w:rsid w:val="00A963BE"/>
    <w:rsid w:val="00A96C2C"/>
    <w:rsid w:val="00A97427"/>
    <w:rsid w:val="00A97DBE"/>
    <w:rsid w:val="00AA012B"/>
    <w:rsid w:val="00AA01CA"/>
    <w:rsid w:val="00AA1B8A"/>
    <w:rsid w:val="00AA25B6"/>
    <w:rsid w:val="00AA2FBA"/>
    <w:rsid w:val="00AA30D4"/>
    <w:rsid w:val="00AA332B"/>
    <w:rsid w:val="00AA337A"/>
    <w:rsid w:val="00AA36AF"/>
    <w:rsid w:val="00AA3FD4"/>
    <w:rsid w:val="00AA4DCF"/>
    <w:rsid w:val="00AA562A"/>
    <w:rsid w:val="00AA56F8"/>
    <w:rsid w:val="00AA59F2"/>
    <w:rsid w:val="00AA5AD3"/>
    <w:rsid w:val="00AA5FB3"/>
    <w:rsid w:val="00AA653C"/>
    <w:rsid w:val="00AA6902"/>
    <w:rsid w:val="00AA730E"/>
    <w:rsid w:val="00AB1EDB"/>
    <w:rsid w:val="00AB2258"/>
    <w:rsid w:val="00AB2D8E"/>
    <w:rsid w:val="00AB2DE1"/>
    <w:rsid w:val="00AB32F3"/>
    <w:rsid w:val="00AB3516"/>
    <w:rsid w:val="00AB38CA"/>
    <w:rsid w:val="00AB46E6"/>
    <w:rsid w:val="00AB4A53"/>
    <w:rsid w:val="00AB4AA4"/>
    <w:rsid w:val="00AB4FF5"/>
    <w:rsid w:val="00AB50C8"/>
    <w:rsid w:val="00AB5B8C"/>
    <w:rsid w:val="00AB5BB1"/>
    <w:rsid w:val="00AB5C4F"/>
    <w:rsid w:val="00AB72BA"/>
    <w:rsid w:val="00AB7FAA"/>
    <w:rsid w:val="00AC018A"/>
    <w:rsid w:val="00AC0495"/>
    <w:rsid w:val="00AC04BB"/>
    <w:rsid w:val="00AC05B5"/>
    <w:rsid w:val="00AC0934"/>
    <w:rsid w:val="00AC0BC2"/>
    <w:rsid w:val="00AC0ED1"/>
    <w:rsid w:val="00AC18B3"/>
    <w:rsid w:val="00AC1A11"/>
    <w:rsid w:val="00AC1AF7"/>
    <w:rsid w:val="00AC20E5"/>
    <w:rsid w:val="00AC25E0"/>
    <w:rsid w:val="00AC2750"/>
    <w:rsid w:val="00AC2CDF"/>
    <w:rsid w:val="00AC3BF1"/>
    <w:rsid w:val="00AC3CBF"/>
    <w:rsid w:val="00AC4347"/>
    <w:rsid w:val="00AC5037"/>
    <w:rsid w:val="00AC548E"/>
    <w:rsid w:val="00AC58B5"/>
    <w:rsid w:val="00AC5E8A"/>
    <w:rsid w:val="00AC5EF9"/>
    <w:rsid w:val="00AC6033"/>
    <w:rsid w:val="00AC69A3"/>
    <w:rsid w:val="00AC6DD9"/>
    <w:rsid w:val="00AC71B8"/>
    <w:rsid w:val="00AC724F"/>
    <w:rsid w:val="00AC76DE"/>
    <w:rsid w:val="00AC7AF9"/>
    <w:rsid w:val="00AD0158"/>
    <w:rsid w:val="00AD11B8"/>
    <w:rsid w:val="00AD1B52"/>
    <w:rsid w:val="00AD1C77"/>
    <w:rsid w:val="00AD25E1"/>
    <w:rsid w:val="00AD2754"/>
    <w:rsid w:val="00AD2B8C"/>
    <w:rsid w:val="00AD32C8"/>
    <w:rsid w:val="00AD49BF"/>
    <w:rsid w:val="00AD4A2B"/>
    <w:rsid w:val="00AD4BF8"/>
    <w:rsid w:val="00AD6095"/>
    <w:rsid w:val="00AD6931"/>
    <w:rsid w:val="00AD76C5"/>
    <w:rsid w:val="00AD7EF2"/>
    <w:rsid w:val="00AE052E"/>
    <w:rsid w:val="00AE0671"/>
    <w:rsid w:val="00AE0BB4"/>
    <w:rsid w:val="00AE0EE8"/>
    <w:rsid w:val="00AE120E"/>
    <w:rsid w:val="00AE1270"/>
    <w:rsid w:val="00AE12EC"/>
    <w:rsid w:val="00AE195D"/>
    <w:rsid w:val="00AE1AB3"/>
    <w:rsid w:val="00AE31E9"/>
    <w:rsid w:val="00AE3A93"/>
    <w:rsid w:val="00AE3F34"/>
    <w:rsid w:val="00AE49B6"/>
    <w:rsid w:val="00AE4C11"/>
    <w:rsid w:val="00AE5628"/>
    <w:rsid w:val="00AE586B"/>
    <w:rsid w:val="00AE5FDF"/>
    <w:rsid w:val="00AE6251"/>
    <w:rsid w:val="00AE627C"/>
    <w:rsid w:val="00AE7287"/>
    <w:rsid w:val="00AE7A60"/>
    <w:rsid w:val="00AF0B08"/>
    <w:rsid w:val="00AF132B"/>
    <w:rsid w:val="00AF231A"/>
    <w:rsid w:val="00AF2DD5"/>
    <w:rsid w:val="00AF3A68"/>
    <w:rsid w:val="00AF3AA9"/>
    <w:rsid w:val="00AF42FA"/>
    <w:rsid w:val="00AF51FC"/>
    <w:rsid w:val="00AF53C6"/>
    <w:rsid w:val="00AF5AC1"/>
    <w:rsid w:val="00AF6605"/>
    <w:rsid w:val="00AF7A17"/>
    <w:rsid w:val="00AF7B5F"/>
    <w:rsid w:val="00B009BE"/>
    <w:rsid w:val="00B013B7"/>
    <w:rsid w:val="00B01658"/>
    <w:rsid w:val="00B01D51"/>
    <w:rsid w:val="00B021F3"/>
    <w:rsid w:val="00B02C50"/>
    <w:rsid w:val="00B03301"/>
    <w:rsid w:val="00B03619"/>
    <w:rsid w:val="00B03B0F"/>
    <w:rsid w:val="00B0436C"/>
    <w:rsid w:val="00B04BC6"/>
    <w:rsid w:val="00B054B1"/>
    <w:rsid w:val="00B05DC4"/>
    <w:rsid w:val="00B07748"/>
    <w:rsid w:val="00B07BBB"/>
    <w:rsid w:val="00B104B9"/>
    <w:rsid w:val="00B108C5"/>
    <w:rsid w:val="00B10E08"/>
    <w:rsid w:val="00B111C7"/>
    <w:rsid w:val="00B11258"/>
    <w:rsid w:val="00B115C1"/>
    <w:rsid w:val="00B118B2"/>
    <w:rsid w:val="00B11CA5"/>
    <w:rsid w:val="00B12BCC"/>
    <w:rsid w:val="00B12C51"/>
    <w:rsid w:val="00B1415C"/>
    <w:rsid w:val="00B14285"/>
    <w:rsid w:val="00B1428D"/>
    <w:rsid w:val="00B14C68"/>
    <w:rsid w:val="00B15280"/>
    <w:rsid w:val="00B159A3"/>
    <w:rsid w:val="00B16364"/>
    <w:rsid w:val="00B16904"/>
    <w:rsid w:val="00B16D7A"/>
    <w:rsid w:val="00B16EAE"/>
    <w:rsid w:val="00B176C8"/>
    <w:rsid w:val="00B20525"/>
    <w:rsid w:val="00B208B6"/>
    <w:rsid w:val="00B208F9"/>
    <w:rsid w:val="00B20C9B"/>
    <w:rsid w:val="00B20D8A"/>
    <w:rsid w:val="00B21441"/>
    <w:rsid w:val="00B21B19"/>
    <w:rsid w:val="00B21CEE"/>
    <w:rsid w:val="00B2235A"/>
    <w:rsid w:val="00B2249D"/>
    <w:rsid w:val="00B228B3"/>
    <w:rsid w:val="00B228EC"/>
    <w:rsid w:val="00B2340B"/>
    <w:rsid w:val="00B23AB1"/>
    <w:rsid w:val="00B23B82"/>
    <w:rsid w:val="00B23FB8"/>
    <w:rsid w:val="00B243D7"/>
    <w:rsid w:val="00B244CE"/>
    <w:rsid w:val="00B2465C"/>
    <w:rsid w:val="00B2568C"/>
    <w:rsid w:val="00B25C10"/>
    <w:rsid w:val="00B26C35"/>
    <w:rsid w:val="00B27BED"/>
    <w:rsid w:val="00B27DEB"/>
    <w:rsid w:val="00B30540"/>
    <w:rsid w:val="00B305A7"/>
    <w:rsid w:val="00B30C79"/>
    <w:rsid w:val="00B3134D"/>
    <w:rsid w:val="00B31973"/>
    <w:rsid w:val="00B31AED"/>
    <w:rsid w:val="00B31C42"/>
    <w:rsid w:val="00B322FB"/>
    <w:rsid w:val="00B34A71"/>
    <w:rsid w:val="00B35386"/>
    <w:rsid w:val="00B3552F"/>
    <w:rsid w:val="00B35C35"/>
    <w:rsid w:val="00B372E5"/>
    <w:rsid w:val="00B37A12"/>
    <w:rsid w:val="00B37A80"/>
    <w:rsid w:val="00B37B57"/>
    <w:rsid w:val="00B402C3"/>
    <w:rsid w:val="00B40B23"/>
    <w:rsid w:val="00B40D2B"/>
    <w:rsid w:val="00B41970"/>
    <w:rsid w:val="00B4229F"/>
    <w:rsid w:val="00B42AF9"/>
    <w:rsid w:val="00B42F76"/>
    <w:rsid w:val="00B43C88"/>
    <w:rsid w:val="00B4411F"/>
    <w:rsid w:val="00B4426F"/>
    <w:rsid w:val="00B44648"/>
    <w:rsid w:val="00B45092"/>
    <w:rsid w:val="00B458CF"/>
    <w:rsid w:val="00B45A8A"/>
    <w:rsid w:val="00B4647B"/>
    <w:rsid w:val="00B47273"/>
    <w:rsid w:val="00B4772B"/>
    <w:rsid w:val="00B47A2C"/>
    <w:rsid w:val="00B47A78"/>
    <w:rsid w:val="00B5108A"/>
    <w:rsid w:val="00B51896"/>
    <w:rsid w:val="00B52032"/>
    <w:rsid w:val="00B525E6"/>
    <w:rsid w:val="00B5285D"/>
    <w:rsid w:val="00B53147"/>
    <w:rsid w:val="00B534E9"/>
    <w:rsid w:val="00B537A4"/>
    <w:rsid w:val="00B54106"/>
    <w:rsid w:val="00B5478A"/>
    <w:rsid w:val="00B54DB6"/>
    <w:rsid w:val="00B558C5"/>
    <w:rsid w:val="00B55C5C"/>
    <w:rsid w:val="00B56227"/>
    <w:rsid w:val="00B567BC"/>
    <w:rsid w:val="00B56CBC"/>
    <w:rsid w:val="00B56D74"/>
    <w:rsid w:val="00B5721D"/>
    <w:rsid w:val="00B5752A"/>
    <w:rsid w:val="00B576BB"/>
    <w:rsid w:val="00B57901"/>
    <w:rsid w:val="00B60348"/>
    <w:rsid w:val="00B61F01"/>
    <w:rsid w:val="00B62151"/>
    <w:rsid w:val="00B621C2"/>
    <w:rsid w:val="00B627D3"/>
    <w:rsid w:val="00B6284D"/>
    <w:rsid w:val="00B62DE8"/>
    <w:rsid w:val="00B62FB0"/>
    <w:rsid w:val="00B637E7"/>
    <w:rsid w:val="00B63DD6"/>
    <w:rsid w:val="00B643F6"/>
    <w:rsid w:val="00B64546"/>
    <w:rsid w:val="00B650DA"/>
    <w:rsid w:val="00B65472"/>
    <w:rsid w:val="00B65569"/>
    <w:rsid w:val="00B65725"/>
    <w:rsid w:val="00B65727"/>
    <w:rsid w:val="00B65C84"/>
    <w:rsid w:val="00B65E5B"/>
    <w:rsid w:val="00B6612E"/>
    <w:rsid w:val="00B667A9"/>
    <w:rsid w:val="00B66940"/>
    <w:rsid w:val="00B66FE8"/>
    <w:rsid w:val="00B67C2A"/>
    <w:rsid w:val="00B7070A"/>
    <w:rsid w:val="00B707F7"/>
    <w:rsid w:val="00B708EB"/>
    <w:rsid w:val="00B70CE6"/>
    <w:rsid w:val="00B71759"/>
    <w:rsid w:val="00B71AEA"/>
    <w:rsid w:val="00B72A2E"/>
    <w:rsid w:val="00B73963"/>
    <w:rsid w:val="00B743F8"/>
    <w:rsid w:val="00B74A1B"/>
    <w:rsid w:val="00B75005"/>
    <w:rsid w:val="00B757E6"/>
    <w:rsid w:val="00B75F33"/>
    <w:rsid w:val="00B75F59"/>
    <w:rsid w:val="00B763F5"/>
    <w:rsid w:val="00B77745"/>
    <w:rsid w:val="00B77777"/>
    <w:rsid w:val="00B8110B"/>
    <w:rsid w:val="00B81ACA"/>
    <w:rsid w:val="00B8229D"/>
    <w:rsid w:val="00B82D6C"/>
    <w:rsid w:val="00B82E75"/>
    <w:rsid w:val="00B830B1"/>
    <w:rsid w:val="00B8322D"/>
    <w:rsid w:val="00B8396A"/>
    <w:rsid w:val="00B845E1"/>
    <w:rsid w:val="00B846FC"/>
    <w:rsid w:val="00B849DA"/>
    <w:rsid w:val="00B84E28"/>
    <w:rsid w:val="00B856C7"/>
    <w:rsid w:val="00B85A55"/>
    <w:rsid w:val="00B85BC6"/>
    <w:rsid w:val="00B86767"/>
    <w:rsid w:val="00B86A1D"/>
    <w:rsid w:val="00B8703A"/>
    <w:rsid w:val="00B907E6"/>
    <w:rsid w:val="00B923AC"/>
    <w:rsid w:val="00B92548"/>
    <w:rsid w:val="00B92A6D"/>
    <w:rsid w:val="00B932FE"/>
    <w:rsid w:val="00B93314"/>
    <w:rsid w:val="00B94300"/>
    <w:rsid w:val="00B94C37"/>
    <w:rsid w:val="00B94D5A"/>
    <w:rsid w:val="00B95B7F"/>
    <w:rsid w:val="00B95E67"/>
    <w:rsid w:val="00B96028"/>
    <w:rsid w:val="00B973C4"/>
    <w:rsid w:val="00B9789C"/>
    <w:rsid w:val="00BA0416"/>
    <w:rsid w:val="00BA0AC5"/>
    <w:rsid w:val="00BA0E0C"/>
    <w:rsid w:val="00BA11FD"/>
    <w:rsid w:val="00BA1FE8"/>
    <w:rsid w:val="00BA2E30"/>
    <w:rsid w:val="00BA4593"/>
    <w:rsid w:val="00BA53A5"/>
    <w:rsid w:val="00BA546E"/>
    <w:rsid w:val="00BA6519"/>
    <w:rsid w:val="00BA6FD5"/>
    <w:rsid w:val="00BA7517"/>
    <w:rsid w:val="00BA782A"/>
    <w:rsid w:val="00BA796E"/>
    <w:rsid w:val="00BA7BDB"/>
    <w:rsid w:val="00BA7EE1"/>
    <w:rsid w:val="00BB04F0"/>
    <w:rsid w:val="00BB0B16"/>
    <w:rsid w:val="00BB1871"/>
    <w:rsid w:val="00BB2471"/>
    <w:rsid w:val="00BB2B4D"/>
    <w:rsid w:val="00BB2D7F"/>
    <w:rsid w:val="00BB3231"/>
    <w:rsid w:val="00BB325F"/>
    <w:rsid w:val="00BB34F8"/>
    <w:rsid w:val="00BB3DB6"/>
    <w:rsid w:val="00BB4EF4"/>
    <w:rsid w:val="00BB4FE7"/>
    <w:rsid w:val="00BB5099"/>
    <w:rsid w:val="00BB50AD"/>
    <w:rsid w:val="00BB55DD"/>
    <w:rsid w:val="00BB6D52"/>
    <w:rsid w:val="00BB713E"/>
    <w:rsid w:val="00BC0343"/>
    <w:rsid w:val="00BC042B"/>
    <w:rsid w:val="00BC0468"/>
    <w:rsid w:val="00BC0859"/>
    <w:rsid w:val="00BC0CB8"/>
    <w:rsid w:val="00BC1685"/>
    <w:rsid w:val="00BC1841"/>
    <w:rsid w:val="00BC1893"/>
    <w:rsid w:val="00BC1DB7"/>
    <w:rsid w:val="00BC1EFE"/>
    <w:rsid w:val="00BC1FE0"/>
    <w:rsid w:val="00BC2066"/>
    <w:rsid w:val="00BC2331"/>
    <w:rsid w:val="00BC2345"/>
    <w:rsid w:val="00BC2B4E"/>
    <w:rsid w:val="00BC314E"/>
    <w:rsid w:val="00BC3850"/>
    <w:rsid w:val="00BC3B5E"/>
    <w:rsid w:val="00BC4857"/>
    <w:rsid w:val="00BC4C34"/>
    <w:rsid w:val="00BC4ECB"/>
    <w:rsid w:val="00BC5812"/>
    <w:rsid w:val="00BC6E07"/>
    <w:rsid w:val="00BC7188"/>
    <w:rsid w:val="00BC73AB"/>
    <w:rsid w:val="00BC780D"/>
    <w:rsid w:val="00BC78D3"/>
    <w:rsid w:val="00BC7998"/>
    <w:rsid w:val="00BC7F96"/>
    <w:rsid w:val="00BD073B"/>
    <w:rsid w:val="00BD1DA3"/>
    <w:rsid w:val="00BD210C"/>
    <w:rsid w:val="00BD21E3"/>
    <w:rsid w:val="00BD23D9"/>
    <w:rsid w:val="00BD3C0B"/>
    <w:rsid w:val="00BD3EEC"/>
    <w:rsid w:val="00BD5639"/>
    <w:rsid w:val="00BD6E26"/>
    <w:rsid w:val="00BD6E74"/>
    <w:rsid w:val="00BD706A"/>
    <w:rsid w:val="00BE2579"/>
    <w:rsid w:val="00BE3232"/>
    <w:rsid w:val="00BE32E6"/>
    <w:rsid w:val="00BE3A72"/>
    <w:rsid w:val="00BE3AF2"/>
    <w:rsid w:val="00BE3C6E"/>
    <w:rsid w:val="00BE4804"/>
    <w:rsid w:val="00BE5757"/>
    <w:rsid w:val="00BE5F98"/>
    <w:rsid w:val="00BE6018"/>
    <w:rsid w:val="00BE6073"/>
    <w:rsid w:val="00BE63D2"/>
    <w:rsid w:val="00BE655F"/>
    <w:rsid w:val="00BE74E7"/>
    <w:rsid w:val="00BE789F"/>
    <w:rsid w:val="00BE7A82"/>
    <w:rsid w:val="00BE7AF8"/>
    <w:rsid w:val="00BE7F94"/>
    <w:rsid w:val="00BF000B"/>
    <w:rsid w:val="00BF11CE"/>
    <w:rsid w:val="00BF2A47"/>
    <w:rsid w:val="00BF2B10"/>
    <w:rsid w:val="00BF2E56"/>
    <w:rsid w:val="00BF2E7E"/>
    <w:rsid w:val="00BF35D6"/>
    <w:rsid w:val="00BF3BFC"/>
    <w:rsid w:val="00BF3D24"/>
    <w:rsid w:val="00BF423C"/>
    <w:rsid w:val="00BF4B63"/>
    <w:rsid w:val="00BF4F5E"/>
    <w:rsid w:val="00BF5424"/>
    <w:rsid w:val="00BF552A"/>
    <w:rsid w:val="00BF55CC"/>
    <w:rsid w:val="00BF5D6F"/>
    <w:rsid w:val="00BF5E36"/>
    <w:rsid w:val="00BF600F"/>
    <w:rsid w:val="00BF688C"/>
    <w:rsid w:val="00BF76FA"/>
    <w:rsid w:val="00BF7A46"/>
    <w:rsid w:val="00BF7F8A"/>
    <w:rsid w:val="00C00B19"/>
    <w:rsid w:val="00C00D94"/>
    <w:rsid w:val="00C0129E"/>
    <w:rsid w:val="00C01948"/>
    <w:rsid w:val="00C01E1A"/>
    <w:rsid w:val="00C020D3"/>
    <w:rsid w:val="00C0311B"/>
    <w:rsid w:val="00C034CC"/>
    <w:rsid w:val="00C03B4E"/>
    <w:rsid w:val="00C044B5"/>
    <w:rsid w:val="00C046AA"/>
    <w:rsid w:val="00C04D3D"/>
    <w:rsid w:val="00C05CE3"/>
    <w:rsid w:val="00C060DD"/>
    <w:rsid w:val="00C0645B"/>
    <w:rsid w:val="00C0684E"/>
    <w:rsid w:val="00C06DA0"/>
    <w:rsid w:val="00C0708B"/>
    <w:rsid w:val="00C0711A"/>
    <w:rsid w:val="00C07607"/>
    <w:rsid w:val="00C10808"/>
    <w:rsid w:val="00C10D33"/>
    <w:rsid w:val="00C10F56"/>
    <w:rsid w:val="00C11138"/>
    <w:rsid w:val="00C115D7"/>
    <w:rsid w:val="00C116E2"/>
    <w:rsid w:val="00C11700"/>
    <w:rsid w:val="00C11DC0"/>
    <w:rsid w:val="00C12062"/>
    <w:rsid w:val="00C12255"/>
    <w:rsid w:val="00C1267C"/>
    <w:rsid w:val="00C12AA0"/>
    <w:rsid w:val="00C12E48"/>
    <w:rsid w:val="00C13D38"/>
    <w:rsid w:val="00C1447A"/>
    <w:rsid w:val="00C14FC9"/>
    <w:rsid w:val="00C15230"/>
    <w:rsid w:val="00C15739"/>
    <w:rsid w:val="00C15B29"/>
    <w:rsid w:val="00C15E7B"/>
    <w:rsid w:val="00C15F52"/>
    <w:rsid w:val="00C16901"/>
    <w:rsid w:val="00C17332"/>
    <w:rsid w:val="00C17360"/>
    <w:rsid w:val="00C17938"/>
    <w:rsid w:val="00C205BA"/>
    <w:rsid w:val="00C220CA"/>
    <w:rsid w:val="00C22101"/>
    <w:rsid w:val="00C22E4C"/>
    <w:rsid w:val="00C23652"/>
    <w:rsid w:val="00C23CC2"/>
    <w:rsid w:val="00C23CC6"/>
    <w:rsid w:val="00C24D1C"/>
    <w:rsid w:val="00C24FE7"/>
    <w:rsid w:val="00C25AF1"/>
    <w:rsid w:val="00C26415"/>
    <w:rsid w:val="00C26ADE"/>
    <w:rsid w:val="00C27083"/>
    <w:rsid w:val="00C271D6"/>
    <w:rsid w:val="00C2795F"/>
    <w:rsid w:val="00C30186"/>
    <w:rsid w:val="00C3079B"/>
    <w:rsid w:val="00C30F55"/>
    <w:rsid w:val="00C312C4"/>
    <w:rsid w:val="00C31A00"/>
    <w:rsid w:val="00C31BAA"/>
    <w:rsid w:val="00C320A5"/>
    <w:rsid w:val="00C33316"/>
    <w:rsid w:val="00C3355F"/>
    <w:rsid w:val="00C339D9"/>
    <w:rsid w:val="00C33AA7"/>
    <w:rsid w:val="00C3436D"/>
    <w:rsid w:val="00C34A5E"/>
    <w:rsid w:val="00C3525C"/>
    <w:rsid w:val="00C35BB9"/>
    <w:rsid w:val="00C35C52"/>
    <w:rsid w:val="00C369DE"/>
    <w:rsid w:val="00C36B93"/>
    <w:rsid w:val="00C36D2F"/>
    <w:rsid w:val="00C36EC0"/>
    <w:rsid w:val="00C379A8"/>
    <w:rsid w:val="00C37A05"/>
    <w:rsid w:val="00C37D70"/>
    <w:rsid w:val="00C4007D"/>
    <w:rsid w:val="00C40D74"/>
    <w:rsid w:val="00C40DD6"/>
    <w:rsid w:val="00C40F62"/>
    <w:rsid w:val="00C41332"/>
    <w:rsid w:val="00C42062"/>
    <w:rsid w:val="00C428D2"/>
    <w:rsid w:val="00C433C5"/>
    <w:rsid w:val="00C43C9F"/>
    <w:rsid w:val="00C44798"/>
    <w:rsid w:val="00C45407"/>
    <w:rsid w:val="00C459D0"/>
    <w:rsid w:val="00C45A9F"/>
    <w:rsid w:val="00C45D3C"/>
    <w:rsid w:val="00C45E63"/>
    <w:rsid w:val="00C46394"/>
    <w:rsid w:val="00C46411"/>
    <w:rsid w:val="00C47383"/>
    <w:rsid w:val="00C4767D"/>
    <w:rsid w:val="00C4788A"/>
    <w:rsid w:val="00C47BA9"/>
    <w:rsid w:val="00C47CA2"/>
    <w:rsid w:val="00C47E96"/>
    <w:rsid w:val="00C47FDA"/>
    <w:rsid w:val="00C50066"/>
    <w:rsid w:val="00C512FA"/>
    <w:rsid w:val="00C523C4"/>
    <w:rsid w:val="00C5255C"/>
    <w:rsid w:val="00C52DFB"/>
    <w:rsid w:val="00C52E19"/>
    <w:rsid w:val="00C52E57"/>
    <w:rsid w:val="00C53128"/>
    <w:rsid w:val="00C5392D"/>
    <w:rsid w:val="00C53FAD"/>
    <w:rsid w:val="00C54F5A"/>
    <w:rsid w:val="00C55DF3"/>
    <w:rsid w:val="00C55F0A"/>
    <w:rsid w:val="00C562B7"/>
    <w:rsid w:val="00C5666A"/>
    <w:rsid w:val="00C56778"/>
    <w:rsid w:val="00C570B7"/>
    <w:rsid w:val="00C6010F"/>
    <w:rsid w:val="00C603C0"/>
    <w:rsid w:val="00C6051C"/>
    <w:rsid w:val="00C61CDC"/>
    <w:rsid w:val="00C61D54"/>
    <w:rsid w:val="00C62DAC"/>
    <w:rsid w:val="00C63428"/>
    <w:rsid w:val="00C63513"/>
    <w:rsid w:val="00C63679"/>
    <w:rsid w:val="00C63D66"/>
    <w:rsid w:val="00C64983"/>
    <w:rsid w:val="00C65293"/>
    <w:rsid w:val="00C6733E"/>
    <w:rsid w:val="00C70890"/>
    <w:rsid w:val="00C70967"/>
    <w:rsid w:val="00C7127F"/>
    <w:rsid w:val="00C719D9"/>
    <w:rsid w:val="00C72DEA"/>
    <w:rsid w:val="00C72E30"/>
    <w:rsid w:val="00C7345D"/>
    <w:rsid w:val="00C7395B"/>
    <w:rsid w:val="00C73F06"/>
    <w:rsid w:val="00C74071"/>
    <w:rsid w:val="00C75044"/>
    <w:rsid w:val="00C75289"/>
    <w:rsid w:val="00C752C8"/>
    <w:rsid w:val="00C75847"/>
    <w:rsid w:val="00C758C9"/>
    <w:rsid w:val="00C75963"/>
    <w:rsid w:val="00C75BE2"/>
    <w:rsid w:val="00C75F15"/>
    <w:rsid w:val="00C75F35"/>
    <w:rsid w:val="00C76588"/>
    <w:rsid w:val="00C76CA8"/>
    <w:rsid w:val="00C76D4C"/>
    <w:rsid w:val="00C774B9"/>
    <w:rsid w:val="00C77BB6"/>
    <w:rsid w:val="00C8004D"/>
    <w:rsid w:val="00C80165"/>
    <w:rsid w:val="00C8046D"/>
    <w:rsid w:val="00C80E61"/>
    <w:rsid w:val="00C81311"/>
    <w:rsid w:val="00C81FF0"/>
    <w:rsid w:val="00C82262"/>
    <w:rsid w:val="00C822A3"/>
    <w:rsid w:val="00C82365"/>
    <w:rsid w:val="00C83AB5"/>
    <w:rsid w:val="00C851C0"/>
    <w:rsid w:val="00C85273"/>
    <w:rsid w:val="00C8659E"/>
    <w:rsid w:val="00C86B36"/>
    <w:rsid w:val="00C8709D"/>
    <w:rsid w:val="00C87EC0"/>
    <w:rsid w:val="00C90D39"/>
    <w:rsid w:val="00C91427"/>
    <w:rsid w:val="00C91813"/>
    <w:rsid w:val="00C91FD5"/>
    <w:rsid w:val="00C92A7B"/>
    <w:rsid w:val="00C92C7B"/>
    <w:rsid w:val="00C93B24"/>
    <w:rsid w:val="00C93CFF"/>
    <w:rsid w:val="00C94170"/>
    <w:rsid w:val="00C943FC"/>
    <w:rsid w:val="00C9470D"/>
    <w:rsid w:val="00C95595"/>
    <w:rsid w:val="00C95655"/>
    <w:rsid w:val="00C95A17"/>
    <w:rsid w:val="00C95EAC"/>
    <w:rsid w:val="00C965D0"/>
    <w:rsid w:val="00C966C8"/>
    <w:rsid w:val="00C969AD"/>
    <w:rsid w:val="00C96B4F"/>
    <w:rsid w:val="00C96C11"/>
    <w:rsid w:val="00C97EBE"/>
    <w:rsid w:val="00C97F91"/>
    <w:rsid w:val="00CA0232"/>
    <w:rsid w:val="00CA0A7D"/>
    <w:rsid w:val="00CA0ADF"/>
    <w:rsid w:val="00CA137C"/>
    <w:rsid w:val="00CA1486"/>
    <w:rsid w:val="00CA20B0"/>
    <w:rsid w:val="00CA2391"/>
    <w:rsid w:val="00CA250A"/>
    <w:rsid w:val="00CA2607"/>
    <w:rsid w:val="00CA2C7E"/>
    <w:rsid w:val="00CA311A"/>
    <w:rsid w:val="00CA32F0"/>
    <w:rsid w:val="00CA357D"/>
    <w:rsid w:val="00CA3E3F"/>
    <w:rsid w:val="00CA4A32"/>
    <w:rsid w:val="00CA4D85"/>
    <w:rsid w:val="00CA5963"/>
    <w:rsid w:val="00CA5D15"/>
    <w:rsid w:val="00CA6083"/>
    <w:rsid w:val="00CA60D2"/>
    <w:rsid w:val="00CA64AA"/>
    <w:rsid w:val="00CA657C"/>
    <w:rsid w:val="00CA65CC"/>
    <w:rsid w:val="00CA6F0D"/>
    <w:rsid w:val="00CA7786"/>
    <w:rsid w:val="00CA7956"/>
    <w:rsid w:val="00CA79E0"/>
    <w:rsid w:val="00CB04A6"/>
    <w:rsid w:val="00CB05C2"/>
    <w:rsid w:val="00CB0B51"/>
    <w:rsid w:val="00CB1174"/>
    <w:rsid w:val="00CB20EB"/>
    <w:rsid w:val="00CB2A9F"/>
    <w:rsid w:val="00CB2BEE"/>
    <w:rsid w:val="00CB4609"/>
    <w:rsid w:val="00CB4E9A"/>
    <w:rsid w:val="00CB52A6"/>
    <w:rsid w:val="00CB5873"/>
    <w:rsid w:val="00CB670F"/>
    <w:rsid w:val="00CB6A29"/>
    <w:rsid w:val="00CB70A7"/>
    <w:rsid w:val="00CB7483"/>
    <w:rsid w:val="00CB7944"/>
    <w:rsid w:val="00CB79B5"/>
    <w:rsid w:val="00CC0584"/>
    <w:rsid w:val="00CC1805"/>
    <w:rsid w:val="00CC1808"/>
    <w:rsid w:val="00CC2354"/>
    <w:rsid w:val="00CC2506"/>
    <w:rsid w:val="00CC2CB1"/>
    <w:rsid w:val="00CC312E"/>
    <w:rsid w:val="00CC3A64"/>
    <w:rsid w:val="00CC520D"/>
    <w:rsid w:val="00CC5275"/>
    <w:rsid w:val="00CC52CE"/>
    <w:rsid w:val="00CC5882"/>
    <w:rsid w:val="00CC5A36"/>
    <w:rsid w:val="00CC5FA8"/>
    <w:rsid w:val="00CC67E0"/>
    <w:rsid w:val="00CC6A7A"/>
    <w:rsid w:val="00CC6D91"/>
    <w:rsid w:val="00CC7086"/>
    <w:rsid w:val="00CC70E0"/>
    <w:rsid w:val="00CC7FFC"/>
    <w:rsid w:val="00CD000D"/>
    <w:rsid w:val="00CD17A7"/>
    <w:rsid w:val="00CD2584"/>
    <w:rsid w:val="00CD2857"/>
    <w:rsid w:val="00CD2F9D"/>
    <w:rsid w:val="00CD339F"/>
    <w:rsid w:val="00CD3A55"/>
    <w:rsid w:val="00CD46D0"/>
    <w:rsid w:val="00CD4AD7"/>
    <w:rsid w:val="00CD4B07"/>
    <w:rsid w:val="00CD5F63"/>
    <w:rsid w:val="00CD614A"/>
    <w:rsid w:val="00CD61AA"/>
    <w:rsid w:val="00CD6606"/>
    <w:rsid w:val="00CD7074"/>
    <w:rsid w:val="00CE0263"/>
    <w:rsid w:val="00CE0C80"/>
    <w:rsid w:val="00CE1074"/>
    <w:rsid w:val="00CE109E"/>
    <w:rsid w:val="00CE1BEF"/>
    <w:rsid w:val="00CE2686"/>
    <w:rsid w:val="00CE2D92"/>
    <w:rsid w:val="00CE2F02"/>
    <w:rsid w:val="00CE30A7"/>
    <w:rsid w:val="00CE3344"/>
    <w:rsid w:val="00CE396E"/>
    <w:rsid w:val="00CE3FCB"/>
    <w:rsid w:val="00CE4131"/>
    <w:rsid w:val="00CE427E"/>
    <w:rsid w:val="00CE4751"/>
    <w:rsid w:val="00CE5358"/>
    <w:rsid w:val="00CE53AF"/>
    <w:rsid w:val="00CE563D"/>
    <w:rsid w:val="00CE5A7A"/>
    <w:rsid w:val="00CE5B5C"/>
    <w:rsid w:val="00CE5D8A"/>
    <w:rsid w:val="00CE6115"/>
    <w:rsid w:val="00CF08B0"/>
    <w:rsid w:val="00CF0C8D"/>
    <w:rsid w:val="00CF0F1E"/>
    <w:rsid w:val="00CF11E8"/>
    <w:rsid w:val="00CF155A"/>
    <w:rsid w:val="00CF172B"/>
    <w:rsid w:val="00CF1EB5"/>
    <w:rsid w:val="00CF266A"/>
    <w:rsid w:val="00CF2E12"/>
    <w:rsid w:val="00CF32C9"/>
    <w:rsid w:val="00CF5428"/>
    <w:rsid w:val="00CF58B8"/>
    <w:rsid w:val="00CF5AC9"/>
    <w:rsid w:val="00CF5B67"/>
    <w:rsid w:val="00CF5F64"/>
    <w:rsid w:val="00CF7AE4"/>
    <w:rsid w:val="00CF7FCB"/>
    <w:rsid w:val="00CF7FF6"/>
    <w:rsid w:val="00D0057A"/>
    <w:rsid w:val="00D0062B"/>
    <w:rsid w:val="00D00669"/>
    <w:rsid w:val="00D00A33"/>
    <w:rsid w:val="00D014C2"/>
    <w:rsid w:val="00D0176C"/>
    <w:rsid w:val="00D01956"/>
    <w:rsid w:val="00D01DD6"/>
    <w:rsid w:val="00D01EDB"/>
    <w:rsid w:val="00D01FB3"/>
    <w:rsid w:val="00D020BA"/>
    <w:rsid w:val="00D026A8"/>
    <w:rsid w:val="00D027D2"/>
    <w:rsid w:val="00D02B98"/>
    <w:rsid w:val="00D02BF4"/>
    <w:rsid w:val="00D032B1"/>
    <w:rsid w:val="00D0394A"/>
    <w:rsid w:val="00D03A6B"/>
    <w:rsid w:val="00D041E4"/>
    <w:rsid w:val="00D04924"/>
    <w:rsid w:val="00D04DB3"/>
    <w:rsid w:val="00D05850"/>
    <w:rsid w:val="00D05E3B"/>
    <w:rsid w:val="00D0605E"/>
    <w:rsid w:val="00D063D9"/>
    <w:rsid w:val="00D07357"/>
    <w:rsid w:val="00D07567"/>
    <w:rsid w:val="00D0772F"/>
    <w:rsid w:val="00D108A9"/>
    <w:rsid w:val="00D10EEC"/>
    <w:rsid w:val="00D118BD"/>
    <w:rsid w:val="00D1240F"/>
    <w:rsid w:val="00D12C9E"/>
    <w:rsid w:val="00D12CE7"/>
    <w:rsid w:val="00D12F89"/>
    <w:rsid w:val="00D12FAA"/>
    <w:rsid w:val="00D14192"/>
    <w:rsid w:val="00D144ED"/>
    <w:rsid w:val="00D145BB"/>
    <w:rsid w:val="00D146EB"/>
    <w:rsid w:val="00D14DDE"/>
    <w:rsid w:val="00D15008"/>
    <w:rsid w:val="00D15881"/>
    <w:rsid w:val="00D16169"/>
    <w:rsid w:val="00D1617A"/>
    <w:rsid w:val="00D166FF"/>
    <w:rsid w:val="00D16798"/>
    <w:rsid w:val="00D16838"/>
    <w:rsid w:val="00D168F7"/>
    <w:rsid w:val="00D1756A"/>
    <w:rsid w:val="00D17A9A"/>
    <w:rsid w:val="00D17D5B"/>
    <w:rsid w:val="00D17DF2"/>
    <w:rsid w:val="00D17FCD"/>
    <w:rsid w:val="00D20408"/>
    <w:rsid w:val="00D20A65"/>
    <w:rsid w:val="00D20F71"/>
    <w:rsid w:val="00D21E8B"/>
    <w:rsid w:val="00D2269A"/>
    <w:rsid w:val="00D226B5"/>
    <w:rsid w:val="00D22B45"/>
    <w:rsid w:val="00D22C50"/>
    <w:rsid w:val="00D2308F"/>
    <w:rsid w:val="00D2344B"/>
    <w:rsid w:val="00D23594"/>
    <w:rsid w:val="00D2392F"/>
    <w:rsid w:val="00D23CBB"/>
    <w:rsid w:val="00D23F04"/>
    <w:rsid w:val="00D2419B"/>
    <w:rsid w:val="00D2452E"/>
    <w:rsid w:val="00D2458A"/>
    <w:rsid w:val="00D24A6D"/>
    <w:rsid w:val="00D24E11"/>
    <w:rsid w:val="00D25B4F"/>
    <w:rsid w:val="00D26AF1"/>
    <w:rsid w:val="00D270EE"/>
    <w:rsid w:val="00D27808"/>
    <w:rsid w:val="00D27A64"/>
    <w:rsid w:val="00D30AA1"/>
    <w:rsid w:val="00D3113B"/>
    <w:rsid w:val="00D31E65"/>
    <w:rsid w:val="00D332F9"/>
    <w:rsid w:val="00D33443"/>
    <w:rsid w:val="00D33640"/>
    <w:rsid w:val="00D336E7"/>
    <w:rsid w:val="00D33C37"/>
    <w:rsid w:val="00D3429E"/>
    <w:rsid w:val="00D35E2E"/>
    <w:rsid w:val="00D364EC"/>
    <w:rsid w:val="00D366F8"/>
    <w:rsid w:val="00D36A47"/>
    <w:rsid w:val="00D37085"/>
    <w:rsid w:val="00D370C6"/>
    <w:rsid w:val="00D37251"/>
    <w:rsid w:val="00D37376"/>
    <w:rsid w:val="00D37669"/>
    <w:rsid w:val="00D37D6E"/>
    <w:rsid w:val="00D40176"/>
    <w:rsid w:val="00D40185"/>
    <w:rsid w:val="00D403C9"/>
    <w:rsid w:val="00D40668"/>
    <w:rsid w:val="00D40829"/>
    <w:rsid w:val="00D417B0"/>
    <w:rsid w:val="00D419E1"/>
    <w:rsid w:val="00D41EA8"/>
    <w:rsid w:val="00D42421"/>
    <w:rsid w:val="00D42476"/>
    <w:rsid w:val="00D42A1A"/>
    <w:rsid w:val="00D42BD3"/>
    <w:rsid w:val="00D42CF1"/>
    <w:rsid w:val="00D42DCA"/>
    <w:rsid w:val="00D43229"/>
    <w:rsid w:val="00D43679"/>
    <w:rsid w:val="00D43706"/>
    <w:rsid w:val="00D43DB2"/>
    <w:rsid w:val="00D44054"/>
    <w:rsid w:val="00D44BFA"/>
    <w:rsid w:val="00D44C18"/>
    <w:rsid w:val="00D451CE"/>
    <w:rsid w:val="00D45EC9"/>
    <w:rsid w:val="00D46637"/>
    <w:rsid w:val="00D4752F"/>
    <w:rsid w:val="00D478DF"/>
    <w:rsid w:val="00D47AB9"/>
    <w:rsid w:val="00D47D20"/>
    <w:rsid w:val="00D47F39"/>
    <w:rsid w:val="00D50308"/>
    <w:rsid w:val="00D50AC6"/>
    <w:rsid w:val="00D512D2"/>
    <w:rsid w:val="00D5149B"/>
    <w:rsid w:val="00D515A8"/>
    <w:rsid w:val="00D52209"/>
    <w:rsid w:val="00D53274"/>
    <w:rsid w:val="00D5338A"/>
    <w:rsid w:val="00D535B1"/>
    <w:rsid w:val="00D5403F"/>
    <w:rsid w:val="00D54B4C"/>
    <w:rsid w:val="00D5500A"/>
    <w:rsid w:val="00D550A0"/>
    <w:rsid w:val="00D55775"/>
    <w:rsid w:val="00D55BB7"/>
    <w:rsid w:val="00D56C67"/>
    <w:rsid w:val="00D57003"/>
    <w:rsid w:val="00D57486"/>
    <w:rsid w:val="00D57815"/>
    <w:rsid w:val="00D57B9D"/>
    <w:rsid w:val="00D57BEE"/>
    <w:rsid w:val="00D609C0"/>
    <w:rsid w:val="00D61393"/>
    <w:rsid w:val="00D6169C"/>
    <w:rsid w:val="00D6225E"/>
    <w:rsid w:val="00D623C1"/>
    <w:rsid w:val="00D626BA"/>
    <w:rsid w:val="00D62819"/>
    <w:rsid w:val="00D63CA1"/>
    <w:rsid w:val="00D63D53"/>
    <w:rsid w:val="00D649A0"/>
    <w:rsid w:val="00D64AB9"/>
    <w:rsid w:val="00D64E94"/>
    <w:rsid w:val="00D65573"/>
    <w:rsid w:val="00D655EA"/>
    <w:rsid w:val="00D65E41"/>
    <w:rsid w:val="00D6605F"/>
    <w:rsid w:val="00D668BC"/>
    <w:rsid w:val="00D669BC"/>
    <w:rsid w:val="00D6704F"/>
    <w:rsid w:val="00D67495"/>
    <w:rsid w:val="00D701F9"/>
    <w:rsid w:val="00D707AB"/>
    <w:rsid w:val="00D70A11"/>
    <w:rsid w:val="00D70A27"/>
    <w:rsid w:val="00D70FA5"/>
    <w:rsid w:val="00D715BE"/>
    <w:rsid w:val="00D71685"/>
    <w:rsid w:val="00D71C07"/>
    <w:rsid w:val="00D71C40"/>
    <w:rsid w:val="00D71FB0"/>
    <w:rsid w:val="00D73B42"/>
    <w:rsid w:val="00D73BFD"/>
    <w:rsid w:val="00D73C13"/>
    <w:rsid w:val="00D744AE"/>
    <w:rsid w:val="00D75119"/>
    <w:rsid w:val="00D751DC"/>
    <w:rsid w:val="00D753F7"/>
    <w:rsid w:val="00D75D5A"/>
    <w:rsid w:val="00D75D9F"/>
    <w:rsid w:val="00D77CE5"/>
    <w:rsid w:val="00D77DD4"/>
    <w:rsid w:val="00D77DEA"/>
    <w:rsid w:val="00D8004B"/>
    <w:rsid w:val="00D802BA"/>
    <w:rsid w:val="00D80B11"/>
    <w:rsid w:val="00D80C52"/>
    <w:rsid w:val="00D8108E"/>
    <w:rsid w:val="00D810EE"/>
    <w:rsid w:val="00D817E0"/>
    <w:rsid w:val="00D81D1A"/>
    <w:rsid w:val="00D81D9B"/>
    <w:rsid w:val="00D81E0F"/>
    <w:rsid w:val="00D827DD"/>
    <w:rsid w:val="00D82DA4"/>
    <w:rsid w:val="00D835DF"/>
    <w:rsid w:val="00D83625"/>
    <w:rsid w:val="00D83DBE"/>
    <w:rsid w:val="00D83F86"/>
    <w:rsid w:val="00D850ED"/>
    <w:rsid w:val="00D85479"/>
    <w:rsid w:val="00D854CD"/>
    <w:rsid w:val="00D858FD"/>
    <w:rsid w:val="00D86812"/>
    <w:rsid w:val="00D86820"/>
    <w:rsid w:val="00D86A09"/>
    <w:rsid w:val="00D901A4"/>
    <w:rsid w:val="00D91D71"/>
    <w:rsid w:val="00D921E5"/>
    <w:rsid w:val="00D934C1"/>
    <w:rsid w:val="00D93A93"/>
    <w:rsid w:val="00D93EC9"/>
    <w:rsid w:val="00D93FB4"/>
    <w:rsid w:val="00D94477"/>
    <w:rsid w:val="00D94961"/>
    <w:rsid w:val="00D9535C"/>
    <w:rsid w:val="00D95E20"/>
    <w:rsid w:val="00D96214"/>
    <w:rsid w:val="00D9710B"/>
    <w:rsid w:val="00D971BA"/>
    <w:rsid w:val="00D979F7"/>
    <w:rsid w:val="00D97EDD"/>
    <w:rsid w:val="00DA029A"/>
    <w:rsid w:val="00DA0345"/>
    <w:rsid w:val="00DA1191"/>
    <w:rsid w:val="00DA1931"/>
    <w:rsid w:val="00DA1DAC"/>
    <w:rsid w:val="00DA1DCF"/>
    <w:rsid w:val="00DA2069"/>
    <w:rsid w:val="00DA32D1"/>
    <w:rsid w:val="00DA348A"/>
    <w:rsid w:val="00DA4135"/>
    <w:rsid w:val="00DA544C"/>
    <w:rsid w:val="00DA593C"/>
    <w:rsid w:val="00DA6C00"/>
    <w:rsid w:val="00DA75F7"/>
    <w:rsid w:val="00DA7DAB"/>
    <w:rsid w:val="00DB0872"/>
    <w:rsid w:val="00DB08D6"/>
    <w:rsid w:val="00DB0DD5"/>
    <w:rsid w:val="00DB1DEE"/>
    <w:rsid w:val="00DB1E36"/>
    <w:rsid w:val="00DB214A"/>
    <w:rsid w:val="00DB2385"/>
    <w:rsid w:val="00DB2498"/>
    <w:rsid w:val="00DB25D6"/>
    <w:rsid w:val="00DB2906"/>
    <w:rsid w:val="00DB2DB3"/>
    <w:rsid w:val="00DB2EF1"/>
    <w:rsid w:val="00DB39E5"/>
    <w:rsid w:val="00DB3D75"/>
    <w:rsid w:val="00DB3F5D"/>
    <w:rsid w:val="00DB485A"/>
    <w:rsid w:val="00DB49D2"/>
    <w:rsid w:val="00DB4B53"/>
    <w:rsid w:val="00DB536D"/>
    <w:rsid w:val="00DB53D2"/>
    <w:rsid w:val="00DB6CE8"/>
    <w:rsid w:val="00DB725E"/>
    <w:rsid w:val="00DB744D"/>
    <w:rsid w:val="00DB7B8B"/>
    <w:rsid w:val="00DB7BC6"/>
    <w:rsid w:val="00DC03CB"/>
    <w:rsid w:val="00DC0BE9"/>
    <w:rsid w:val="00DC0C9F"/>
    <w:rsid w:val="00DC0D3C"/>
    <w:rsid w:val="00DC1437"/>
    <w:rsid w:val="00DC169E"/>
    <w:rsid w:val="00DC208E"/>
    <w:rsid w:val="00DC21F8"/>
    <w:rsid w:val="00DC29C1"/>
    <w:rsid w:val="00DC2A94"/>
    <w:rsid w:val="00DC30DB"/>
    <w:rsid w:val="00DC39D2"/>
    <w:rsid w:val="00DC4262"/>
    <w:rsid w:val="00DC434F"/>
    <w:rsid w:val="00DC445D"/>
    <w:rsid w:val="00DC4665"/>
    <w:rsid w:val="00DC48CB"/>
    <w:rsid w:val="00DC4B00"/>
    <w:rsid w:val="00DC68B6"/>
    <w:rsid w:val="00DC70DD"/>
    <w:rsid w:val="00DC736D"/>
    <w:rsid w:val="00DC7402"/>
    <w:rsid w:val="00DC743C"/>
    <w:rsid w:val="00DC774C"/>
    <w:rsid w:val="00DC779A"/>
    <w:rsid w:val="00DC7F3E"/>
    <w:rsid w:val="00DD023E"/>
    <w:rsid w:val="00DD05F0"/>
    <w:rsid w:val="00DD09FB"/>
    <w:rsid w:val="00DD0EB6"/>
    <w:rsid w:val="00DD1585"/>
    <w:rsid w:val="00DD1A83"/>
    <w:rsid w:val="00DD1F6A"/>
    <w:rsid w:val="00DD2D77"/>
    <w:rsid w:val="00DD304B"/>
    <w:rsid w:val="00DD342F"/>
    <w:rsid w:val="00DD3906"/>
    <w:rsid w:val="00DD3DC4"/>
    <w:rsid w:val="00DD3F85"/>
    <w:rsid w:val="00DD50CD"/>
    <w:rsid w:val="00DD5113"/>
    <w:rsid w:val="00DD5668"/>
    <w:rsid w:val="00DD5741"/>
    <w:rsid w:val="00DD5E74"/>
    <w:rsid w:val="00DD5F80"/>
    <w:rsid w:val="00DD6738"/>
    <w:rsid w:val="00DD753E"/>
    <w:rsid w:val="00DD7BD7"/>
    <w:rsid w:val="00DD7C5D"/>
    <w:rsid w:val="00DE01EC"/>
    <w:rsid w:val="00DE033D"/>
    <w:rsid w:val="00DE0430"/>
    <w:rsid w:val="00DE0B89"/>
    <w:rsid w:val="00DE0E7D"/>
    <w:rsid w:val="00DE1952"/>
    <w:rsid w:val="00DE1C1C"/>
    <w:rsid w:val="00DE1E0D"/>
    <w:rsid w:val="00DE3257"/>
    <w:rsid w:val="00DE332B"/>
    <w:rsid w:val="00DE3AFD"/>
    <w:rsid w:val="00DE3DA9"/>
    <w:rsid w:val="00DE41C6"/>
    <w:rsid w:val="00DE4641"/>
    <w:rsid w:val="00DE4736"/>
    <w:rsid w:val="00DE4CD2"/>
    <w:rsid w:val="00DE531D"/>
    <w:rsid w:val="00DE5A10"/>
    <w:rsid w:val="00DE65B7"/>
    <w:rsid w:val="00DE77C2"/>
    <w:rsid w:val="00DE7982"/>
    <w:rsid w:val="00DE7E0A"/>
    <w:rsid w:val="00DF0525"/>
    <w:rsid w:val="00DF128A"/>
    <w:rsid w:val="00DF15E2"/>
    <w:rsid w:val="00DF1671"/>
    <w:rsid w:val="00DF1909"/>
    <w:rsid w:val="00DF1925"/>
    <w:rsid w:val="00DF1ADD"/>
    <w:rsid w:val="00DF1CF7"/>
    <w:rsid w:val="00DF2573"/>
    <w:rsid w:val="00DF2936"/>
    <w:rsid w:val="00DF34F0"/>
    <w:rsid w:val="00DF37BF"/>
    <w:rsid w:val="00DF3983"/>
    <w:rsid w:val="00DF398D"/>
    <w:rsid w:val="00DF41A9"/>
    <w:rsid w:val="00DF4708"/>
    <w:rsid w:val="00DF4D69"/>
    <w:rsid w:val="00DF5668"/>
    <w:rsid w:val="00DF587F"/>
    <w:rsid w:val="00DF64EE"/>
    <w:rsid w:val="00DF6B5F"/>
    <w:rsid w:val="00DF6BF2"/>
    <w:rsid w:val="00DF6C00"/>
    <w:rsid w:val="00E0045C"/>
    <w:rsid w:val="00E005F1"/>
    <w:rsid w:val="00E00962"/>
    <w:rsid w:val="00E00AF1"/>
    <w:rsid w:val="00E00B6E"/>
    <w:rsid w:val="00E00BE8"/>
    <w:rsid w:val="00E018C5"/>
    <w:rsid w:val="00E01EA8"/>
    <w:rsid w:val="00E01F2A"/>
    <w:rsid w:val="00E01F7F"/>
    <w:rsid w:val="00E0292D"/>
    <w:rsid w:val="00E029F3"/>
    <w:rsid w:val="00E02C6E"/>
    <w:rsid w:val="00E02D14"/>
    <w:rsid w:val="00E03518"/>
    <w:rsid w:val="00E03C5E"/>
    <w:rsid w:val="00E04555"/>
    <w:rsid w:val="00E04A2D"/>
    <w:rsid w:val="00E0534C"/>
    <w:rsid w:val="00E053DE"/>
    <w:rsid w:val="00E065AA"/>
    <w:rsid w:val="00E06ADF"/>
    <w:rsid w:val="00E06C11"/>
    <w:rsid w:val="00E06E5C"/>
    <w:rsid w:val="00E102F1"/>
    <w:rsid w:val="00E108F5"/>
    <w:rsid w:val="00E10F7D"/>
    <w:rsid w:val="00E11321"/>
    <w:rsid w:val="00E1137E"/>
    <w:rsid w:val="00E11807"/>
    <w:rsid w:val="00E11A4E"/>
    <w:rsid w:val="00E11C8B"/>
    <w:rsid w:val="00E13CC2"/>
    <w:rsid w:val="00E14A4F"/>
    <w:rsid w:val="00E15921"/>
    <w:rsid w:val="00E15C8C"/>
    <w:rsid w:val="00E1639E"/>
    <w:rsid w:val="00E16B12"/>
    <w:rsid w:val="00E16EF1"/>
    <w:rsid w:val="00E1728B"/>
    <w:rsid w:val="00E17AA1"/>
    <w:rsid w:val="00E17F5C"/>
    <w:rsid w:val="00E20532"/>
    <w:rsid w:val="00E20E6D"/>
    <w:rsid w:val="00E21B42"/>
    <w:rsid w:val="00E22AB9"/>
    <w:rsid w:val="00E2325B"/>
    <w:rsid w:val="00E2336C"/>
    <w:rsid w:val="00E2355D"/>
    <w:rsid w:val="00E24895"/>
    <w:rsid w:val="00E24ADF"/>
    <w:rsid w:val="00E24B9F"/>
    <w:rsid w:val="00E24F98"/>
    <w:rsid w:val="00E25502"/>
    <w:rsid w:val="00E257AF"/>
    <w:rsid w:val="00E257BE"/>
    <w:rsid w:val="00E25A65"/>
    <w:rsid w:val="00E25A9D"/>
    <w:rsid w:val="00E26421"/>
    <w:rsid w:val="00E275FB"/>
    <w:rsid w:val="00E27960"/>
    <w:rsid w:val="00E303F1"/>
    <w:rsid w:val="00E3047C"/>
    <w:rsid w:val="00E315AC"/>
    <w:rsid w:val="00E32919"/>
    <w:rsid w:val="00E336A6"/>
    <w:rsid w:val="00E3509F"/>
    <w:rsid w:val="00E350D9"/>
    <w:rsid w:val="00E3558A"/>
    <w:rsid w:val="00E35693"/>
    <w:rsid w:val="00E356A2"/>
    <w:rsid w:val="00E35A0D"/>
    <w:rsid w:val="00E363D2"/>
    <w:rsid w:val="00E366DB"/>
    <w:rsid w:val="00E36731"/>
    <w:rsid w:val="00E36826"/>
    <w:rsid w:val="00E374A3"/>
    <w:rsid w:val="00E37AD4"/>
    <w:rsid w:val="00E37E65"/>
    <w:rsid w:val="00E41780"/>
    <w:rsid w:val="00E418D8"/>
    <w:rsid w:val="00E41FF5"/>
    <w:rsid w:val="00E43137"/>
    <w:rsid w:val="00E433BB"/>
    <w:rsid w:val="00E43B1B"/>
    <w:rsid w:val="00E43BCF"/>
    <w:rsid w:val="00E43C23"/>
    <w:rsid w:val="00E43C6F"/>
    <w:rsid w:val="00E44462"/>
    <w:rsid w:val="00E44497"/>
    <w:rsid w:val="00E44DC3"/>
    <w:rsid w:val="00E44F83"/>
    <w:rsid w:val="00E45052"/>
    <w:rsid w:val="00E45749"/>
    <w:rsid w:val="00E45A0F"/>
    <w:rsid w:val="00E45DF5"/>
    <w:rsid w:val="00E46338"/>
    <w:rsid w:val="00E470E1"/>
    <w:rsid w:val="00E47179"/>
    <w:rsid w:val="00E5007E"/>
    <w:rsid w:val="00E50497"/>
    <w:rsid w:val="00E50D62"/>
    <w:rsid w:val="00E51FE6"/>
    <w:rsid w:val="00E5257B"/>
    <w:rsid w:val="00E5305C"/>
    <w:rsid w:val="00E53DE2"/>
    <w:rsid w:val="00E54397"/>
    <w:rsid w:val="00E55280"/>
    <w:rsid w:val="00E55701"/>
    <w:rsid w:val="00E55BAD"/>
    <w:rsid w:val="00E55CBB"/>
    <w:rsid w:val="00E55CC3"/>
    <w:rsid w:val="00E5605B"/>
    <w:rsid w:val="00E56618"/>
    <w:rsid w:val="00E56D62"/>
    <w:rsid w:val="00E5725C"/>
    <w:rsid w:val="00E6035C"/>
    <w:rsid w:val="00E61B13"/>
    <w:rsid w:val="00E62EA7"/>
    <w:rsid w:val="00E63A19"/>
    <w:rsid w:val="00E65A89"/>
    <w:rsid w:val="00E7015A"/>
    <w:rsid w:val="00E70365"/>
    <w:rsid w:val="00E71390"/>
    <w:rsid w:val="00E721D8"/>
    <w:rsid w:val="00E7270D"/>
    <w:rsid w:val="00E72715"/>
    <w:rsid w:val="00E72E0F"/>
    <w:rsid w:val="00E73EEC"/>
    <w:rsid w:val="00E74564"/>
    <w:rsid w:val="00E74C6F"/>
    <w:rsid w:val="00E75AEB"/>
    <w:rsid w:val="00E75B9B"/>
    <w:rsid w:val="00E75DE9"/>
    <w:rsid w:val="00E7621D"/>
    <w:rsid w:val="00E767CD"/>
    <w:rsid w:val="00E76893"/>
    <w:rsid w:val="00E76A19"/>
    <w:rsid w:val="00E77702"/>
    <w:rsid w:val="00E814EC"/>
    <w:rsid w:val="00E81D09"/>
    <w:rsid w:val="00E82133"/>
    <w:rsid w:val="00E82EB6"/>
    <w:rsid w:val="00E83425"/>
    <w:rsid w:val="00E83863"/>
    <w:rsid w:val="00E83B1A"/>
    <w:rsid w:val="00E83E64"/>
    <w:rsid w:val="00E84507"/>
    <w:rsid w:val="00E847A7"/>
    <w:rsid w:val="00E84BEA"/>
    <w:rsid w:val="00E84E66"/>
    <w:rsid w:val="00E859D1"/>
    <w:rsid w:val="00E859FA"/>
    <w:rsid w:val="00E85BBA"/>
    <w:rsid w:val="00E85C6B"/>
    <w:rsid w:val="00E85EC8"/>
    <w:rsid w:val="00E85F7A"/>
    <w:rsid w:val="00E86FBE"/>
    <w:rsid w:val="00E90717"/>
    <w:rsid w:val="00E907C1"/>
    <w:rsid w:val="00E915CC"/>
    <w:rsid w:val="00E91FFF"/>
    <w:rsid w:val="00E920DC"/>
    <w:rsid w:val="00E92D06"/>
    <w:rsid w:val="00E92F5C"/>
    <w:rsid w:val="00E936E4"/>
    <w:rsid w:val="00E938E5"/>
    <w:rsid w:val="00E944E6"/>
    <w:rsid w:val="00E945F6"/>
    <w:rsid w:val="00E94E40"/>
    <w:rsid w:val="00E9529C"/>
    <w:rsid w:val="00E96C14"/>
    <w:rsid w:val="00E9731F"/>
    <w:rsid w:val="00E974FD"/>
    <w:rsid w:val="00E97886"/>
    <w:rsid w:val="00EA01E5"/>
    <w:rsid w:val="00EA02AC"/>
    <w:rsid w:val="00EA0387"/>
    <w:rsid w:val="00EA05CA"/>
    <w:rsid w:val="00EA0C2A"/>
    <w:rsid w:val="00EA0F01"/>
    <w:rsid w:val="00EA0F32"/>
    <w:rsid w:val="00EA1709"/>
    <w:rsid w:val="00EA184A"/>
    <w:rsid w:val="00EA1A55"/>
    <w:rsid w:val="00EA1E76"/>
    <w:rsid w:val="00EA248F"/>
    <w:rsid w:val="00EA25CA"/>
    <w:rsid w:val="00EA272B"/>
    <w:rsid w:val="00EA2E21"/>
    <w:rsid w:val="00EA329B"/>
    <w:rsid w:val="00EA3645"/>
    <w:rsid w:val="00EA3A95"/>
    <w:rsid w:val="00EA3BEE"/>
    <w:rsid w:val="00EA404B"/>
    <w:rsid w:val="00EA4375"/>
    <w:rsid w:val="00EA4E15"/>
    <w:rsid w:val="00EA54C9"/>
    <w:rsid w:val="00EA5883"/>
    <w:rsid w:val="00EA5A82"/>
    <w:rsid w:val="00EA5B90"/>
    <w:rsid w:val="00EA5C02"/>
    <w:rsid w:val="00EA5FC7"/>
    <w:rsid w:val="00EA61B4"/>
    <w:rsid w:val="00EA6CEB"/>
    <w:rsid w:val="00EA6EC6"/>
    <w:rsid w:val="00EB0251"/>
    <w:rsid w:val="00EB0588"/>
    <w:rsid w:val="00EB0C13"/>
    <w:rsid w:val="00EB1138"/>
    <w:rsid w:val="00EB1630"/>
    <w:rsid w:val="00EB1707"/>
    <w:rsid w:val="00EB2C12"/>
    <w:rsid w:val="00EB385F"/>
    <w:rsid w:val="00EB4005"/>
    <w:rsid w:val="00EB51EE"/>
    <w:rsid w:val="00EB544F"/>
    <w:rsid w:val="00EB5F88"/>
    <w:rsid w:val="00EB62EA"/>
    <w:rsid w:val="00EB67A9"/>
    <w:rsid w:val="00EB6943"/>
    <w:rsid w:val="00EB6C5F"/>
    <w:rsid w:val="00EB6E4E"/>
    <w:rsid w:val="00EB6F15"/>
    <w:rsid w:val="00EB750C"/>
    <w:rsid w:val="00EC109C"/>
    <w:rsid w:val="00EC1272"/>
    <w:rsid w:val="00EC12B1"/>
    <w:rsid w:val="00EC206A"/>
    <w:rsid w:val="00EC229C"/>
    <w:rsid w:val="00EC2408"/>
    <w:rsid w:val="00EC2B89"/>
    <w:rsid w:val="00EC2C9A"/>
    <w:rsid w:val="00EC30A2"/>
    <w:rsid w:val="00EC3740"/>
    <w:rsid w:val="00EC3B48"/>
    <w:rsid w:val="00EC3E92"/>
    <w:rsid w:val="00EC4376"/>
    <w:rsid w:val="00EC4AAF"/>
    <w:rsid w:val="00EC4B92"/>
    <w:rsid w:val="00EC54A5"/>
    <w:rsid w:val="00EC5863"/>
    <w:rsid w:val="00EC59DB"/>
    <w:rsid w:val="00EC6258"/>
    <w:rsid w:val="00EC6511"/>
    <w:rsid w:val="00EC7074"/>
    <w:rsid w:val="00EC71A3"/>
    <w:rsid w:val="00EC7880"/>
    <w:rsid w:val="00EC7B32"/>
    <w:rsid w:val="00EC7DF3"/>
    <w:rsid w:val="00ED0832"/>
    <w:rsid w:val="00ED0D04"/>
    <w:rsid w:val="00ED0E37"/>
    <w:rsid w:val="00ED10D8"/>
    <w:rsid w:val="00ED1BDA"/>
    <w:rsid w:val="00ED1F7F"/>
    <w:rsid w:val="00ED2186"/>
    <w:rsid w:val="00ED24DD"/>
    <w:rsid w:val="00ED292C"/>
    <w:rsid w:val="00ED2C60"/>
    <w:rsid w:val="00ED2EC1"/>
    <w:rsid w:val="00ED3325"/>
    <w:rsid w:val="00ED48EB"/>
    <w:rsid w:val="00ED4BB4"/>
    <w:rsid w:val="00ED59B3"/>
    <w:rsid w:val="00ED66C9"/>
    <w:rsid w:val="00ED6D03"/>
    <w:rsid w:val="00ED6F0F"/>
    <w:rsid w:val="00ED70E9"/>
    <w:rsid w:val="00ED772E"/>
    <w:rsid w:val="00ED7F2A"/>
    <w:rsid w:val="00EE074D"/>
    <w:rsid w:val="00EE0E8A"/>
    <w:rsid w:val="00EE14A3"/>
    <w:rsid w:val="00EE1A0B"/>
    <w:rsid w:val="00EE2423"/>
    <w:rsid w:val="00EE248E"/>
    <w:rsid w:val="00EE3697"/>
    <w:rsid w:val="00EE3DD7"/>
    <w:rsid w:val="00EE41C5"/>
    <w:rsid w:val="00EE49CE"/>
    <w:rsid w:val="00EE4A7D"/>
    <w:rsid w:val="00EE4BC9"/>
    <w:rsid w:val="00EE4E3B"/>
    <w:rsid w:val="00EE540A"/>
    <w:rsid w:val="00EE55C6"/>
    <w:rsid w:val="00EE5751"/>
    <w:rsid w:val="00EE5B09"/>
    <w:rsid w:val="00EE5BD0"/>
    <w:rsid w:val="00EE64E8"/>
    <w:rsid w:val="00EE6500"/>
    <w:rsid w:val="00EE6C63"/>
    <w:rsid w:val="00EE7E92"/>
    <w:rsid w:val="00EF03B4"/>
    <w:rsid w:val="00EF05D6"/>
    <w:rsid w:val="00EF115D"/>
    <w:rsid w:val="00EF11A0"/>
    <w:rsid w:val="00EF148C"/>
    <w:rsid w:val="00EF1570"/>
    <w:rsid w:val="00EF1F50"/>
    <w:rsid w:val="00EF2459"/>
    <w:rsid w:val="00EF34D1"/>
    <w:rsid w:val="00EF3BF4"/>
    <w:rsid w:val="00EF3EFE"/>
    <w:rsid w:val="00EF3F80"/>
    <w:rsid w:val="00EF4051"/>
    <w:rsid w:val="00EF4229"/>
    <w:rsid w:val="00EF5480"/>
    <w:rsid w:val="00EF5742"/>
    <w:rsid w:val="00EF647F"/>
    <w:rsid w:val="00EF656C"/>
    <w:rsid w:val="00EF67A2"/>
    <w:rsid w:val="00EF698A"/>
    <w:rsid w:val="00EF6B3C"/>
    <w:rsid w:val="00EF6C3A"/>
    <w:rsid w:val="00EF7A91"/>
    <w:rsid w:val="00F001BD"/>
    <w:rsid w:val="00F004D3"/>
    <w:rsid w:val="00F006DA"/>
    <w:rsid w:val="00F00C48"/>
    <w:rsid w:val="00F0115A"/>
    <w:rsid w:val="00F01287"/>
    <w:rsid w:val="00F0133C"/>
    <w:rsid w:val="00F01784"/>
    <w:rsid w:val="00F01C72"/>
    <w:rsid w:val="00F02312"/>
    <w:rsid w:val="00F02F5F"/>
    <w:rsid w:val="00F03202"/>
    <w:rsid w:val="00F03935"/>
    <w:rsid w:val="00F04203"/>
    <w:rsid w:val="00F055E6"/>
    <w:rsid w:val="00F0567B"/>
    <w:rsid w:val="00F05DFB"/>
    <w:rsid w:val="00F05EB7"/>
    <w:rsid w:val="00F05FFD"/>
    <w:rsid w:val="00F064A6"/>
    <w:rsid w:val="00F06AA7"/>
    <w:rsid w:val="00F072B1"/>
    <w:rsid w:val="00F07B34"/>
    <w:rsid w:val="00F07CE3"/>
    <w:rsid w:val="00F10333"/>
    <w:rsid w:val="00F10D7A"/>
    <w:rsid w:val="00F11149"/>
    <w:rsid w:val="00F12239"/>
    <w:rsid w:val="00F127FE"/>
    <w:rsid w:val="00F13380"/>
    <w:rsid w:val="00F134D6"/>
    <w:rsid w:val="00F13759"/>
    <w:rsid w:val="00F13BDC"/>
    <w:rsid w:val="00F13F0B"/>
    <w:rsid w:val="00F13F44"/>
    <w:rsid w:val="00F13F9B"/>
    <w:rsid w:val="00F1427C"/>
    <w:rsid w:val="00F14280"/>
    <w:rsid w:val="00F147F0"/>
    <w:rsid w:val="00F148C9"/>
    <w:rsid w:val="00F14DF1"/>
    <w:rsid w:val="00F14F20"/>
    <w:rsid w:val="00F156EA"/>
    <w:rsid w:val="00F1571D"/>
    <w:rsid w:val="00F15F2D"/>
    <w:rsid w:val="00F15F80"/>
    <w:rsid w:val="00F1638E"/>
    <w:rsid w:val="00F167AF"/>
    <w:rsid w:val="00F16846"/>
    <w:rsid w:val="00F16EDD"/>
    <w:rsid w:val="00F16FD1"/>
    <w:rsid w:val="00F17839"/>
    <w:rsid w:val="00F2061B"/>
    <w:rsid w:val="00F209CB"/>
    <w:rsid w:val="00F2102E"/>
    <w:rsid w:val="00F2185B"/>
    <w:rsid w:val="00F21CA2"/>
    <w:rsid w:val="00F21E9D"/>
    <w:rsid w:val="00F21F19"/>
    <w:rsid w:val="00F21FEF"/>
    <w:rsid w:val="00F2225C"/>
    <w:rsid w:val="00F222F8"/>
    <w:rsid w:val="00F224F6"/>
    <w:rsid w:val="00F225C5"/>
    <w:rsid w:val="00F22974"/>
    <w:rsid w:val="00F239D5"/>
    <w:rsid w:val="00F24641"/>
    <w:rsid w:val="00F24732"/>
    <w:rsid w:val="00F24CD4"/>
    <w:rsid w:val="00F25B2C"/>
    <w:rsid w:val="00F25DAB"/>
    <w:rsid w:val="00F260CC"/>
    <w:rsid w:val="00F27192"/>
    <w:rsid w:val="00F27A26"/>
    <w:rsid w:val="00F27D22"/>
    <w:rsid w:val="00F27E18"/>
    <w:rsid w:val="00F30B2D"/>
    <w:rsid w:val="00F31CC1"/>
    <w:rsid w:val="00F320AA"/>
    <w:rsid w:val="00F32D5D"/>
    <w:rsid w:val="00F32FFF"/>
    <w:rsid w:val="00F3326A"/>
    <w:rsid w:val="00F338FF"/>
    <w:rsid w:val="00F34289"/>
    <w:rsid w:val="00F34838"/>
    <w:rsid w:val="00F350F6"/>
    <w:rsid w:val="00F354CD"/>
    <w:rsid w:val="00F35768"/>
    <w:rsid w:val="00F3619B"/>
    <w:rsid w:val="00F36330"/>
    <w:rsid w:val="00F369D0"/>
    <w:rsid w:val="00F36C09"/>
    <w:rsid w:val="00F36EBB"/>
    <w:rsid w:val="00F3701F"/>
    <w:rsid w:val="00F374E3"/>
    <w:rsid w:val="00F3772D"/>
    <w:rsid w:val="00F40240"/>
    <w:rsid w:val="00F40689"/>
    <w:rsid w:val="00F40750"/>
    <w:rsid w:val="00F413F4"/>
    <w:rsid w:val="00F4244E"/>
    <w:rsid w:val="00F433BD"/>
    <w:rsid w:val="00F43560"/>
    <w:rsid w:val="00F43604"/>
    <w:rsid w:val="00F43F7F"/>
    <w:rsid w:val="00F440EA"/>
    <w:rsid w:val="00F452C1"/>
    <w:rsid w:val="00F45D35"/>
    <w:rsid w:val="00F46AE8"/>
    <w:rsid w:val="00F4701F"/>
    <w:rsid w:val="00F47802"/>
    <w:rsid w:val="00F47ACC"/>
    <w:rsid w:val="00F50E6A"/>
    <w:rsid w:val="00F50FA1"/>
    <w:rsid w:val="00F51118"/>
    <w:rsid w:val="00F51179"/>
    <w:rsid w:val="00F5162A"/>
    <w:rsid w:val="00F51A33"/>
    <w:rsid w:val="00F51A67"/>
    <w:rsid w:val="00F51AC3"/>
    <w:rsid w:val="00F51B8C"/>
    <w:rsid w:val="00F5202D"/>
    <w:rsid w:val="00F52034"/>
    <w:rsid w:val="00F52495"/>
    <w:rsid w:val="00F52E44"/>
    <w:rsid w:val="00F53180"/>
    <w:rsid w:val="00F53B19"/>
    <w:rsid w:val="00F53FBC"/>
    <w:rsid w:val="00F547E7"/>
    <w:rsid w:val="00F54CB6"/>
    <w:rsid w:val="00F56800"/>
    <w:rsid w:val="00F57469"/>
    <w:rsid w:val="00F60012"/>
    <w:rsid w:val="00F6069C"/>
    <w:rsid w:val="00F60BAE"/>
    <w:rsid w:val="00F60D56"/>
    <w:rsid w:val="00F60E8C"/>
    <w:rsid w:val="00F6185E"/>
    <w:rsid w:val="00F62FD6"/>
    <w:rsid w:val="00F63039"/>
    <w:rsid w:val="00F65647"/>
    <w:rsid w:val="00F66FD1"/>
    <w:rsid w:val="00F67AB5"/>
    <w:rsid w:val="00F7075B"/>
    <w:rsid w:val="00F70DD0"/>
    <w:rsid w:val="00F70DDB"/>
    <w:rsid w:val="00F70E9E"/>
    <w:rsid w:val="00F717FD"/>
    <w:rsid w:val="00F719AE"/>
    <w:rsid w:val="00F71E76"/>
    <w:rsid w:val="00F72102"/>
    <w:rsid w:val="00F736B4"/>
    <w:rsid w:val="00F73A0A"/>
    <w:rsid w:val="00F74BC0"/>
    <w:rsid w:val="00F74C4F"/>
    <w:rsid w:val="00F74E73"/>
    <w:rsid w:val="00F74F25"/>
    <w:rsid w:val="00F75195"/>
    <w:rsid w:val="00F75EDB"/>
    <w:rsid w:val="00F7607F"/>
    <w:rsid w:val="00F76CE4"/>
    <w:rsid w:val="00F77BE8"/>
    <w:rsid w:val="00F80C26"/>
    <w:rsid w:val="00F8148D"/>
    <w:rsid w:val="00F81FFE"/>
    <w:rsid w:val="00F82EF5"/>
    <w:rsid w:val="00F83572"/>
    <w:rsid w:val="00F835DD"/>
    <w:rsid w:val="00F83D3C"/>
    <w:rsid w:val="00F84647"/>
    <w:rsid w:val="00F847C4"/>
    <w:rsid w:val="00F84E03"/>
    <w:rsid w:val="00F84F61"/>
    <w:rsid w:val="00F85B56"/>
    <w:rsid w:val="00F85F11"/>
    <w:rsid w:val="00F86A6D"/>
    <w:rsid w:val="00F8726F"/>
    <w:rsid w:val="00F879BB"/>
    <w:rsid w:val="00F87B63"/>
    <w:rsid w:val="00F87BBF"/>
    <w:rsid w:val="00F87FA6"/>
    <w:rsid w:val="00F9104C"/>
    <w:rsid w:val="00F91733"/>
    <w:rsid w:val="00F92995"/>
    <w:rsid w:val="00F92E8F"/>
    <w:rsid w:val="00F938E1"/>
    <w:rsid w:val="00F947AB"/>
    <w:rsid w:val="00F94B84"/>
    <w:rsid w:val="00F95830"/>
    <w:rsid w:val="00F95E78"/>
    <w:rsid w:val="00F96481"/>
    <w:rsid w:val="00F96B7A"/>
    <w:rsid w:val="00F96C53"/>
    <w:rsid w:val="00F9704D"/>
    <w:rsid w:val="00F97E74"/>
    <w:rsid w:val="00FA015F"/>
    <w:rsid w:val="00FA0A04"/>
    <w:rsid w:val="00FA0F2E"/>
    <w:rsid w:val="00FA16D9"/>
    <w:rsid w:val="00FA16E5"/>
    <w:rsid w:val="00FA211A"/>
    <w:rsid w:val="00FA30CC"/>
    <w:rsid w:val="00FA3880"/>
    <w:rsid w:val="00FA3A68"/>
    <w:rsid w:val="00FA42AD"/>
    <w:rsid w:val="00FA4588"/>
    <w:rsid w:val="00FA4729"/>
    <w:rsid w:val="00FA4FD0"/>
    <w:rsid w:val="00FA50B6"/>
    <w:rsid w:val="00FA522E"/>
    <w:rsid w:val="00FA5396"/>
    <w:rsid w:val="00FA5B25"/>
    <w:rsid w:val="00FA5F2E"/>
    <w:rsid w:val="00FA6BD8"/>
    <w:rsid w:val="00FA72EC"/>
    <w:rsid w:val="00FA7B03"/>
    <w:rsid w:val="00FA7D5D"/>
    <w:rsid w:val="00FB0387"/>
    <w:rsid w:val="00FB0841"/>
    <w:rsid w:val="00FB0A73"/>
    <w:rsid w:val="00FB0F72"/>
    <w:rsid w:val="00FB1090"/>
    <w:rsid w:val="00FB113C"/>
    <w:rsid w:val="00FB11B4"/>
    <w:rsid w:val="00FB12DB"/>
    <w:rsid w:val="00FB1E3B"/>
    <w:rsid w:val="00FB1EFD"/>
    <w:rsid w:val="00FB256F"/>
    <w:rsid w:val="00FB29E1"/>
    <w:rsid w:val="00FB2F1F"/>
    <w:rsid w:val="00FB2FCC"/>
    <w:rsid w:val="00FB3107"/>
    <w:rsid w:val="00FB350F"/>
    <w:rsid w:val="00FB3907"/>
    <w:rsid w:val="00FB3A80"/>
    <w:rsid w:val="00FB3BB9"/>
    <w:rsid w:val="00FB3CC8"/>
    <w:rsid w:val="00FB4009"/>
    <w:rsid w:val="00FB4037"/>
    <w:rsid w:val="00FB4A23"/>
    <w:rsid w:val="00FB4F57"/>
    <w:rsid w:val="00FB51E3"/>
    <w:rsid w:val="00FB574A"/>
    <w:rsid w:val="00FB5D7F"/>
    <w:rsid w:val="00FB6097"/>
    <w:rsid w:val="00FB6C49"/>
    <w:rsid w:val="00FB6CE9"/>
    <w:rsid w:val="00FC0331"/>
    <w:rsid w:val="00FC07E6"/>
    <w:rsid w:val="00FC0BBB"/>
    <w:rsid w:val="00FC101C"/>
    <w:rsid w:val="00FC1B0C"/>
    <w:rsid w:val="00FC1C36"/>
    <w:rsid w:val="00FC2039"/>
    <w:rsid w:val="00FC20DC"/>
    <w:rsid w:val="00FC2AC8"/>
    <w:rsid w:val="00FC337E"/>
    <w:rsid w:val="00FC341E"/>
    <w:rsid w:val="00FC3CEF"/>
    <w:rsid w:val="00FC3D49"/>
    <w:rsid w:val="00FC3FED"/>
    <w:rsid w:val="00FC43D7"/>
    <w:rsid w:val="00FC47DE"/>
    <w:rsid w:val="00FC4878"/>
    <w:rsid w:val="00FC5453"/>
    <w:rsid w:val="00FC54E5"/>
    <w:rsid w:val="00FC5DBF"/>
    <w:rsid w:val="00FC6358"/>
    <w:rsid w:val="00FC72E9"/>
    <w:rsid w:val="00FC7858"/>
    <w:rsid w:val="00FD006D"/>
    <w:rsid w:val="00FD02E8"/>
    <w:rsid w:val="00FD0731"/>
    <w:rsid w:val="00FD1327"/>
    <w:rsid w:val="00FD1679"/>
    <w:rsid w:val="00FD1BCC"/>
    <w:rsid w:val="00FD1FB2"/>
    <w:rsid w:val="00FD2A34"/>
    <w:rsid w:val="00FD318A"/>
    <w:rsid w:val="00FD39B8"/>
    <w:rsid w:val="00FD3E3B"/>
    <w:rsid w:val="00FD4758"/>
    <w:rsid w:val="00FD4962"/>
    <w:rsid w:val="00FD4F8C"/>
    <w:rsid w:val="00FD515A"/>
    <w:rsid w:val="00FD59B0"/>
    <w:rsid w:val="00FD5DD3"/>
    <w:rsid w:val="00FD5E72"/>
    <w:rsid w:val="00FD5E78"/>
    <w:rsid w:val="00FD640F"/>
    <w:rsid w:val="00FD64AB"/>
    <w:rsid w:val="00FD69A5"/>
    <w:rsid w:val="00FD73EF"/>
    <w:rsid w:val="00FD7C1C"/>
    <w:rsid w:val="00FE0581"/>
    <w:rsid w:val="00FE14F5"/>
    <w:rsid w:val="00FE15DA"/>
    <w:rsid w:val="00FE18BA"/>
    <w:rsid w:val="00FE1A48"/>
    <w:rsid w:val="00FE2156"/>
    <w:rsid w:val="00FE31BD"/>
    <w:rsid w:val="00FE320F"/>
    <w:rsid w:val="00FE365C"/>
    <w:rsid w:val="00FE4D5E"/>
    <w:rsid w:val="00FE515D"/>
    <w:rsid w:val="00FE575E"/>
    <w:rsid w:val="00FF0285"/>
    <w:rsid w:val="00FF0294"/>
    <w:rsid w:val="00FF05BD"/>
    <w:rsid w:val="00FF0BE7"/>
    <w:rsid w:val="00FF119B"/>
    <w:rsid w:val="00FF11E7"/>
    <w:rsid w:val="00FF13AF"/>
    <w:rsid w:val="00FF14DB"/>
    <w:rsid w:val="00FF1749"/>
    <w:rsid w:val="00FF1957"/>
    <w:rsid w:val="00FF199F"/>
    <w:rsid w:val="00FF34A4"/>
    <w:rsid w:val="00FF40C7"/>
    <w:rsid w:val="00FF4C01"/>
    <w:rsid w:val="00FF4C08"/>
    <w:rsid w:val="00FF4E49"/>
    <w:rsid w:val="00FF55CF"/>
    <w:rsid w:val="00FF56C8"/>
    <w:rsid w:val="00FF6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7D2813"/>
  <w15:docId w15:val="{729ACCDF-4035-415F-A4A1-D38E906F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A08"/>
  </w:style>
  <w:style w:type="paragraph" w:styleId="Heading1">
    <w:name w:val="heading 1"/>
    <w:basedOn w:val="Normal"/>
    <w:next w:val="Normal"/>
    <w:link w:val="Heading1Char"/>
    <w:qFormat/>
    <w:rsid w:val="000805EF"/>
    <w:pPr>
      <w:keepNext/>
      <w:numPr>
        <w:numId w:val="2"/>
      </w:numPr>
      <w:jc w:val="left"/>
      <w:outlineLvl w:val="0"/>
    </w:pPr>
    <w:rPr>
      <w:rFonts w:ascii="Times New Roman" w:eastAsia="Times New Roman" w:hAnsi="Times New Roman" w:cs="Times New Roman"/>
      <w:b/>
      <w:color w:val="000000"/>
      <w:sz w:val="24"/>
      <w:szCs w:val="20"/>
      <w:lang w:val="en-GB"/>
    </w:rPr>
  </w:style>
  <w:style w:type="paragraph" w:styleId="Heading2">
    <w:name w:val="heading 2"/>
    <w:basedOn w:val="Normal"/>
    <w:next w:val="Normal"/>
    <w:link w:val="Heading2Char"/>
    <w:qFormat/>
    <w:rsid w:val="00BB2D7F"/>
    <w:pPr>
      <w:keepNext/>
      <w:outlineLvl w:val="1"/>
    </w:pPr>
    <w:rPr>
      <w:rFonts w:ascii="Times New Roman" w:eastAsia="Times New Roman" w:hAnsi="Times New Roman" w:cs="Times New Roman"/>
      <w:color w:val="000000"/>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5EF"/>
    <w:rPr>
      <w:rFonts w:ascii="Times New Roman" w:eastAsia="Times New Roman" w:hAnsi="Times New Roman" w:cs="Times New Roman"/>
      <w:b/>
      <w:color w:val="000000"/>
      <w:sz w:val="24"/>
      <w:szCs w:val="20"/>
      <w:lang w:val="en-GB"/>
    </w:rPr>
  </w:style>
  <w:style w:type="character" w:customStyle="1" w:styleId="Heading2Char">
    <w:name w:val="Heading 2 Char"/>
    <w:basedOn w:val="DefaultParagraphFont"/>
    <w:link w:val="Heading2"/>
    <w:rsid w:val="00BB2D7F"/>
    <w:rPr>
      <w:rFonts w:ascii="Times New Roman" w:eastAsia="Times New Roman" w:hAnsi="Times New Roman" w:cs="Times New Roman"/>
      <w:color w:val="000000"/>
      <w:sz w:val="24"/>
      <w:szCs w:val="20"/>
      <w:lang w:val="en-GB"/>
    </w:rPr>
  </w:style>
  <w:style w:type="paragraph" w:styleId="Caption">
    <w:name w:val="caption"/>
    <w:basedOn w:val="Normal"/>
    <w:next w:val="Normal"/>
    <w:qFormat/>
    <w:rsid w:val="00BB2D7F"/>
    <w:pPr>
      <w:jc w:val="left"/>
    </w:pPr>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F206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61B"/>
    <w:rPr>
      <w:rFonts w:ascii="Tahoma" w:hAnsi="Tahoma" w:cs="Tahoma"/>
      <w:sz w:val="16"/>
      <w:szCs w:val="16"/>
    </w:rPr>
  </w:style>
  <w:style w:type="paragraph" w:styleId="FootnoteText">
    <w:name w:val="footnote text"/>
    <w:basedOn w:val="Normal"/>
    <w:link w:val="FootnoteTextChar"/>
    <w:unhideWhenUsed/>
    <w:rsid w:val="000805EF"/>
    <w:pPr>
      <w:spacing w:line="240" w:lineRule="auto"/>
      <w:jc w:val="left"/>
    </w:pPr>
    <w:rPr>
      <w:rFonts w:ascii="Calibri" w:eastAsia="Calibri" w:hAnsi="Calibri" w:cs="Times New Roman"/>
      <w:sz w:val="20"/>
      <w:szCs w:val="20"/>
    </w:rPr>
  </w:style>
  <w:style w:type="character" w:customStyle="1" w:styleId="FootnoteTextChar">
    <w:name w:val="Footnote Text Char"/>
    <w:basedOn w:val="DefaultParagraphFont"/>
    <w:link w:val="FootnoteText"/>
    <w:rsid w:val="000805EF"/>
    <w:rPr>
      <w:rFonts w:ascii="Calibri" w:eastAsia="Calibri" w:hAnsi="Calibri" w:cs="Times New Roman"/>
      <w:sz w:val="20"/>
      <w:szCs w:val="20"/>
    </w:rPr>
  </w:style>
  <w:style w:type="character" w:styleId="FootnoteReference">
    <w:name w:val="footnote reference"/>
    <w:basedOn w:val="DefaultParagraphFont"/>
    <w:unhideWhenUsed/>
    <w:rsid w:val="000805EF"/>
    <w:rPr>
      <w:vertAlign w:val="superscript"/>
    </w:rPr>
  </w:style>
  <w:style w:type="paragraph" w:styleId="PlainText">
    <w:name w:val="Plain Text"/>
    <w:basedOn w:val="Normal"/>
    <w:link w:val="PlainTextChar"/>
    <w:uiPriority w:val="99"/>
    <w:unhideWhenUsed/>
    <w:rsid w:val="000805EF"/>
    <w:pPr>
      <w:spacing w:line="240" w:lineRule="auto"/>
      <w:jc w:val="left"/>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0805EF"/>
    <w:rPr>
      <w:rFonts w:ascii="Consolas" w:eastAsia="Calibri" w:hAnsi="Consolas" w:cs="Times New Roman"/>
      <w:sz w:val="21"/>
      <w:szCs w:val="21"/>
    </w:rPr>
  </w:style>
  <w:style w:type="paragraph" w:customStyle="1" w:styleId="MTDisplayEquation">
    <w:name w:val="MTDisplayEquation"/>
    <w:basedOn w:val="Normal"/>
    <w:next w:val="Normal"/>
    <w:link w:val="MTDisplayEquationChar"/>
    <w:rsid w:val="000805EF"/>
    <w:pPr>
      <w:tabs>
        <w:tab w:val="center" w:pos="4680"/>
        <w:tab w:val="right" w:pos="9360"/>
      </w:tabs>
      <w:autoSpaceDE w:val="0"/>
      <w:autoSpaceDN w:val="0"/>
      <w:adjustRightInd w:val="0"/>
      <w:spacing w:after="120"/>
    </w:pPr>
    <w:rPr>
      <w:rFonts w:ascii="Calibri" w:eastAsia="Calibri" w:hAnsi="Calibri" w:cs="Times New Roman"/>
    </w:rPr>
  </w:style>
  <w:style w:type="character" w:customStyle="1" w:styleId="MTDisplayEquationChar">
    <w:name w:val="MTDisplayEquation Char"/>
    <w:basedOn w:val="DefaultParagraphFont"/>
    <w:link w:val="MTDisplayEquation"/>
    <w:rsid w:val="000805EF"/>
    <w:rPr>
      <w:rFonts w:ascii="Calibri" w:eastAsia="Calibri" w:hAnsi="Calibri" w:cs="Times New Roman"/>
    </w:rPr>
  </w:style>
  <w:style w:type="paragraph" w:styleId="HTMLPreformatted">
    <w:name w:val="HTML Preformatted"/>
    <w:basedOn w:val="Normal"/>
    <w:link w:val="HTMLPreformattedChar"/>
    <w:rsid w:val="00080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Courier New" w:hAnsi="Courier New" w:cs="Times New Roman"/>
      <w:sz w:val="20"/>
      <w:szCs w:val="20"/>
      <w:lang w:val="en-GB"/>
    </w:rPr>
  </w:style>
  <w:style w:type="character" w:customStyle="1" w:styleId="HTMLPreformattedChar">
    <w:name w:val="HTML Preformatted Char"/>
    <w:basedOn w:val="DefaultParagraphFont"/>
    <w:link w:val="HTMLPreformatted"/>
    <w:rsid w:val="000805EF"/>
    <w:rPr>
      <w:rFonts w:ascii="Courier New" w:eastAsia="Courier New" w:hAnsi="Courier New" w:cs="Times New Roman"/>
      <w:sz w:val="20"/>
      <w:szCs w:val="20"/>
      <w:lang w:val="en-GB"/>
    </w:rPr>
  </w:style>
  <w:style w:type="character" w:styleId="Hyperlink">
    <w:name w:val="Hyperlink"/>
    <w:basedOn w:val="DefaultParagraphFont"/>
    <w:uiPriority w:val="99"/>
    <w:unhideWhenUsed/>
    <w:rsid w:val="000805EF"/>
    <w:rPr>
      <w:color w:val="0000FF"/>
      <w:u w:val="single"/>
    </w:rPr>
  </w:style>
  <w:style w:type="character" w:customStyle="1" w:styleId="BodyTextChar">
    <w:name w:val="Body Text Char"/>
    <w:basedOn w:val="DefaultParagraphFont"/>
    <w:link w:val="BodyText"/>
    <w:rsid w:val="000805EF"/>
    <w:rPr>
      <w:rFonts w:ascii="Times New Roman" w:eastAsia="Times New Roman" w:hAnsi="Times New Roman" w:cs="Times New Roman"/>
      <w:sz w:val="24"/>
      <w:szCs w:val="20"/>
      <w:lang w:val="en-GB"/>
    </w:rPr>
  </w:style>
  <w:style w:type="paragraph" w:styleId="BodyText">
    <w:name w:val="Body Text"/>
    <w:basedOn w:val="Normal"/>
    <w:link w:val="BodyTextChar"/>
    <w:unhideWhenUsed/>
    <w:rsid w:val="000805EF"/>
    <w:pPr>
      <w:spacing w:line="240" w:lineRule="auto"/>
    </w:pPr>
    <w:rPr>
      <w:rFonts w:ascii="Times New Roman" w:eastAsia="Times New Roman" w:hAnsi="Times New Roman" w:cs="Times New Roman"/>
      <w:sz w:val="24"/>
      <w:szCs w:val="20"/>
      <w:lang w:val="en-GB"/>
    </w:rPr>
  </w:style>
  <w:style w:type="character" w:customStyle="1" w:styleId="Char1">
    <w:name w:val="Σώμα κειμένου Char1"/>
    <w:basedOn w:val="DefaultParagraphFont"/>
    <w:uiPriority w:val="99"/>
    <w:semiHidden/>
    <w:rsid w:val="000805EF"/>
  </w:style>
  <w:style w:type="character" w:customStyle="1" w:styleId="CommentTextChar">
    <w:name w:val="Comment Text Char"/>
    <w:basedOn w:val="DefaultParagraphFont"/>
    <w:link w:val="CommentText"/>
    <w:uiPriority w:val="99"/>
    <w:rsid w:val="000805EF"/>
    <w:rPr>
      <w:sz w:val="20"/>
      <w:szCs w:val="20"/>
    </w:rPr>
  </w:style>
  <w:style w:type="paragraph" w:styleId="CommentText">
    <w:name w:val="annotation text"/>
    <w:basedOn w:val="Normal"/>
    <w:link w:val="CommentTextChar"/>
    <w:uiPriority w:val="99"/>
    <w:unhideWhenUsed/>
    <w:rsid w:val="000805EF"/>
    <w:pPr>
      <w:spacing w:after="200" w:line="240" w:lineRule="auto"/>
      <w:jc w:val="left"/>
    </w:pPr>
    <w:rPr>
      <w:sz w:val="20"/>
      <w:szCs w:val="20"/>
    </w:rPr>
  </w:style>
  <w:style w:type="character" w:customStyle="1" w:styleId="Char10">
    <w:name w:val="Κείμενο σχολίου Char1"/>
    <w:basedOn w:val="DefaultParagraphFont"/>
    <w:uiPriority w:val="99"/>
    <w:semiHidden/>
    <w:rsid w:val="000805EF"/>
    <w:rPr>
      <w:sz w:val="20"/>
      <w:szCs w:val="20"/>
    </w:rPr>
  </w:style>
  <w:style w:type="character" w:customStyle="1" w:styleId="CommentSubjectChar">
    <w:name w:val="Comment Subject Char"/>
    <w:basedOn w:val="CommentTextChar"/>
    <w:link w:val="CommentSubject"/>
    <w:uiPriority w:val="99"/>
    <w:semiHidden/>
    <w:rsid w:val="000805EF"/>
    <w:rPr>
      <w:b/>
      <w:bCs/>
      <w:sz w:val="20"/>
      <w:szCs w:val="20"/>
    </w:rPr>
  </w:style>
  <w:style w:type="paragraph" w:styleId="CommentSubject">
    <w:name w:val="annotation subject"/>
    <w:basedOn w:val="CommentText"/>
    <w:next w:val="CommentText"/>
    <w:link w:val="CommentSubjectChar"/>
    <w:uiPriority w:val="99"/>
    <w:semiHidden/>
    <w:unhideWhenUsed/>
    <w:rsid w:val="000805EF"/>
    <w:rPr>
      <w:b/>
      <w:bCs/>
    </w:rPr>
  </w:style>
  <w:style w:type="character" w:customStyle="1" w:styleId="Char11">
    <w:name w:val="Θέμα σχολίου Char1"/>
    <w:basedOn w:val="Char10"/>
    <w:uiPriority w:val="99"/>
    <w:semiHidden/>
    <w:rsid w:val="000805EF"/>
    <w:rPr>
      <w:b/>
      <w:bCs/>
      <w:sz w:val="20"/>
      <w:szCs w:val="20"/>
    </w:rPr>
  </w:style>
  <w:style w:type="character" w:customStyle="1" w:styleId="MTEquationSection">
    <w:name w:val="MTEquationSection"/>
    <w:basedOn w:val="DefaultParagraphFont"/>
    <w:rsid w:val="000805EF"/>
    <w:rPr>
      <w:rFonts w:ascii="Times New Roman" w:hAnsi="Times New Roman"/>
      <w:b/>
      <w:vanish/>
      <w:color w:val="FF0000"/>
      <w:sz w:val="24"/>
      <w:szCs w:val="24"/>
    </w:rPr>
  </w:style>
  <w:style w:type="paragraph" w:customStyle="1" w:styleId="1">
    <w:name w:val="Παράγραφος λίστας1"/>
    <w:basedOn w:val="Normal"/>
    <w:uiPriority w:val="34"/>
    <w:qFormat/>
    <w:rsid w:val="000805EF"/>
    <w:pPr>
      <w:spacing w:after="200" w:line="276" w:lineRule="auto"/>
      <w:ind w:left="720"/>
      <w:contextualSpacing/>
      <w:jc w:val="left"/>
    </w:pPr>
    <w:rPr>
      <w:rFonts w:ascii="Calibri" w:eastAsia="Calibri" w:hAnsi="Calibri" w:cs="Times New Roman"/>
    </w:rPr>
  </w:style>
  <w:style w:type="paragraph" w:styleId="BodyTextIndent">
    <w:name w:val="Body Text Indent"/>
    <w:basedOn w:val="Normal"/>
    <w:link w:val="BodyTextIndentChar"/>
    <w:uiPriority w:val="99"/>
    <w:semiHidden/>
    <w:unhideWhenUsed/>
    <w:rsid w:val="000805EF"/>
    <w:pPr>
      <w:spacing w:after="120" w:line="276" w:lineRule="auto"/>
      <w:ind w:left="283"/>
      <w:jc w:val="left"/>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0805EF"/>
    <w:rPr>
      <w:rFonts w:ascii="Calibri" w:eastAsia="Calibri" w:hAnsi="Calibri" w:cs="Times New Roman"/>
    </w:rPr>
  </w:style>
  <w:style w:type="paragraph" w:styleId="Header">
    <w:name w:val="header"/>
    <w:basedOn w:val="Normal"/>
    <w:link w:val="HeaderChar"/>
    <w:uiPriority w:val="99"/>
    <w:semiHidden/>
    <w:unhideWhenUsed/>
    <w:rsid w:val="000805EF"/>
    <w:pPr>
      <w:tabs>
        <w:tab w:val="center" w:pos="4320"/>
        <w:tab w:val="right" w:pos="8640"/>
      </w:tabs>
      <w:spacing w:line="240" w:lineRule="auto"/>
      <w:jc w:val="left"/>
    </w:pPr>
    <w:rPr>
      <w:rFonts w:ascii="Calibri" w:eastAsia="Calibri" w:hAnsi="Calibri" w:cs="Times New Roman"/>
    </w:rPr>
  </w:style>
  <w:style w:type="character" w:customStyle="1" w:styleId="HeaderChar">
    <w:name w:val="Header Char"/>
    <w:basedOn w:val="DefaultParagraphFont"/>
    <w:link w:val="Header"/>
    <w:uiPriority w:val="99"/>
    <w:semiHidden/>
    <w:rsid w:val="000805EF"/>
    <w:rPr>
      <w:rFonts w:ascii="Calibri" w:eastAsia="Calibri" w:hAnsi="Calibri" w:cs="Times New Roman"/>
    </w:rPr>
  </w:style>
  <w:style w:type="paragraph" w:styleId="Footer">
    <w:name w:val="footer"/>
    <w:basedOn w:val="Normal"/>
    <w:link w:val="FooterChar"/>
    <w:uiPriority w:val="99"/>
    <w:unhideWhenUsed/>
    <w:rsid w:val="000805EF"/>
    <w:pPr>
      <w:tabs>
        <w:tab w:val="center" w:pos="4320"/>
        <w:tab w:val="right" w:pos="8640"/>
      </w:tabs>
      <w:spacing w:line="240" w:lineRule="auto"/>
      <w:jc w:val="left"/>
    </w:pPr>
    <w:rPr>
      <w:rFonts w:ascii="Calibri" w:eastAsia="Calibri" w:hAnsi="Calibri" w:cs="Times New Roman"/>
    </w:rPr>
  </w:style>
  <w:style w:type="character" w:customStyle="1" w:styleId="FooterChar">
    <w:name w:val="Footer Char"/>
    <w:basedOn w:val="DefaultParagraphFont"/>
    <w:link w:val="Footer"/>
    <w:uiPriority w:val="99"/>
    <w:rsid w:val="000805EF"/>
    <w:rPr>
      <w:rFonts w:ascii="Calibri" w:eastAsia="Calibri" w:hAnsi="Calibri" w:cs="Times New Roman"/>
    </w:rPr>
  </w:style>
  <w:style w:type="table" w:styleId="TableGrid">
    <w:name w:val="Table Grid"/>
    <w:basedOn w:val="TableNormal"/>
    <w:uiPriority w:val="59"/>
    <w:rsid w:val="000805EF"/>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0805EF"/>
    <w:rPr>
      <w:sz w:val="16"/>
      <w:szCs w:val="16"/>
    </w:rPr>
  </w:style>
  <w:style w:type="character" w:customStyle="1" w:styleId="f31">
    <w:name w:val="f31"/>
    <w:basedOn w:val="DefaultParagraphFont"/>
    <w:rsid w:val="00323543"/>
    <w:rPr>
      <w:rFonts w:ascii="Times" w:hAnsi="Times" w:cs="Times" w:hint="default"/>
      <w:sz w:val="22"/>
      <w:szCs w:val="22"/>
    </w:rPr>
  </w:style>
  <w:style w:type="paragraph" w:styleId="NormalWeb">
    <w:name w:val="Normal (Web)"/>
    <w:basedOn w:val="Normal"/>
    <w:uiPriority w:val="99"/>
    <w:unhideWhenUsed/>
    <w:rsid w:val="00323543"/>
    <w:rPr>
      <w:rFonts w:ascii="Times New Roman" w:hAnsi="Times New Roman" w:cs="Times New Roman"/>
      <w:sz w:val="24"/>
      <w:szCs w:val="24"/>
    </w:rPr>
  </w:style>
  <w:style w:type="paragraph" w:styleId="BodyText2">
    <w:name w:val="Body Text 2"/>
    <w:basedOn w:val="Normal"/>
    <w:link w:val="BodyText2Char"/>
    <w:uiPriority w:val="99"/>
    <w:unhideWhenUsed/>
    <w:rsid w:val="00323543"/>
    <w:pPr>
      <w:spacing w:after="120" w:line="480" w:lineRule="auto"/>
    </w:pPr>
  </w:style>
  <w:style w:type="character" w:customStyle="1" w:styleId="BodyText2Char">
    <w:name w:val="Body Text 2 Char"/>
    <w:basedOn w:val="DefaultParagraphFont"/>
    <w:link w:val="BodyText2"/>
    <w:uiPriority w:val="99"/>
    <w:rsid w:val="00323543"/>
  </w:style>
  <w:style w:type="character" w:styleId="Emphasis">
    <w:name w:val="Emphasis"/>
    <w:basedOn w:val="DefaultParagraphFont"/>
    <w:uiPriority w:val="20"/>
    <w:qFormat/>
    <w:rsid w:val="00E2355D"/>
    <w:rPr>
      <w:b/>
      <w:bCs/>
      <w:i w:val="0"/>
      <w:iCs w:val="0"/>
    </w:rPr>
  </w:style>
  <w:style w:type="paragraph" w:styleId="Revision">
    <w:name w:val="Revision"/>
    <w:hidden/>
    <w:uiPriority w:val="99"/>
    <w:semiHidden/>
    <w:rsid w:val="00411D81"/>
    <w:pPr>
      <w:spacing w:line="240" w:lineRule="auto"/>
      <w:jc w:val="left"/>
    </w:pPr>
  </w:style>
  <w:style w:type="paragraph" w:styleId="ListParagraph">
    <w:name w:val="List Paragraph"/>
    <w:basedOn w:val="Normal"/>
    <w:uiPriority w:val="34"/>
    <w:qFormat/>
    <w:rsid w:val="007A4750"/>
    <w:pPr>
      <w:ind w:left="720"/>
      <w:contextualSpacing/>
    </w:pPr>
  </w:style>
  <w:style w:type="character" w:customStyle="1" w:styleId="title-link-wrapper1">
    <w:name w:val="title-link-wrapper1"/>
    <w:basedOn w:val="DefaultParagraphFont"/>
    <w:rsid w:val="008E6AC6"/>
    <w:rPr>
      <w:vanish w:val="0"/>
      <w:webHidden w:val="0"/>
      <w:sz w:val="32"/>
      <w:szCs w:val="32"/>
      <w:specVanish w:val="0"/>
    </w:rPr>
  </w:style>
  <w:style w:type="character" w:customStyle="1" w:styleId="medium-font">
    <w:name w:val="medium-font"/>
    <w:basedOn w:val="DefaultParagraphFont"/>
    <w:rsid w:val="008E6AC6"/>
  </w:style>
  <w:style w:type="paragraph" w:customStyle="1" w:styleId="Default">
    <w:name w:val="Default"/>
    <w:rsid w:val="0065087C"/>
    <w:pPr>
      <w:widowControl w:val="0"/>
      <w:autoSpaceDE w:val="0"/>
      <w:autoSpaceDN w:val="0"/>
      <w:adjustRightInd w:val="0"/>
      <w:spacing w:line="240" w:lineRule="auto"/>
      <w:jc w:val="left"/>
    </w:pPr>
    <w:rPr>
      <w:rFonts w:ascii="Calibri" w:eastAsiaTheme="minorEastAsia" w:hAnsi="Calibri" w:cs="Calibri"/>
      <w:color w:val="000000"/>
      <w:sz w:val="24"/>
      <w:szCs w:val="24"/>
    </w:rPr>
  </w:style>
  <w:style w:type="table" w:styleId="LightShading">
    <w:name w:val="Light Shading"/>
    <w:basedOn w:val="TableNormal"/>
    <w:uiPriority w:val="60"/>
    <w:rsid w:val="00C271D6"/>
    <w:pPr>
      <w:spacing w:line="240" w:lineRule="auto"/>
      <w:jc w:val="left"/>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3708">
      <w:bodyDiv w:val="1"/>
      <w:marLeft w:val="0"/>
      <w:marRight w:val="0"/>
      <w:marTop w:val="0"/>
      <w:marBottom w:val="0"/>
      <w:divBdr>
        <w:top w:val="none" w:sz="0" w:space="0" w:color="auto"/>
        <w:left w:val="none" w:sz="0" w:space="0" w:color="auto"/>
        <w:bottom w:val="none" w:sz="0" w:space="0" w:color="auto"/>
        <w:right w:val="none" w:sz="0" w:space="0" w:color="auto"/>
      </w:divBdr>
    </w:div>
    <w:div w:id="337083536">
      <w:bodyDiv w:val="1"/>
      <w:marLeft w:val="0"/>
      <w:marRight w:val="0"/>
      <w:marTop w:val="0"/>
      <w:marBottom w:val="0"/>
      <w:divBdr>
        <w:top w:val="none" w:sz="0" w:space="0" w:color="auto"/>
        <w:left w:val="none" w:sz="0" w:space="0" w:color="auto"/>
        <w:bottom w:val="none" w:sz="0" w:space="0" w:color="auto"/>
        <w:right w:val="none" w:sz="0" w:space="0" w:color="auto"/>
      </w:divBdr>
    </w:div>
    <w:div w:id="544947438">
      <w:bodyDiv w:val="1"/>
      <w:marLeft w:val="0"/>
      <w:marRight w:val="0"/>
      <w:marTop w:val="0"/>
      <w:marBottom w:val="0"/>
      <w:divBdr>
        <w:top w:val="none" w:sz="0" w:space="0" w:color="auto"/>
        <w:left w:val="none" w:sz="0" w:space="0" w:color="auto"/>
        <w:bottom w:val="none" w:sz="0" w:space="0" w:color="auto"/>
        <w:right w:val="none" w:sz="0" w:space="0" w:color="auto"/>
      </w:divBdr>
    </w:div>
    <w:div w:id="657613225">
      <w:bodyDiv w:val="1"/>
      <w:marLeft w:val="0"/>
      <w:marRight w:val="0"/>
      <w:marTop w:val="0"/>
      <w:marBottom w:val="0"/>
      <w:divBdr>
        <w:top w:val="none" w:sz="0" w:space="0" w:color="auto"/>
        <w:left w:val="none" w:sz="0" w:space="0" w:color="auto"/>
        <w:bottom w:val="none" w:sz="0" w:space="0" w:color="auto"/>
        <w:right w:val="none" w:sz="0" w:space="0" w:color="auto"/>
      </w:divBdr>
    </w:div>
    <w:div w:id="755828643">
      <w:bodyDiv w:val="1"/>
      <w:marLeft w:val="0"/>
      <w:marRight w:val="0"/>
      <w:marTop w:val="0"/>
      <w:marBottom w:val="0"/>
      <w:divBdr>
        <w:top w:val="none" w:sz="0" w:space="0" w:color="auto"/>
        <w:left w:val="none" w:sz="0" w:space="0" w:color="auto"/>
        <w:bottom w:val="none" w:sz="0" w:space="0" w:color="auto"/>
        <w:right w:val="none" w:sz="0" w:space="0" w:color="auto"/>
      </w:divBdr>
    </w:div>
    <w:div w:id="961157119">
      <w:bodyDiv w:val="1"/>
      <w:marLeft w:val="0"/>
      <w:marRight w:val="0"/>
      <w:marTop w:val="0"/>
      <w:marBottom w:val="0"/>
      <w:divBdr>
        <w:top w:val="none" w:sz="0" w:space="0" w:color="auto"/>
        <w:left w:val="none" w:sz="0" w:space="0" w:color="auto"/>
        <w:bottom w:val="none" w:sz="0" w:space="0" w:color="auto"/>
        <w:right w:val="none" w:sz="0" w:space="0" w:color="auto"/>
      </w:divBdr>
    </w:div>
    <w:div w:id="1433937505">
      <w:bodyDiv w:val="1"/>
      <w:marLeft w:val="0"/>
      <w:marRight w:val="0"/>
      <w:marTop w:val="0"/>
      <w:marBottom w:val="0"/>
      <w:divBdr>
        <w:top w:val="none" w:sz="0" w:space="0" w:color="auto"/>
        <w:left w:val="none" w:sz="0" w:space="0" w:color="auto"/>
        <w:bottom w:val="none" w:sz="0" w:space="0" w:color="auto"/>
        <w:right w:val="none" w:sz="0" w:space="0" w:color="auto"/>
      </w:divBdr>
    </w:div>
    <w:div w:id="1952741572">
      <w:bodyDiv w:val="1"/>
      <w:marLeft w:val="0"/>
      <w:marRight w:val="0"/>
      <w:marTop w:val="0"/>
      <w:marBottom w:val="0"/>
      <w:divBdr>
        <w:top w:val="none" w:sz="0" w:space="0" w:color="auto"/>
        <w:left w:val="none" w:sz="0" w:space="0" w:color="auto"/>
        <w:bottom w:val="none" w:sz="0" w:space="0" w:color="auto"/>
        <w:right w:val="none" w:sz="0" w:space="0" w:color="auto"/>
      </w:divBdr>
    </w:div>
    <w:div w:id="208024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isvikis@wmu.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visvikis@wmu.se" TargetMode="External"/><Relationship Id="rId4" Type="http://schemas.openxmlformats.org/officeDocument/2006/relationships/settings" Target="settings.xml"/><Relationship Id="rId9" Type="http://schemas.openxmlformats.org/officeDocument/2006/relationships/hyperlink" Target="mailto:jim@aueb.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C4DB159-D386-4D6B-B0F4-12C9FCE6D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2152</Words>
  <Characters>12270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14394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Stella Moysiadou</cp:lastModifiedBy>
  <cp:revision>5</cp:revision>
  <cp:lastPrinted>2016-12-13T23:23:00Z</cp:lastPrinted>
  <dcterms:created xsi:type="dcterms:W3CDTF">2016-12-13T23:37:00Z</dcterms:created>
  <dcterms:modified xsi:type="dcterms:W3CDTF">2019-10-22T09:53:00Z</dcterms:modified>
</cp:coreProperties>
</file>