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B65A" w14:textId="77777777" w:rsidR="000A3D7B" w:rsidRPr="00EF1D0D" w:rsidRDefault="000A3D7B" w:rsidP="000A3D7B">
      <w:pPr>
        <w:jc w:val="both"/>
        <w:rPr>
          <w:b/>
          <w:bCs/>
        </w:rPr>
      </w:pPr>
      <w:r w:rsidRPr="00EF1D0D">
        <w:rPr>
          <w:b/>
          <w:bCs/>
        </w:rPr>
        <w:t>ΔΟΜΗ ΚΑΙ ΠΕΡΙΕΧΟΜΕΝΟ ΤΩΝ ΧΡΗΜΑΤΟΟΙΚΟΝΟΜΙΚΩΝ ΚΑΤΑΣΤΑΣΕΩΝ</w:t>
      </w:r>
    </w:p>
    <w:p w14:paraId="08E36E2F" w14:textId="77777777" w:rsidR="000A3D7B" w:rsidRDefault="000A3D7B" w:rsidP="000A3D7B">
      <w:pPr>
        <w:jc w:val="both"/>
      </w:pPr>
    </w:p>
    <w:p w14:paraId="6B54352C" w14:textId="77777777" w:rsidR="000A3D7B" w:rsidRDefault="000A3D7B" w:rsidP="000A3D7B">
      <w:pPr>
        <w:jc w:val="both"/>
      </w:pPr>
      <w:r>
        <w:t xml:space="preserve">Οι χρηματοοικονομικές καταστάσεις πρέπει να παρέχουν στους ενδιαφερόμενους για τις επιχειρήσεις, μια πιστή και ακριβοδίκαιη εικόνα της οικονομικής κατάστασης και επίδοσης των επιχειρήσεων. </w:t>
      </w:r>
    </w:p>
    <w:p w14:paraId="504C8560" w14:textId="77777777" w:rsidR="000A3D7B" w:rsidRDefault="000A3D7B" w:rsidP="000A3D7B">
      <w:pPr>
        <w:jc w:val="both"/>
      </w:pPr>
    </w:p>
    <w:p w14:paraId="614F55D9" w14:textId="43E71AE7" w:rsidR="000A3D7B" w:rsidRDefault="000A3D7B" w:rsidP="000A3D7B">
      <w:pPr>
        <w:jc w:val="both"/>
      </w:pPr>
      <w:r>
        <w:t>Προκειμένου να επιτευχθεί η πιστή παρουσίαση της οικονομικής κατάστασης και οικονομικής επίδοσης μιας οικονομικής οντότητας, είναι απαραίτητο τα οικονομικά γεγονότα (π.χ. διάφορες συναλλαγές της επιχείρησης με τρίτους) να παρουσιάζονται βάσει της οικονομικής τους ουσίας. Υπάρχει το ενδεχόμενο η οικονομική μιας συναλλαγής να μην συμπίπτει απολύτως με τον νομικό της τύπο. Πρέπει να εξετασθεί η οικονομική ουσία μιας σύμβασης μίσθωσης ενός ακινήτου προκειμένου να προσδιορισθεί ο τρόπος παρουσίασης της σύμβασης στις οικονομικές καταστάσεις των αντισυμβαλλομένων μερών (εκμισθωτή και μισθωτή)</w:t>
      </w:r>
      <w:r>
        <w:t>.</w:t>
      </w:r>
      <w:r>
        <w:t xml:space="preserve"> </w:t>
      </w:r>
    </w:p>
    <w:p w14:paraId="242F46A4" w14:textId="77777777" w:rsidR="007C09DF" w:rsidRDefault="007C09DF"/>
    <w:p w14:paraId="627530D1" w14:textId="77777777" w:rsidR="000A3D7B" w:rsidRDefault="000A3D7B"/>
    <w:p w14:paraId="2CF4EF76" w14:textId="77777777" w:rsidR="000A3D7B" w:rsidRPr="00F0489D" w:rsidRDefault="000A3D7B" w:rsidP="000A3D7B">
      <w:pPr>
        <w:jc w:val="both"/>
      </w:pPr>
      <w:r>
        <w:t>Το</w:t>
      </w:r>
      <w:r w:rsidRPr="00F0489D">
        <w:t xml:space="preserve"> </w:t>
      </w:r>
      <w:r>
        <w:t>Συμβούλιο</w:t>
      </w:r>
      <w:r w:rsidRPr="00F0489D">
        <w:t xml:space="preserve"> </w:t>
      </w:r>
      <w:r>
        <w:t>των</w:t>
      </w:r>
      <w:r w:rsidRPr="00F0489D">
        <w:t xml:space="preserve"> </w:t>
      </w:r>
      <w:r>
        <w:t>Διεθνών</w:t>
      </w:r>
      <w:r w:rsidRPr="00F0489D">
        <w:t xml:space="preserve"> </w:t>
      </w:r>
      <w:r>
        <w:t>Λογιστικών</w:t>
      </w:r>
      <w:r w:rsidRPr="00F0489D">
        <w:t xml:space="preserve"> </w:t>
      </w:r>
      <w:r>
        <w:t>Προτύπων</w:t>
      </w:r>
      <w:r w:rsidRPr="00F0489D">
        <w:t xml:space="preserve"> (</w:t>
      </w:r>
      <w:r>
        <w:rPr>
          <w:lang w:val="en-US"/>
        </w:rPr>
        <w:t>International</w:t>
      </w:r>
      <w:r w:rsidRPr="00F0489D">
        <w:t xml:space="preserve"> </w:t>
      </w:r>
      <w:r>
        <w:rPr>
          <w:lang w:val="en-US"/>
        </w:rPr>
        <w:t>Accounting</w:t>
      </w:r>
      <w:r w:rsidRPr="00F0489D">
        <w:t xml:space="preserve"> </w:t>
      </w:r>
      <w:r>
        <w:rPr>
          <w:lang w:val="en-US"/>
        </w:rPr>
        <w:t>Standards</w:t>
      </w:r>
      <w:r w:rsidRPr="00F0489D">
        <w:t xml:space="preserve"> </w:t>
      </w:r>
      <w:r>
        <w:rPr>
          <w:lang w:val="en-US"/>
        </w:rPr>
        <w:t>Board</w:t>
      </w:r>
      <w:r w:rsidRPr="00F0489D">
        <w:t xml:space="preserve">, </w:t>
      </w:r>
      <w:r>
        <w:rPr>
          <w:lang w:val="en-US"/>
        </w:rPr>
        <w:t>IASB</w:t>
      </w:r>
      <w:r w:rsidRPr="00F0489D">
        <w:t xml:space="preserve">) </w:t>
      </w:r>
      <w:r>
        <w:t>και</w:t>
      </w:r>
      <w:r w:rsidRPr="00F0489D">
        <w:t xml:space="preserve"> </w:t>
      </w:r>
      <w:r>
        <w:t>το</w:t>
      </w:r>
      <w:r w:rsidRPr="00F0489D">
        <w:t xml:space="preserve"> </w:t>
      </w:r>
      <w:r w:rsidRPr="00F0489D">
        <w:rPr>
          <w:lang w:val="en-GB"/>
        </w:rPr>
        <w:t>Financial</w:t>
      </w:r>
      <w:r w:rsidRPr="00F0489D">
        <w:t xml:space="preserve"> </w:t>
      </w:r>
      <w:r w:rsidRPr="00F0489D">
        <w:rPr>
          <w:lang w:val="en-GB"/>
        </w:rPr>
        <w:t>Accounting</w:t>
      </w:r>
      <w:r w:rsidRPr="00F0489D">
        <w:t xml:space="preserve"> </w:t>
      </w:r>
      <w:r w:rsidRPr="00F0489D">
        <w:rPr>
          <w:lang w:val="en-GB"/>
        </w:rPr>
        <w:t>Standards</w:t>
      </w:r>
      <w:r w:rsidRPr="00F0489D">
        <w:t xml:space="preserve"> </w:t>
      </w:r>
      <w:r w:rsidRPr="00F0489D">
        <w:rPr>
          <w:lang w:val="en-GB"/>
        </w:rPr>
        <w:t>Board</w:t>
      </w:r>
      <w:r w:rsidRPr="00F0489D">
        <w:t xml:space="preserve"> (</w:t>
      </w:r>
      <w:r w:rsidRPr="00F0489D">
        <w:rPr>
          <w:lang w:val="en-GB"/>
        </w:rPr>
        <w:t>FASB</w:t>
      </w:r>
      <w:r w:rsidRPr="00F0489D">
        <w:t xml:space="preserve">) </w:t>
      </w:r>
      <w:r>
        <w:t>ορίζουν</w:t>
      </w:r>
      <w:r w:rsidRPr="00F0489D">
        <w:t xml:space="preserve"> </w:t>
      </w:r>
      <w:r>
        <w:t>ότι</w:t>
      </w:r>
      <w:r w:rsidRPr="00F0489D">
        <w:t xml:space="preserve"> </w:t>
      </w:r>
      <w:r>
        <w:t xml:space="preserve">οι πληροφορίες οι οποίες εμπεριέχονται στις χρηματοοικονομικές καταστάσεις πρέπει να έχουν τα παρακάτω </w:t>
      </w:r>
      <w:r w:rsidRPr="006074D0">
        <w:rPr>
          <w:b/>
          <w:bCs/>
        </w:rPr>
        <w:t>θεμελιώδη ποιοτικά χαρακτηριστικά</w:t>
      </w:r>
      <w:r>
        <w:t>:</w:t>
      </w:r>
    </w:p>
    <w:p w14:paraId="4B934FCB" w14:textId="77777777" w:rsidR="000A3D7B" w:rsidRDefault="000A3D7B" w:rsidP="000A3D7B">
      <w:pPr>
        <w:tabs>
          <w:tab w:val="left" w:pos="426"/>
        </w:tabs>
        <w:jc w:val="both"/>
        <w:rPr>
          <w:noProof/>
        </w:rPr>
      </w:pPr>
    </w:p>
    <w:p w14:paraId="6D68F4FC" w14:textId="77777777" w:rsidR="000A3D7B" w:rsidRDefault="000A3D7B" w:rsidP="000A3D7B">
      <w:pPr>
        <w:numPr>
          <w:ilvl w:val="0"/>
          <w:numId w:val="1"/>
        </w:numPr>
        <w:tabs>
          <w:tab w:val="left" w:pos="426"/>
        </w:tabs>
        <w:ind w:left="0" w:firstLine="0"/>
        <w:jc w:val="both"/>
        <w:rPr>
          <w:noProof/>
        </w:rPr>
      </w:pPr>
      <w:r>
        <w:rPr>
          <w:noProof/>
        </w:rPr>
        <w:t>Πρέπει να είναι σ</w:t>
      </w:r>
      <w:r w:rsidRPr="00FF7AF0">
        <w:rPr>
          <w:noProof/>
        </w:rPr>
        <w:t>χετικές</w:t>
      </w:r>
      <w:r>
        <w:rPr>
          <w:noProof/>
        </w:rPr>
        <w:t xml:space="preserve">/συναφείς και </w:t>
      </w:r>
    </w:p>
    <w:p w14:paraId="6E8B6A5F" w14:textId="77777777" w:rsidR="000A3D7B" w:rsidRDefault="000A3D7B" w:rsidP="000A3D7B">
      <w:pPr>
        <w:numPr>
          <w:ilvl w:val="0"/>
          <w:numId w:val="1"/>
        </w:numPr>
        <w:tabs>
          <w:tab w:val="left" w:pos="426"/>
        </w:tabs>
        <w:ind w:left="0" w:firstLine="0"/>
        <w:jc w:val="both"/>
        <w:rPr>
          <w:noProof/>
        </w:rPr>
      </w:pPr>
      <w:r>
        <w:rPr>
          <w:noProof/>
        </w:rPr>
        <w:t xml:space="preserve">πρέπει να παρέχουν μια πιστή </w:t>
      </w:r>
      <w:r w:rsidRPr="00FF7AF0">
        <w:rPr>
          <w:noProof/>
        </w:rPr>
        <w:t>παρουσίαση των γεγονότων</w:t>
      </w:r>
    </w:p>
    <w:p w14:paraId="757C9E0B" w14:textId="77777777" w:rsidR="000A3D7B" w:rsidRPr="000C0ADB" w:rsidRDefault="000A3D7B" w:rsidP="000A3D7B">
      <w:pPr>
        <w:tabs>
          <w:tab w:val="left" w:pos="426"/>
        </w:tabs>
        <w:jc w:val="both"/>
        <w:rPr>
          <w:noProof/>
        </w:rPr>
      </w:pPr>
      <w:r>
        <w:t xml:space="preserve">Οι πληροφορίες θεωρούνται </w:t>
      </w:r>
      <w:r>
        <w:rPr>
          <w:noProof/>
        </w:rPr>
        <w:t>σ</w:t>
      </w:r>
      <w:r w:rsidRPr="00FF7AF0">
        <w:rPr>
          <w:noProof/>
        </w:rPr>
        <w:t>χετικές</w:t>
      </w:r>
      <w:r>
        <w:rPr>
          <w:noProof/>
        </w:rPr>
        <w:t xml:space="preserve">/συναφείς όταν έχουν </w:t>
      </w:r>
      <w:r>
        <w:t>προβλεπτική ή/και επιβεβαιωτική αξία. Θεωρείται ότι οι λογιστικές καταστάσεις παρουσιάζουν πιστά τα γεγονότα όταν χαρακτηρίζονται από: π</w:t>
      </w:r>
      <w:r w:rsidRPr="00FF7AF0">
        <w:rPr>
          <w:noProof/>
        </w:rPr>
        <w:t>ληρότητα (με τους περιορισμούς του ουσιώδους και του κόστους απόκτησης)</w:t>
      </w:r>
      <w:r>
        <w:rPr>
          <w:noProof/>
        </w:rPr>
        <w:t>, είναι ο</w:t>
      </w:r>
      <w:r w:rsidRPr="00FF7AF0">
        <w:rPr>
          <w:noProof/>
        </w:rPr>
        <w:t>υδ</w:t>
      </w:r>
      <w:r>
        <w:rPr>
          <w:noProof/>
        </w:rPr>
        <w:t>έ</w:t>
      </w:r>
      <w:r w:rsidRPr="00FF7AF0">
        <w:rPr>
          <w:noProof/>
        </w:rPr>
        <w:t>τερ</w:t>
      </w:r>
      <w:r>
        <w:rPr>
          <w:noProof/>
        </w:rPr>
        <w:t xml:space="preserve">ες </w:t>
      </w:r>
      <w:r w:rsidRPr="00FF7AF0">
        <w:rPr>
          <w:noProof/>
        </w:rPr>
        <w:t>(αμερόληπτες)</w:t>
      </w:r>
      <w:r>
        <w:rPr>
          <w:noProof/>
        </w:rPr>
        <w:t xml:space="preserve"> και είναι α</w:t>
      </w:r>
      <w:r w:rsidRPr="000C0ADB">
        <w:rPr>
          <w:noProof/>
        </w:rPr>
        <w:t>παλλαγμένες από λάθη</w:t>
      </w:r>
      <w:r>
        <w:rPr>
          <w:noProof/>
        </w:rPr>
        <w:t>. Επιπλέον των θεμελιωδών ποιοτικών χαρακτηριστικών οριζονται και άλλα ποιοτικά χαρακτηριστικα τα οποία θεωρούνται ενισχυτικά των θεμελιωδών ποιοτικων χαρακτηριστικών</w:t>
      </w:r>
      <w:r w:rsidRPr="006074D0">
        <w:rPr>
          <w:noProof/>
        </w:rPr>
        <w:t>.</w:t>
      </w:r>
      <w:r w:rsidRPr="006074D0">
        <w:t xml:space="preserve"> </w:t>
      </w:r>
      <w:r>
        <w:rPr>
          <w:lang w:val="en-US"/>
        </w:rPr>
        <w:t>O</w:t>
      </w:r>
      <w:r>
        <w:t xml:space="preserve">ι πληροφορίες οι οποίες παρουσιάζονται  στις χρηματοοικονομικές καταστάσεις πρέπει να έχουν τα παρακάτω </w:t>
      </w:r>
      <w:r>
        <w:rPr>
          <w:b/>
          <w:bCs/>
        </w:rPr>
        <w:t xml:space="preserve">ενισχυτικά </w:t>
      </w:r>
      <w:r w:rsidRPr="006074D0">
        <w:rPr>
          <w:b/>
          <w:bCs/>
        </w:rPr>
        <w:t xml:space="preserve"> ποιοτικά χαρακτηριστικά</w:t>
      </w:r>
      <w:r>
        <w:rPr>
          <w:b/>
          <w:bCs/>
        </w:rPr>
        <w:t>:</w:t>
      </w:r>
      <w:r w:rsidRPr="006074D0">
        <w:rPr>
          <w:noProof/>
        </w:rPr>
        <w:t xml:space="preserve"> </w:t>
      </w:r>
      <w:r>
        <w:rPr>
          <w:noProof/>
        </w:rPr>
        <w:t xml:space="preserve"> </w:t>
      </w:r>
    </w:p>
    <w:p w14:paraId="48C7FC9D" w14:textId="77777777" w:rsidR="000A3D7B" w:rsidRDefault="000A3D7B" w:rsidP="000A3D7B">
      <w:pPr>
        <w:numPr>
          <w:ilvl w:val="0"/>
          <w:numId w:val="2"/>
        </w:numPr>
        <w:ind w:left="0" w:firstLine="0"/>
        <w:jc w:val="both"/>
        <w:rPr>
          <w:noProof/>
        </w:rPr>
      </w:pPr>
      <w:r w:rsidRPr="00FF7AF0">
        <w:rPr>
          <w:noProof/>
        </w:rPr>
        <w:t>Συγκρισιμότητα</w:t>
      </w:r>
      <w:r>
        <w:rPr>
          <w:noProof/>
        </w:rPr>
        <w:t xml:space="preserve"> </w:t>
      </w:r>
    </w:p>
    <w:p w14:paraId="3B32ED2D" w14:textId="77777777" w:rsidR="000A3D7B" w:rsidRPr="00FF7AF0" w:rsidRDefault="000A3D7B" w:rsidP="000A3D7B">
      <w:pPr>
        <w:numPr>
          <w:ilvl w:val="0"/>
          <w:numId w:val="2"/>
        </w:numPr>
        <w:ind w:left="0" w:firstLine="0"/>
        <w:jc w:val="both"/>
        <w:rPr>
          <w:noProof/>
        </w:rPr>
      </w:pPr>
      <w:r w:rsidRPr="00FF7AF0">
        <w:rPr>
          <w:noProof/>
        </w:rPr>
        <w:t>Συνέπεια</w:t>
      </w:r>
    </w:p>
    <w:p w14:paraId="2BC19E88" w14:textId="77777777" w:rsidR="000A3D7B" w:rsidRPr="00FF7AF0" w:rsidRDefault="000A3D7B" w:rsidP="000A3D7B">
      <w:pPr>
        <w:numPr>
          <w:ilvl w:val="0"/>
          <w:numId w:val="2"/>
        </w:numPr>
        <w:ind w:left="0" w:firstLine="0"/>
        <w:jc w:val="both"/>
        <w:rPr>
          <w:noProof/>
        </w:rPr>
      </w:pPr>
      <w:r>
        <w:rPr>
          <w:noProof/>
        </w:rPr>
        <w:t xml:space="preserve">Επαληθευσιμότητα   </w:t>
      </w:r>
    </w:p>
    <w:p w14:paraId="3DEB9050" w14:textId="77777777" w:rsidR="000A3D7B" w:rsidRDefault="000A3D7B" w:rsidP="000A3D7B">
      <w:pPr>
        <w:numPr>
          <w:ilvl w:val="0"/>
          <w:numId w:val="2"/>
        </w:numPr>
        <w:ind w:left="0" w:firstLine="0"/>
        <w:jc w:val="both"/>
        <w:rPr>
          <w:noProof/>
        </w:rPr>
      </w:pPr>
      <w:r>
        <w:t>Να παρέχονται εγκαίρως και κατά τρόπο που να τις καθιστά κατανοητές.</w:t>
      </w:r>
    </w:p>
    <w:p w14:paraId="2D54E57E" w14:textId="77777777" w:rsidR="000A3D7B" w:rsidRDefault="000A3D7B"/>
    <w:p w14:paraId="7E55E28D" w14:textId="77777777" w:rsidR="000A3D7B" w:rsidRDefault="000A3D7B"/>
    <w:p w14:paraId="7AC8FE03" w14:textId="77777777" w:rsidR="000A3D7B" w:rsidRPr="00EF1D0D" w:rsidRDefault="000A3D7B" w:rsidP="000A3D7B">
      <w:pPr>
        <w:jc w:val="both"/>
      </w:pPr>
      <w:r w:rsidRPr="00EF1D0D">
        <w:rPr>
          <w:b/>
          <w:bCs/>
        </w:rPr>
        <w:t>Υποχρέωση</w:t>
      </w:r>
      <w:r w:rsidRPr="00EF1D0D">
        <w:t xml:space="preserve"> είναι παρούσα δέσμευση της επιχείρησης που προκύπτει από παρελθόντα γεγονότα, ο διακανονισμός της οποίας αναμένεται να καταλήξει σε εκροή πόρων από την επιχείρηση που ενσωματώνουν οικονομικά οφέλη,</w:t>
      </w:r>
    </w:p>
    <w:p w14:paraId="0BC5C609" w14:textId="77777777" w:rsidR="000A3D7B" w:rsidRPr="00EF1D0D" w:rsidRDefault="000A3D7B" w:rsidP="000A3D7B">
      <w:pPr>
        <w:numPr>
          <w:ilvl w:val="2"/>
          <w:numId w:val="3"/>
        </w:numPr>
        <w:ind w:left="0" w:firstLine="0"/>
        <w:jc w:val="both"/>
      </w:pPr>
      <w:r w:rsidRPr="00EF1D0D">
        <w:t xml:space="preserve">νομική </w:t>
      </w:r>
      <w:r w:rsidRPr="00EF1D0D">
        <w:rPr>
          <w:lang w:val="en-US"/>
        </w:rPr>
        <w:t xml:space="preserve">vs </w:t>
      </w:r>
      <w:proofErr w:type="spellStart"/>
      <w:r w:rsidRPr="00EF1D0D">
        <w:t>τεκμαιρόμενης</w:t>
      </w:r>
      <w:proofErr w:type="spellEnd"/>
      <w:r w:rsidRPr="00EF1D0D">
        <w:t xml:space="preserve"> δέσμευση</w:t>
      </w:r>
    </w:p>
    <w:p w14:paraId="3D4AEE02" w14:textId="77777777" w:rsidR="000A3D7B" w:rsidRPr="00EF1D0D" w:rsidRDefault="000A3D7B" w:rsidP="000A3D7B">
      <w:pPr>
        <w:numPr>
          <w:ilvl w:val="0"/>
          <w:numId w:val="3"/>
        </w:numPr>
        <w:ind w:left="0" w:firstLine="0"/>
        <w:jc w:val="both"/>
      </w:pPr>
      <w:r w:rsidRPr="00EF1D0D">
        <w:rPr>
          <w:b/>
          <w:bCs/>
        </w:rPr>
        <w:t>Νομική δέσμευση</w:t>
      </w:r>
      <w:r w:rsidRPr="00EF1D0D">
        <w:t xml:space="preserve"> είναι μία δέσμευση που προέρχεται από: (α) ένα συμβόλαιο ή (β) τη νομοθεσία ή (γ) άλλη λειτουργία του νόμου</w:t>
      </w:r>
    </w:p>
    <w:p w14:paraId="7E99990A" w14:textId="77777777" w:rsidR="000A3D7B" w:rsidRPr="00EF1D0D" w:rsidRDefault="000A3D7B" w:rsidP="000A3D7B">
      <w:pPr>
        <w:numPr>
          <w:ilvl w:val="0"/>
          <w:numId w:val="3"/>
        </w:numPr>
        <w:ind w:left="0" w:firstLine="0"/>
        <w:jc w:val="both"/>
      </w:pPr>
      <w:proofErr w:type="spellStart"/>
      <w:r w:rsidRPr="00EF1D0D">
        <w:rPr>
          <w:b/>
          <w:bCs/>
        </w:rPr>
        <w:t>Τεκμαιρόμενη</w:t>
      </w:r>
      <w:proofErr w:type="spellEnd"/>
      <w:r w:rsidRPr="00EF1D0D">
        <w:rPr>
          <w:b/>
          <w:bCs/>
        </w:rPr>
        <w:t xml:space="preserve"> δέσμευση</w:t>
      </w:r>
      <w:r w:rsidRPr="00EF1D0D">
        <w:t xml:space="preserve"> είναι μία δέσμευση που πηγάζει: (α) μέσα από ένα καθιερωμένο τύπο πρακτικής της επιχείρησης που ασκήθηκε στο παρελθόν, από δημοσιευμένες πολιτικές ή από πολύ σαφείς τρέχουσες δηλώσεις, η επιχείρηση έχει δείξει σε τρίτα μέρη ότι θα αναλάβει συγκεκριμένες ευθύνες και (β) σαν αποτέλεσμα, η επιχείρηση έχει δημιουργήσει ισχυρές προσδοκίες σε τρίτους ότι θα εκπληρώσει αυτές τις υποχρεώσεις.</w:t>
      </w:r>
    </w:p>
    <w:p w14:paraId="65911E6D" w14:textId="77777777" w:rsidR="000A3D7B" w:rsidRPr="00EF1D0D" w:rsidRDefault="000A3D7B" w:rsidP="000A3D7B">
      <w:pPr>
        <w:jc w:val="both"/>
      </w:pPr>
    </w:p>
    <w:p w14:paraId="0B4916F0" w14:textId="77777777" w:rsidR="000A3D7B" w:rsidRPr="00EF1D0D" w:rsidRDefault="000A3D7B" w:rsidP="000A3D7B">
      <w:pPr>
        <w:jc w:val="both"/>
        <w:rPr>
          <w:noProof/>
        </w:rPr>
      </w:pPr>
      <w:r w:rsidRPr="00EF1D0D">
        <w:rPr>
          <w:noProof/>
        </w:rPr>
        <w:t>Η τακτοποίηση των στοιχείων του παθητικού μπορεί να γίνει με πολλούς τρόπους όπως, π.χ.</w:t>
      </w:r>
    </w:p>
    <w:p w14:paraId="0E01B8C7" w14:textId="77777777" w:rsidR="000A3D7B" w:rsidRPr="00EF1D0D" w:rsidRDefault="000A3D7B" w:rsidP="000A3D7B">
      <w:pPr>
        <w:jc w:val="both"/>
        <w:rPr>
          <w:noProof/>
        </w:rPr>
      </w:pPr>
      <w:r w:rsidRPr="00EF1D0D">
        <w:rPr>
          <w:noProof/>
        </w:rPr>
        <w:t>(α) πληρωμή μετρητών</w:t>
      </w:r>
    </w:p>
    <w:p w14:paraId="731A579F" w14:textId="77777777" w:rsidR="000A3D7B" w:rsidRPr="00EF1D0D" w:rsidRDefault="000A3D7B" w:rsidP="000A3D7B">
      <w:pPr>
        <w:jc w:val="both"/>
        <w:rPr>
          <w:noProof/>
        </w:rPr>
      </w:pPr>
      <w:r w:rsidRPr="00EF1D0D">
        <w:rPr>
          <w:noProof/>
        </w:rPr>
        <w:t>(β) μεταβίβαση ενεργητικών στοιχείων</w:t>
      </w:r>
    </w:p>
    <w:p w14:paraId="54A06AD8" w14:textId="77777777" w:rsidR="000A3D7B" w:rsidRPr="00EF1D0D" w:rsidRDefault="000A3D7B" w:rsidP="000A3D7B">
      <w:pPr>
        <w:jc w:val="both"/>
        <w:rPr>
          <w:noProof/>
        </w:rPr>
      </w:pPr>
      <w:r w:rsidRPr="00EF1D0D">
        <w:rPr>
          <w:noProof/>
        </w:rPr>
        <w:t>(γ) παροχή υπηρεσιών</w:t>
      </w:r>
    </w:p>
    <w:p w14:paraId="292FB284" w14:textId="77777777" w:rsidR="000A3D7B" w:rsidRPr="00EF1D0D" w:rsidRDefault="000A3D7B" w:rsidP="000A3D7B">
      <w:pPr>
        <w:jc w:val="both"/>
        <w:rPr>
          <w:noProof/>
        </w:rPr>
      </w:pPr>
      <w:r w:rsidRPr="00EF1D0D">
        <w:rPr>
          <w:noProof/>
        </w:rPr>
        <w:t>(δ) αντικατάσταση μίας υποχρέωσης με μία άλλη υποχρέωση</w:t>
      </w:r>
    </w:p>
    <w:p w14:paraId="25E047D3" w14:textId="77777777" w:rsidR="000A3D7B" w:rsidRPr="00EF1D0D" w:rsidRDefault="000A3D7B" w:rsidP="000A3D7B">
      <w:pPr>
        <w:jc w:val="both"/>
        <w:rPr>
          <w:noProof/>
        </w:rPr>
      </w:pPr>
      <w:r w:rsidRPr="00EF1D0D">
        <w:rPr>
          <w:noProof/>
        </w:rPr>
        <w:t>(ε) μετατροπή μίας υποχρέωσης σε ίδια κεφάλαια</w:t>
      </w:r>
    </w:p>
    <w:p w14:paraId="28302346" w14:textId="0F53F409" w:rsidR="000A3D7B" w:rsidRPr="000A3D7B" w:rsidRDefault="000A3D7B" w:rsidP="000A3D7B">
      <w:pPr>
        <w:pStyle w:val="2"/>
        <w:numPr>
          <w:ilvl w:val="0"/>
          <w:numId w:val="4"/>
        </w:numPr>
        <w:tabs>
          <w:tab w:val="num" w:pos="360"/>
        </w:tabs>
        <w:ind w:left="0" w:firstLine="0"/>
        <w:jc w:val="both"/>
        <w:rPr>
          <w:rFonts w:ascii="Times New Roman" w:hAnsi="Times New Roman" w:cs="Times New Roman"/>
          <w:noProof/>
          <w:color w:val="000000" w:themeColor="text1"/>
          <w:sz w:val="24"/>
          <w:szCs w:val="24"/>
        </w:rPr>
      </w:pPr>
      <w:r w:rsidRPr="000A3D7B">
        <w:rPr>
          <w:rFonts w:ascii="Times New Roman" w:hAnsi="Times New Roman" w:cs="Times New Roman"/>
          <w:noProof/>
          <w:color w:val="000000" w:themeColor="text1"/>
          <w:sz w:val="24"/>
          <w:szCs w:val="24"/>
        </w:rPr>
        <w:t>οι προβλέψεις περιλαμβάνονται στις υποχρεώσεις</w:t>
      </w:r>
    </w:p>
    <w:p w14:paraId="59C6020E" w14:textId="77777777" w:rsidR="000A3D7B" w:rsidRPr="00EF1D0D" w:rsidRDefault="000A3D7B" w:rsidP="000A3D7B">
      <w:pPr>
        <w:jc w:val="both"/>
      </w:pPr>
    </w:p>
    <w:p w14:paraId="1C49B3D2" w14:textId="77777777" w:rsidR="000A3D7B" w:rsidRPr="00EF1D0D" w:rsidRDefault="000A3D7B" w:rsidP="000A3D7B">
      <w:pPr>
        <w:jc w:val="both"/>
      </w:pPr>
      <w:r w:rsidRPr="00EF1D0D">
        <w:rPr>
          <w:b/>
          <w:bCs/>
        </w:rPr>
        <w:t>Παράδειγμα 1</w:t>
      </w:r>
    </w:p>
    <w:p w14:paraId="528445DF" w14:textId="77777777" w:rsidR="000A3D7B" w:rsidRPr="00EF1D0D" w:rsidRDefault="000A3D7B" w:rsidP="000A3D7B">
      <w:pPr>
        <w:jc w:val="both"/>
      </w:pPr>
      <w:r w:rsidRPr="00EF1D0D">
        <w:t xml:space="preserve">Πετρελαϊκή εταιρεία δραστηριοποιείται σε χώρα στην οποία δεν υπάρχει σχετική νομοθεσία που να απαιτεί την αποκατάσταση του περιβάλλοντος χώρου στην περίπτωση που υπάρξει μόλυνση αυτού από τις δραστηριότητες της επιχείρησης. Σαν αποτέλεσμα των δραστηριοτήτων της μολύνεται ο </w:t>
      </w:r>
      <w:proofErr w:type="spellStart"/>
      <w:r w:rsidRPr="00EF1D0D">
        <w:t>περιβάλλων</w:t>
      </w:r>
      <w:proofErr w:type="spellEnd"/>
      <w:r w:rsidRPr="00EF1D0D">
        <w:t xml:space="preserve"> χώρος.  Η επιχείρηση ακολουθεί μια πολιτική φιλική προς το περιβάλλον και κατά πάγια τακτική προβαίνει σε αποκατάσταση του χώρου που μολύνει, και πάντα δημοσιεύει αυτό το γεγονός. </w:t>
      </w:r>
    </w:p>
    <w:p w14:paraId="377959E6" w14:textId="77777777" w:rsidR="000A3D7B" w:rsidRDefault="000A3D7B" w:rsidP="000A3D7B">
      <w:pPr>
        <w:jc w:val="both"/>
      </w:pPr>
      <w:r w:rsidRPr="00EF1D0D">
        <w:t xml:space="preserve">Στη χρήση 2015 ξεκίνησε την εκμετάλλευση ενός </w:t>
      </w:r>
      <w:r>
        <w:t>κοιτάσματος πετρελαίου</w:t>
      </w:r>
      <w:r w:rsidRPr="00EF1D0D">
        <w:t>. Στις 31/12/2015 το κόστος αποκατάστασης του περιβάλλοντος εκτιμήθηκε σε € 1.000. Στις 31/12/2016 το συνολικό κόστος αποκατάστασης του περιβάλλοντος εκτιμήθηκε σε € 4.000. Στις 31/12/2017, το συνολικό κόστος αποκατάστασης του περιβάλλοντος εκτιμήθηκε σε € 10.000.</w:t>
      </w:r>
    </w:p>
    <w:p w14:paraId="457A96E2" w14:textId="77777777" w:rsidR="000A3D7B" w:rsidRPr="00EF1D0D" w:rsidRDefault="000A3D7B" w:rsidP="000A3D7B">
      <w:pPr>
        <w:jc w:val="both"/>
      </w:pPr>
    </w:p>
    <w:p w14:paraId="0AFB3D23" w14:textId="77777777" w:rsidR="000A3D7B" w:rsidRPr="00EF1D0D" w:rsidRDefault="000A3D7B" w:rsidP="000A3D7B">
      <w:pPr>
        <w:jc w:val="both"/>
      </w:pPr>
      <w:r w:rsidRPr="00EF1D0D">
        <w:t xml:space="preserve">Πρέπει η επιχείρηση να αναγνωρίσει υποχρέωση στα έτη 2015, 2016 &amp; 2017, δεδομένου ότι δεν έχει νομική υποχρέωση να προβεί σε  αποκατάσταση του περιβάλλοντος χώρου; </w:t>
      </w:r>
    </w:p>
    <w:p w14:paraId="636523CE" w14:textId="77777777" w:rsidR="000A3D7B" w:rsidRDefault="000A3D7B" w:rsidP="000A3D7B">
      <w:pPr>
        <w:jc w:val="both"/>
      </w:pPr>
    </w:p>
    <w:p w14:paraId="075DEF09" w14:textId="77777777" w:rsidR="000A3D7B" w:rsidRDefault="000A3D7B"/>
    <w:p w14:paraId="45460BFE" w14:textId="77777777" w:rsidR="000A3D7B" w:rsidRPr="00EF1D0D" w:rsidRDefault="000A3D7B" w:rsidP="000A3D7B">
      <w:pPr>
        <w:jc w:val="both"/>
      </w:pPr>
      <w:r w:rsidRPr="00EF1D0D">
        <w:t>Πρέπει να γίνεται διάκριση σε:</w:t>
      </w:r>
    </w:p>
    <w:p w14:paraId="2B46DDBA" w14:textId="49447121" w:rsidR="000A3D7B" w:rsidRPr="00EF1D0D" w:rsidRDefault="000A3D7B" w:rsidP="000A3D7B">
      <w:pPr>
        <w:jc w:val="both"/>
      </w:pPr>
    </w:p>
    <w:p w14:paraId="58B4E2DD" w14:textId="77777777" w:rsidR="000A3D7B" w:rsidRPr="00EF1D0D" w:rsidRDefault="000A3D7B" w:rsidP="000A3D7B">
      <w:pPr>
        <w:numPr>
          <w:ilvl w:val="1"/>
          <w:numId w:val="5"/>
        </w:numPr>
        <w:tabs>
          <w:tab w:val="clear" w:pos="1440"/>
          <w:tab w:val="num" w:pos="360"/>
        </w:tabs>
        <w:ind w:left="0" w:firstLine="0"/>
        <w:jc w:val="both"/>
      </w:pPr>
      <w:r w:rsidRPr="00EF1D0D">
        <w:t>βραχυπρόθεσμες / μη βραχυπρόθεσμες υποχρεώσεις.</w:t>
      </w:r>
    </w:p>
    <w:p w14:paraId="1E45D259" w14:textId="77777777" w:rsidR="000A3D7B" w:rsidRDefault="000A3D7B" w:rsidP="000A3D7B">
      <w:pPr>
        <w:jc w:val="both"/>
      </w:pPr>
    </w:p>
    <w:p w14:paraId="77A36A48" w14:textId="77777777" w:rsidR="000A3D7B" w:rsidRPr="008B43F2" w:rsidRDefault="000A3D7B" w:rsidP="000A3D7B">
      <w:pPr>
        <w:numPr>
          <w:ilvl w:val="0"/>
          <w:numId w:val="6"/>
        </w:numPr>
        <w:spacing w:after="160" w:line="259" w:lineRule="auto"/>
        <w:jc w:val="both"/>
      </w:pPr>
      <w:r w:rsidRPr="008B43F2">
        <w:t xml:space="preserve">Αν μία οντότητα έχει την πρόθεση και τη δυνατότητα να </w:t>
      </w:r>
      <w:proofErr w:type="spellStart"/>
      <w:r w:rsidRPr="008B43F2">
        <w:t>αναχρηματοδοτήσει</w:t>
      </w:r>
      <w:proofErr w:type="spellEnd"/>
      <w:r w:rsidRPr="008B43F2">
        <w:t xml:space="preserve"> μία υποχρέωση για χρονικό διάστημα τουλάχιστον 12 μηνών από την ημερομηνία αναφοράς, η υποχρέωση χαρακτηρίζεται ως μη βραχυπρόθεσμή.</w:t>
      </w:r>
    </w:p>
    <w:p w14:paraId="53315713" w14:textId="77777777" w:rsidR="000A3D7B" w:rsidRDefault="000A3D7B" w:rsidP="000A3D7B">
      <w:pPr>
        <w:numPr>
          <w:ilvl w:val="0"/>
          <w:numId w:val="6"/>
        </w:numPr>
        <w:spacing w:after="160" w:line="259" w:lineRule="auto"/>
        <w:jc w:val="both"/>
      </w:pPr>
      <w:r w:rsidRPr="008B43F2">
        <w:t xml:space="preserve">Όταν η οντότητα παραβιάζει όρο δανειακής σύμβασης πριν ή στο τέλος της περιόδου αναφοράς με αποτέλεσμα η υποχρέωση να γίνει ληξιπρόθεσμη, την ταξινομεί σαν βραχυπρόθεσμη υποχρέωση ακόμα και αν ο δανειστής συμφώνησε για την </w:t>
      </w:r>
      <w:proofErr w:type="spellStart"/>
      <w:r w:rsidRPr="008B43F2">
        <w:t>αναχρηματοδότηση</w:t>
      </w:r>
      <w:proofErr w:type="spellEnd"/>
      <w:r w:rsidRPr="008B43F2">
        <w:t xml:space="preserve"> μετά το τέλος της περιόδου αναφοράς.</w:t>
      </w:r>
    </w:p>
    <w:p w14:paraId="26E644C0" w14:textId="77777777" w:rsidR="000A3D7B" w:rsidRDefault="000A3D7B" w:rsidP="000A3D7B">
      <w:pPr>
        <w:spacing w:after="160" w:line="259" w:lineRule="auto"/>
        <w:jc w:val="both"/>
      </w:pPr>
    </w:p>
    <w:p w14:paraId="6AE85336" w14:textId="77777777" w:rsidR="000A3D7B" w:rsidRPr="004E5EA4" w:rsidRDefault="000A3D7B" w:rsidP="000A3D7B">
      <w:pPr>
        <w:spacing w:after="160" w:line="259" w:lineRule="auto"/>
        <w:ind w:left="720"/>
        <w:jc w:val="both"/>
      </w:pPr>
      <w:r w:rsidRPr="004E5EA4">
        <w:rPr>
          <w:b/>
          <w:bCs/>
        </w:rPr>
        <w:t xml:space="preserve">Παράδειγμα </w:t>
      </w:r>
      <w:r>
        <w:rPr>
          <w:b/>
          <w:bCs/>
        </w:rPr>
        <w:t>2</w:t>
      </w:r>
    </w:p>
    <w:p w14:paraId="6DCD3A2C" w14:textId="77777777" w:rsidR="000A3D7B" w:rsidRPr="004E5EA4" w:rsidRDefault="000A3D7B" w:rsidP="000A3D7B">
      <w:pPr>
        <w:numPr>
          <w:ilvl w:val="0"/>
          <w:numId w:val="7"/>
        </w:numPr>
        <w:spacing w:after="160" w:line="259" w:lineRule="auto"/>
        <w:jc w:val="both"/>
      </w:pPr>
      <w:r w:rsidRPr="004E5EA4">
        <w:t xml:space="preserve">Ένα τραπεζικό δάνειο λήγει σε </w:t>
      </w:r>
      <w:r>
        <w:t>6</w:t>
      </w:r>
      <w:r w:rsidRPr="004E5EA4">
        <w:t xml:space="preserve"> χρόνια αλλά η επιχείρηση έχει παραβιάσει τους συμβατικούς όρους λήψης του δανείου οπότε το δάνειο καθίσταται ληξιπρόθεσμο. Η τράπεζα συμφωνεί να μην απαιτήσει την εξόφληση του δανείου. Η συμφωνία γίνεται:</w:t>
      </w:r>
    </w:p>
    <w:p w14:paraId="753D980D" w14:textId="77777777" w:rsidR="000A3D7B" w:rsidRPr="004E5EA4" w:rsidRDefault="000A3D7B" w:rsidP="000A3D7B">
      <w:pPr>
        <w:spacing w:after="160" w:line="259" w:lineRule="auto"/>
        <w:ind w:left="720"/>
        <w:jc w:val="both"/>
      </w:pPr>
      <w:r w:rsidRPr="004E5EA4">
        <w:lastRenderedPageBreak/>
        <w:t>(α) πριν από την ημερομηνία αναφοράς</w:t>
      </w:r>
    </w:p>
    <w:p w14:paraId="56FF247B" w14:textId="77777777" w:rsidR="000A3D7B" w:rsidRPr="004E5EA4" w:rsidRDefault="000A3D7B" w:rsidP="000A3D7B">
      <w:pPr>
        <w:spacing w:after="160" w:line="259" w:lineRule="auto"/>
        <w:ind w:left="720"/>
        <w:jc w:val="both"/>
      </w:pPr>
      <w:r w:rsidRPr="004E5EA4">
        <w:t>(β) μετά την ημερομηνία αναφοράς</w:t>
      </w:r>
    </w:p>
    <w:p w14:paraId="152762F8" w14:textId="77777777" w:rsidR="000A3D7B" w:rsidRPr="008B43F2" w:rsidRDefault="000A3D7B" w:rsidP="000A3D7B">
      <w:pPr>
        <w:spacing w:after="160" w:line="259" w:lineRule="auto"/>
        <w:jc w:val="both"/>
      </w:pPr>
      <w:r w:rsidRPr="004E5EA4">
        <w:t>Πως θα ταξινομηθεί το δάνειο στον ισολογισμό;</w:t>
      </w:r>
    </w:p>
    <w:p w14:paraId="20122091" w14:textId="61B4C8DE" w:rsidR="000A3D7B" w:rsidRPr="00621114" w:rsidRDefault="000A3D7B" w:rsidP="000A3D7B">
      <w:pPr>
        <w:rPr>
          <w:b/>
          <w:bCs/>
        </w:rPr>
      </w:pPr>
      <w:r w:rsidRPr="00621114">
        <w:rPr>
          <w:b/>
          <w:bCs/>
        </w:rPr>
        <w:t xml:space="preserve">Γεγονότα μετά την ημερομηνία του ισολογισμού </w:t>
      </w:r>
    </w:p>
    <w:p w14:paraId="7278133E" w14:textId="77777777" w:rsidR="000A3D7B" w:rsidRPr="00621114" w:rsidRDefault="000A3D7B" w:rsidP="000A3D7B">
      <w:pPr>
        <w:rPr>
          <w:bCs/>
        </w:rPr>
      </w:pPr>
      <w:r w:rsidRPr="00621114">
        <w:rPr>
          <w:bCs/>
        </w:rPr>
        <w:t>Συνέβησαν μετά από την ημερομηνία του ισολογισμού και πριν από την ημερομηνία που εγκρίθηκε η δημοσίευση των λογιστικών καταστάσεων.</w:t>
      </w:r>
      <w:r>
        <w:rPr>
          <w:bCs/>
        </w:rPr>
        <w:t xml:space="preserve"> Διακρίνονται σε:</w:t>
      </w:r>
    </w:p>
    <w:p w14:paraId="0387370D" w14:textId="77777777" w:rsidR="000A3D7B" w:rsidRDefault="000A3D7B" w:rsidP="000A3D7B">
      <w:pPr>
        <w:rPr>
          <w:bCs/>
        </w:rPr>
      </w:pPr>
      <w:r w:rsidRPr="00621114">
        <w:rPr>
          <w:bCs/>
        </w:rPr>
        <w:t xml:space="preserve">(α) Διορθωτικά Γεγονότα </w:t>
      </w:r>
    </w:p>
    <w:p w14:paraId="75579535" w14:textId="77777777" w:rsidR="000A3D7B" w:rsidRPr="00621114" w:rsidRDefault="000A3D7B" w:rsidP="000A3D7B">
      <w:pPr>
        <w:rPr>
          <w:bCs/>
        </w:rPr>
      </w:pPr>
      <w:r w:rsidRPr="00621114">
        <w:rPr>
          <w:bCs/>
        </w:rPr>
        <w:t xml:space="preserve">(β) Μη Διορθωτικά Γεγονότα μετά την ημερομηνία του ισολογισμού, </w:t>
      </w:r>
    </w:p>
    <w:p w14:paraId="3C0407E4" w14:textId="77777777" w:rsidR="000A3D7B" w:rsidRDefault="000A3D7B" w:rsidP="000A3D7B">
      <w:pPr>
        <w:rPr>
          <w:b/>
          <w:bCs/>
        </w:rPr>
      </w:pPr>
    </w:p>
    <w:p w14:paraId="01AF9691" w14:textId="77777777" w:rsidR="000A3D7B" w:rsidRPr="00E62642" w:rsidRDefault="000A3D7B" w:rsidP="000A3D7B">
      <w:pPr>
        <w:rPr>
          <w:bCs/>
          <w:u w:val="single"/>
        </w:rPr>
      </w:pPr>
      <w:r w:rsidRPr="00E62642">
        <w:rPr>
          <w:bCs/>
          <w:u w:val="single"/>
        </w:rPr>
        <w:t xml:space="preserve">(α) Διορθωτικά Γεγονότα μετά την ημερομηνία του ισολογισμού, </w:t>
      </w:r>
    </w:p>
    <w:p w14:paraId="482FD8E5" w14:textId="77777777" w:rsidR="000A3D7B" w:rsidRPr="00E62642" w:rsidRDefault="000A3D7B" w:rsidP="000A3D7B">
      <w:pPr>
        <w:pStyle w:val="a6"/>
        <w:numPr>
          <w:ilvl w:val="0"/>
          <w:numId w:val="8"/>
        </w:numPr>
        <w:rPr>
          <w:bCs/>
        </w:rPr>
      </w:pPr>
      <w:r w:rsidRPr="00D837A6">
        <w:rPr>
          <w:bCs/>
        </w:rPr>
        <w:t>καταστάσεις που υπήρχαν την ημερομηνία του ισολογισμού</w:t>
      </w:r>
    </w:p>
    <w:p w14:paraId="6EA0A714" w14:textId="77777777" w:rsidR="000A3D7B" w:rsidRPr="00D837A6" w:rsidRDefault="000A3D7B" w:rsidP="000A3D7B">
      <w:pPr>
        <w:pStyle w:val="a6"/>
        <w:numPr>
          <w:ilvl w:val="0"/>
          <w:numId w:val="8"/>
        </w:numPr>
        <w:rPr>
          <w:bCs/>
        </w:rPr>
      </w:pPr>
      <w:r w:rsidRPr="00D837A6">
        <w:rPr>
          <w:bCs/>
        </w:rPr>
        <w:t>αναπροσαρμόζονται τα ποσά στις λογιστικές καταστάσεις</w:t>
      </w:r>
    </w:p>
    <w:p w14:paraId="24368B99" w14:textId="77777777" w:rsidR="000A3D7B" w:rsidRPr="00D837A6" w:rsidRDefault="000A3D7B" w:rsidP="000A3D7B">
      <w:pPr>
        <w:pStyle w:val="a6"/>
        <w:rPr>
          <w:b/>
        </w:rPr>
      </w:pPr>
      <w:r w:rsidRPr="00D837A6">
        <w:rPr>
          <w:b/>
        </w:rPr>
        <w:t>Παραδείγματ</w:t>
      </w:r>
      <w:r>
        <w:rPr>
          <w:b/>
        </w:rPr>
        <w:t>α</w:t>
      </w:r>
    </w:p>
    <w:p w14:paraId="5B96449F" w14:textId="77777777" w:rsidR="000A3D7B" w:rsidRPr="00D837A6" w:rsidRDefault="000A3D7B" w:rsidP="000A3D7B">
      <w:pPr>
        <w:pStyle w:val="a6"/>
        <w:numPr>
          <w:ilvl w:val="0"/>
          <w:numId w:val="8"/>
        </w:numPr>
        <w:rPr>
          <w:bCs/>
        </w:rPr>
      </w:pPr>
      <w:r w:rsidRPr="00D837A6">
        <w:rPr>
          <w:bCs/>
        </w:rPr>
        <w:t>α) δικαστική απόφαση για διαμάχη που υπήρχε την περίοδο αναφοράς</w:t>
      </w:r>
    </w:p>
    <w:p w14:paraId="2ED37203" w14:textId="77777777" w:rsidR="000A3D7B" w:rsidRPr="00D837A6" w:rsidRDefault="000A3D7B" w:rsidP="000A3D7B">
      <w:pPr>
        <w:pStyle w:val="a6"/>
        <w:numPr>
          <w:ilvl w:val="0"/>
          <w:numId w:val="8"/>
        </w:numPr>
        <w:rPr>
          <w:bCs/>
        </w:rPr>
      </w:pPr>
      <w:r w:rsidRPr="00D837A6">
        <w:rPr>
          <w:bCs/>
        </w:rPr>
        <w:t xml:space="preserve">β) η πτώχευση ενός πελάτη, </w:t>
      </w:r>
    </w:p>
    <w:p w14:paraId="00C9A64D" w14:textId="77777777" w:rsidR="000A3D7B" w:rsidRPr="00D837A6" w:rsidRDefault="000A3D7B" w:rsidP="000A3D7B">
      <w:pPr>
        <w:pStyle w:val="a6"/>
        <w:numPr>
          <w:ilvl w:val="0"/>
          <w:numId w:val="8"/>
        </w:numPr>
        <w:rPr>
          <w:bCs/>
        </w:rPr>
      </w:pPr>
      <w:r w:rsidRPr="00D837A6">
        <w:rPr>
          <w:bCs/>
        </w:rPr>
        <w:t>γ) η πώληση αποθεμάτων σε τιμή μικρότερη της τιμής αποτίμησης στην απογραφή</w:t>
      </w:r>
    </w:p>
    <w:p w14:paraId="52FD76D8" w14:textId="77777777" w:rsidR="000A3D7B" w:rsidRPr="00D837A6" w:rsidRDefault="000A3D7B" w:rsidP="000A3D7B">
      <w:pPr>
        <w:pStyle w:val="a6"/>
        <w:numPr>
          <w:ilvl w:val="0"/>
          <w:numId w:val="8"/>
        </w:numPr>
        <w:rPr>
          <w:bCs/>
        </w:rPr>
      </w:pPr>
      <w:r w:rsidRPr="00D837A6">
        <w:rPr>
          <w:bCs/>
        </w:rPr>
        <w:t xml:space="preserve">δ) η αποκάλυψη απάτης ή λαθών, </w:t>
      </w:r>
    </w:p>
    <w:p w14:paraId="60C51003" w14:textId="77777777" w:rsidR="000A3D7B" w:rsidRPr="00E62642" w:rsidRDefault="000A3D7B" w:rsidP="000A3D7B">
      <w:pPr>
        <w:pStyle w:val="a6"/>
        <w:rPr>
          <w:bCs/>
        </w:rPr>
      </w:pPr>
    </w:p>
    <w:p w14:paraId="03043CB4" w14:textId="77777777" w:rsidR="000A3D7B" w:rsidRPr="00E62642" w:rsidRDefault="000A3D7B" w:rsidP="000A3D7B">
      <w:pPr>
        <w:rPr>
          <w:bCs/>
          <w:u w:val="single"/>
        </w:rPr>
      </w:pPr>
      <w:r w:rsidRPr="00E62642">
        <w:rPr>
          <w:bCs/>
          <w:u w:val="single"/>
        </w:rPr>
        <w:t xml:space="preserve">(β) Μη Διορθωτικά Γεγονότα μετά την ημερομηνία του ισολογισμού, </w:t>
      </w:r>
    </w:p>
    <w:p w14:paraId="5499714C" w14:textId="77777777" w:rsidR="000A3D7B" w:rsidRPr="00E62642" w:rsidRDefault="000A3D7B" w:rsidP="000A3D7B">
      <w:pPr>
        <w:pStyle w:val="a6"/>
        <w:numPr>
          <w:ilvl w:val="0"/>
          <w:numId w:val="9"/>
        </w:numPr>
        <w:rPr>
          <w:bCs/>
        </w:rPr>
      </w:pPr>
      <w:r w:rsidRPr="00E62642">
        <w:rPr>
          <w:bCs/>
        </w:rPr>
        <w:t>δημιουργήθηκαν μετά την ημερομηνία του ισολογισμού</w:t>
      </w:r>
    </w:p>
    <w:p w14:paraId="1D9C5B63" w14:textId="77777777" w:rsidR="000A3D7B" w:rsidRDefault="000A3D7B" w:rsidP="000A3D7B">
      <w:pPr>
        <w:pStyle w:val="a6"/>
        <w:numPr>
          <w:ilvl w:val="0"/>
          <w:numId w:val="9"/>
        </w:numPr>
        <w:rPr>
          <w:bCs/>
        </w:rPr>
      </w:pPr>
      <w:r w:rsidRPr="00E62642">
        <w:rPr>
          <w:bCs/>
        </w:rPr>
        <w:t>Γνωστοποιούνται σχετικές πληροφορίες στο προσάρτημα εφόσον αυτά είναι ουσιώδη</w:t>
      </w:r>
    </w:p>
    <w:p w14:paraId="126AA93A" w14:textId="77777777" w:rsidR="000A3D7B" w:rsidRDefault="000A3D7B" w:rsidP="000A3D7B">
      <w:pPr>
        <w:pStyle w:val="a6"/>
        <w:rPr>
          <w:bCs/>
        </w:rPr>
      </w:pPr>
      <w:r>
        <w:rPr>
          <w:bCs/>
        </w:rPr>
        <w:t xml:space="preserve">Παραδείγματα </w:t>
      </w:r>
    </w:p>
    <w:p w14:paraId="20EADBC1" w14:textId="77777777" w:rsidR="000A3D7B" w:rsidRPr="00D837A6" w:rsidRDefault="000A3D7B" w:rsidP="000A3D7B">
      <w:pPr>
        <w:pStyle w:val="a6"/>
        <w:numPr>
          <w:ilvl w:val="0"/>
          <w:numId w:val="9"/>
        </w:numPr>
        <w:rPr>
          <w:bCs/>
        </w:rPr>
      </w:pPr>
      <w:r w:rsidRPr="00D837A6">
        <w:rPr>
          <w:bCs/>
        </w:rPr>
        <w:t xml:space="preserve">α) μία μεγάλη συνένωση επιχειρήσεων </w:t>
      </w:r>
    </w:p>
    <w:p w14:paraId="6CFD521A" w14:textId="77777777" w:rsidR="000A3D7B" w:rsidRPr="00D837A6" w:rsidRDefault="000A3D7B" w:rsidP="000A3D7B">
      <w:pPr>
        <w:pStyle w:val="a6"/>
        <w:numPr>
          <w:ilvl w:val="0"/>
          <w:numId w:val="9"/>
        </w:numPr>
        <w:rPr>
          <w:bCs/>
        </w:rPr>
      </w:pPr>
      <w:r w:rsidRPr="00D837A6">
        <w:rPr>
          <w:bCs/>
        </w:rPr>
        <w:t>β) ανακοίνωση προγράμματος διακοπής μιας δραστηριότητας·</w:t>
      </w:r>
    </w:p>
    <w:p w14:paraId="4D43AB3A" w14:textId="77777777" w:rsidR="000A3D7B" w:rsidRPr="00D837A6" w:rsidRDefault="000A3D7B" w:rsidP="000A3D7B">
      <w:pPr>
        <w:pStyle w:val="a6"/>
        <w:numPr>
          <w:ilvl w:val="0"/>
          <w:numId w:val="9"/>
        </w:numPr>
        <w:rPr>
          <w:bCs/>
        </w:rPr>
      </w:pPr>
      <w:r w:rsidRPr="00D837A6">
        <w:rPr>
          <w:bCs/>
        </w:rPr>
        <w:t xml:space="preserve">γ) η καταστροφή μιας μεγάλης παραγωγικής μονάδας από πυρκαγιά </w:t>
      </w:r>
    </w:p>
    <w:p w14:paraId="380CAC9C" w14:textId="77777777" w:rsidR="000A3D7B" w:rsidRPr="00D837A6" w:rsidRDefault="000A3D7B" w:rsidP="000A3D7B">
      <w:pPr>
        <w:pStyle w:val="a6"/>
        <w:numPr>
          <w:ilvl w:val="0"/>
          <w:numId w:val="9"/>
        </w:numPr>
        <w:rPr>
          <w:bCs/>
        </w:rPr>
      </w:pPr>
      <w:r w:rsidRPr="00D837A6">
        <w:rPr>
          <w:bCs/>
        </w:rPr>
        <w:t>δ) η ανακοίνωση υλοποίησης μιας αναδιάρθρωσης μεγάλης κλίμακας·</w:t>
      </w:r>
    </w:p>
    <w:p w14:paraId="59469CA9" w14:textId="77777777" w:rsidR="000A3D7B" w:rsidRPr="00D837A6" w:rsidRDefault="000A3D7B" w:rsidP="000A3D7B">
      <w:pPr>
        <w:pStyle w:val="a6"/>
        <w:numPr>
          <w:ilvl w:val="0"/>
          <w:numId w:val="9"/>
        </w:numPr>
        <w:rPr>
          <w:bCs/>
        </w:rPr>
      </w:pPr>
      <w:r w:rsidRPr="00D837A6">
        <w:rPr>
          <w:bCs/>
        </w:rPr>
        <w:t>ε) αφύσικα μεγάλες μεταβολές μετά την περίοδο αναφοράς σε τιμές περιουσιακών στοιχείων ή συναλλαγματικές ισοτιμίες·</w:t>
      </w:r>
    </w:p>
    <w:p w14:paraId="04F4DDE2" w14:textId="77777777" w:rsidR="000A3D7B" w:rsidRPr="00D837A6" w:rsidRDefault="000A3D7B" w:rsidP="000A3D7B">
      <w:pPr>
        <w:pStyle w:val="a6"/>
        <w:numPr>
          <w:ilvl w:val="0"/>
          <w:numId w:val="9"/>
        </w:numPr>
        <w:rPr>
          <w:bCs/>
        </w:rPr>
      </w:pPr>
      <w:proofErr w:type="spellStart"/>
      <w:r w:rsidRPr="00D837A6">
        <w:rPr>
          <w:bCs/>
        </w:rPr>
        <w:t>στ</w:t>
      </w:r>
      <w:proofErr w:type="spellEnd"/>
      <w:r w:rsidRPr="00D837A6">
        <w:rPr>
          <w:bCs/>
        </w:rPr>
        <w:t>) μεταβολές στους συντελεστές φόρου ή νέοι φορολογικοί νόμοι</w:t>
      </w:r>
    </w:p>
    <w:p w14:paraId="40F0DC73" w14:textId="77777777" w:rsidR="000A3D7B" w:rsidRPr="00D837A6" w:rsidRDefault="000A3D7B" w:rsidP="000A3D7B">
      <w:pPr>
        <w:pStyle w:val="a6"/>
        <w:numPr>
          <w:ilvl w:val="0"/>
          <w:numId w:val="9"/>
        </w:numPr>
        <w:rPr>
          <w:bCs/>
        </w:rPr>
      </w:pPr>
      <w:r w:rsidRPr="00D837A6">
        <w:rPr>
          <w:bCs/>
        </w:rPr>
        <w:t xml:space="preserve">ζ) η παραχώρηση σημαντικών εγγυήσεων </w:t>
      </w:r>
    </w:p>
    <w:p w14:paraId="73460E34" w14:textId="77777777" w:rsidR="000A3D7B" w:rsidRPr="00D837A6" w:rsidRDefault="000A3D7B" w:rsidP="000A3D7B">
      <w:pPr>
        <w:pStyle w:val="a6"/>
        <w:numPr>
          <w:ilvl w:val="0"/>
          <w:numId w:val="9"/>
        </w:numPr>
        <w:rPr>
          <w:bCs/>
        </w:rPr>
      </w:pPr>
      <w:r w:rsidRPr="00D837A6">
        <w:rPr>
          <w:bCs/>
        </w:rPr>
        <w:t>ι) έναρξη σημαντικής αντιδικίας που προκύπτει αποκλειστικά από γεγονότα που συνέβησαν μετά την περίοδο αναφοράς.</w:t>
      </w:r>
    </w:p>
    <w:p w14:paraId="619BC658" w14:textId="77777777" w:rsidR="000A3D7B" w:rsidRPr="00E62642" w:rsidRDefault="000A3D7B" w:rsidP="000A3D7B">
      <w:pPr>
        <w:pStyle w:val="a6"/>
        <w:rPr>
          <w:bCs/>
        </w:rPr>
      </w:pPr>
    </w:p>
    <w:p w14:paraId="3014F5B6" w14:textId="77777777" w:rsidR="000A3D7B" w:rsidRPr="00E365BE" w:rsidRDefault="000A3D7B" w:rsidP="000A3D7B">
      <w:pPr>
        <w:rPr>
          <w:b/>
          <w:bCs/>
        </w:rPr>
      </w:pPr>
    </w:p>
    <w:p w14:paraId="2F23157E" w14:textId="5C4FE24B" w:rsidR="000A3D7B" w:rsidRPr="00BF4D94" w:rsidRDefault="000A3D7B" w:rsidP="000A3D7B">
      <w:pPr>
        <w:rPr>
          <w:b/>
          <w:bCs/>
        </w:rPr>
      </w:pPr>
      <w:r>
        <w:rPr>
          <w:b/>
          <w:bCs/>
        </w:rPr>
        <w:t xml:space="preserve">Παράδειγμα </w:t>
      </w:r>
      <w:r>
        <w:rPr>
          <w:b/>
          <w:bCs/>
        </w:rPr>
        <w:t>3</w:t>
      </w:r>
    </w:p>
    <w:p w14:paraId="6FFC5C76" w14:textId="77777777" w:rsidR="000A3D7B" w:rsidRPr="00621114" w:rsidRDefault="000A3D7B" w:rsidP="000A3D7B">
      <w:pPr>
        <w:jc w:val="both"/>
        <w:rPr>
          <w:bCs/>
        </w:rPr>
      </w:pPr>
      <w:r w:rsidRPr="00621114">
        <w:rPr>
          <w:bCs/>
        </w:rPr>
        <w:t xml:space="preserve">Χαρακτηρίστε τα παρακάτω γεγονότα σαν διορθωτικά ή μη διορθωτικά για την οντότητα </w:t>
      </w:r>
      <w:r>
        <w:rPr>
          <w:bCs/>
        </w:rPr>
        <w:t>ΧΨΖ</w:t>
      </w:r>
      <w:r w:rsidRPr="00621114">
        <w:rPr>
          <w:bCs/>
        </w:rPr>
        <w:t xml:space="preserve"> της οποίας οι καταστάσεις εγκρίθηκαν τον Μάρτιο 20</w:t>
      </w:r>
      <w:r>
        <w:rPr>
          <w:bCs/>
        </w:rPr>
        <w:t>07</w:t>
      </w:r>
      <w:r w:rsidRPr="00621114">
        <w:rPr>
          <w:bCs/>
        </w:rPr>
        <w:t>:</w:t>
      </w:r>
    </w:p>
    <w:p w14:paraId="3F7404F7" w14:textId="77777777" w:rsidR="000A3D7B" w:rsidRDefault="000A3D7B" w:rsidP="000A3D7B">
      <w:pPr>
        <w:ind w:firstLine="720"/>
        <w:jc w:val="both"/>
        <w:rPr>
          <w:bCs/>
        </w:rPr>
      </w:pPr>
      <w:r>
        <w:rPr>
          <w:bCs/>
        </w:rPr>
        <w:t>Α</w:t>
      </w:r>
      <w:r w:rsidRPr="00621114">
        <w:rPr>
          <w:bCs/>
        </w:rPr>
        <w:t xml:space="preserve">) Η </w:t>
      </w:r>
      <w:r>
        <w:rPr>
          <w:bCs/>
        </w:rPr>
        <w:t>ΑΒΓ</w:t>
      </w:r>
      <w:r w:rsidRPr="00621114">
        <w:rPr>
          <w:bCs/>
        </w:rPr>
        <w:t xml:space="preserve"> είναι πελάτης της </w:t>
      </w:r>
      <w:r>
        <w:rPr>
          <w:bCs/>
        </w:rPr>
        <w:t>ΧΨΧ</w:t>
      </w:r>
      <w:r w:rsidRPr="00621114">
        <w:rPr>
          <w:bCs/>
        </w:rPr>
        <w:t>. Τον Δεκέμβριο 20</w:t>
      </w:r>
      <w:r>
        <w:rPr>
          <w:bCs/>
        </w:rPr>
        <w:t>06</w:t>
      </w:r>
      <w:r w:rsidRPr="00621114">
        <w:rPr>
          <w:bCs/>
        </w:rPr>
        <w:t xml:space="preserve"> οι τράπεζες σταματούν τις χορηγήσεις προς την ΑΒΓ λόγω παραβίασης των όρων δανειοδότησης. Η ΑΒΓ πτωχεύει τον Φεβρουάριο 20</w:t>
      </w:r>
      <w:r>
        <w:rPr>
          <w:bCs/>
        </w:rPr>
        <w:t>07</w:t>
      </w:r>
      <w:r w:rsidRPr="00621114">
        <w:rPr>
          <w:bCs/>
        </w:rPr>
        <w:t xml:space="preserve">. Οι λογιστικές καταστάσεις της </w:t>
      </w:r>
      <w:r>
        <w:rPr>
          <w:bCs/>
        </w:rPr>
        <w:t>ΧΨΖ</w:t>
      </w:r>
      <w:r w:rsidRPr="00621114">
        <w:rPr>
          <w:bCs/>
        </w:rPr>
        <w:t xml:space="preserve"> εγκρίθηκαν: </w:t>
      </w:r>
    </w:p>
    <w:p w14:paraId="60EF595C" w14:textId="77777777" w:rsidR="000A3D7B" w:rsidRDefault="000A3D7B" w:rsidP="000A3D7B">
      <w:pPr>
        <w:ind w:left="720" w:firstLine="720"/>
        <w:jc w:val="both"/>
        <w:rPr>
          <w:bCs/>
        </w:rPr>
      </w:pPr>
      <w:r w:rsidRPr="00621114">
        <w:rPr>
          <w:bCs/>
        </w:rPr>
        <w:t>(α) Τον Ιανουάριο 20</w:t>
      </w:r>
      <w:r>
        <w:rPr>
          <w:bCs/>
        </w:rPr>
        <w:t>07</w:t>
      </w:r>
      <w:r w:rsidRPr="00621114">
        <w:rPr>
          <w:bCs/>
        </w:rPr>
        <w:t xml:space="preserve">, </w:t>
      </w:r>
    </w:p>
    <w:p w14:paraId="59441243" w14:textId="77777777" w:rsidR="000A3D7B" w:rsidRPr="00621114" w:rsidRDefault="000A3D7B" w:rsidP="000A3D7B">
      <w:pPr>
        <w:ind w:left="720" w:firstLine="720"/>
        <w:jc w:val="both"/>
        <w:rPr>
          <w:bCs/>
        </w:rPr>
      </w:pPr>
      <w:r w:rsidRPr="00621114">
        <w:rPr>
          <w:bCs/>
        </w:rPr>
        <w:t>(β) τον Μάρτιο 20</w:t>
      </w:r>
      <w:r>
        <w:rPr>
          <w:bCs/>
        </w:rPr>
        <w:t>07</w:t>
      </w:r>
    </w:p>
    <w:p w14:paraId="237D6723" w14:textId="77777777" w:rsidR="000A3D7B" w:rsidRPr="00621114" w:rsidRDefault="000A3D7B" w:rsidP="000A3D7B">
      <w:pPr>
        <w:ind w:firstLine="720"/>
        <w:jc w:val="both"/>
        <w:rPr>
          <w:bCs/>
        </w:rPr>
      </w:pPr>
      <w:r>
        <w:rPr>
          <w:bCs/>
        </w:rPr>
        <w:t>Β</w:t>
      </w:r>
      <w:r w:rsidRPr="00621114">
        <w:rPr>
          <w:bCs/>
        </w:rPr>
        <w:t>) Μέρος της παραγωγής του Δεκεμβρίου 20</w:t>
      </w:r>
      <w:r>
        <w:rPr>
          <w:bCs/>
        </w:rPr>
        <w:t>06</w:t>
      </w:r>
      <w:r w:rsidRPr="00621114">
        <w:rPr>
          <w:bCs/>
        </w:rPr>
        <w:t xml:space="preserve"> είναι ελαττωματικό. Το κόστος που απορρόφησε αυτή η ποσότητα είναι € 100 και αυτή είναι η αξία αποτίμησης στον ισολογισμός της 31/12/20Χ5. Τον Ιανουάριο 20</w:t>
      </w:r>
      <w:r>
        <w:rPr>
          <w:bCs/>
        </w:rPr>
        <w:t>07</w:t>
      </w:r>
      <w:r w:rsidRPr="00621114">
        <w:rPr>
          <w:bCs/>
        </w:rPr>
        <w:t xml:space="preserve"> τα αποθέματα πωλούνται αντί € </w:t>
      </w:r>
      <w:r>
        <w:rPr>
          <w:bCs/>
        </w:rPr>
        <w:t>8</w:t>
      </w:r>
      <w:r w:rsidRPr="00621114">
        <w:rPr>
          <w:bCs/>
        </w:rPr>
        <w:t xml:space="preserve">0. </w:t>
      </w:r>
    </w:p>
    <w:p w14:paraId="1CEA788B" w14:textId="77777777" w:rsidR="000A3D7B" w:rsidRPr="00621114" w:rsidRDefault="000A3D7B" w:rsidP="000A3D7B">
      <w:pPr>
        <w:ind w:firstLine="720"/>
        <w:jc w:val="both"/>
        <w:rPr>
          <w:bCs/>
        </w:rPr>
      </w:pPr>
      <w:r>
        <w:rPr>
          <w:bCs/>
        </w:rPr>
        <w:lastRenderedPageBreak/>
        <w:t>Γ</w:t>
      </w:r>
      <w:r w:rsidRPr="00621114">
        <w:rPr>
          <w:bCs/>
        </w:rPr>
        <w:t xml:space="preserve">) η </w:t>
      </w:r>
      <w:r>
        <w:rPr>
          <w:bCs/>
        </w:rPr>
        <w:t>χρηματιστηριακή</w:t>
      </w:r>
      <w:r w:rsidRPr="00621114">
        <w:rPr>
          <w:bCs/>
        </w:rPr>
        <w:t xml:space="preserve"> αξίας μίας μετοχής μειώνεται τον Ιανουάριο 20</w:t>
      </w:r>
      <w:r>
        <w:rPr>
          <w:bCs/>
        </w:rPr>
        <w:t>07</w:t>
      </w:r>
      <w:r w:rsidRPr="00621114">
        <w:rPr>
          <w:bCs/>
        </w:rPr>
        <w:t xml:space="preserve"> σε € 8. Στην απογραφή της 31/12/20</w:t>
      </w:r>
      <w:r>
        <w:rPr>
          <w:bCs/>
        </w:rPr>
        <w:t xml:space="preserve"> ΧΨΖ</w:t>
      </w:r>
      <w:r w:rsidRPr="00621114">
        <w:rPr>
          <w:bCs/>
        </w:rPr>
        <w:t xml:space="preserve"> η μετοχή είχε αποτιμηθεί € 10.</w:t>
      </w:r>
    </w:p>
    <w:p w14:paraId="6A1F2344" w14:textId="77777777" w:rsidR="000A3D7B" w:rsidRPr="00621114" w:rsidRDefault="000A3D7B" w:rsidP="000A3D7B">
      <w:pPr>
        <w:ind w:firstLine="720"/>
        <w:jc w:val="both"/>
        <w:rPr>
          <w:bCs/>
        </w:rPr>
      </w:pPr>
      <w:r>
        <w:rPr>
          <w:bCs/>
        </w:rPr>
        <w:t>Δ</w:t>
      </w:r>
      <w:r w:rsidRPr="00621114">
        <w:rPr>
          <w:bCs/>
        </w:rPr>
        <w:t xml:space="preserve">) Η </w:t>
      </w:r>
      <w:r>
        <w:rPr>
          <w:bCs/>
        </w:rPr>
        <w:t>ΧΨΖ</w:t>
      </w:r>
      <w:r w:rsidRPr="00621114">
        <w:rPr>
          <w:bCs/>
        </w:rPr>
        <w:t xml:space="preserve"> έχει δάνειο ύψους $ </w:t>
      </w:r>
      <w:r>
        <w:rPr>
          <w:bCs/>
        </w:rPr>
        <w:t>2</w:t>
      </w:r>
      <w:r w:rsidRPr="00621114">
        <w:rPr>
          <w:bCs/>
        </w:rPr>
        <w:t>0.000.  Στην απογραφή τέλους χρήσεως 20</w:t>
      </w:r>
      <w:r>
        <w:rPr>
          <w:bCs/>
        </w:rPr>
        <w:t>06</w:t>
      </w:r>
      <w:r w:rsidRPr="00621114">
        <w:rPr>
          <w:bCs/>
        </w:rPr>
        <w:t xml:space="preserve"> η ισοτιμία $ ως προς το € ήταν $ 1</w:t>
      </w:r>
      <w:r>
        <w:rPr>
          <w:bCs/>
        </w:rPr>
        <w:t>,2</w:t>
      </w:r>
      <w:r w:rsidRPr="00621114">
        <w:rPr>
          <w:bCs/>
        </w:rPr>
        <w:t xml:space="preserve"> = € 1. Τον Φεβρουάριο 20</w:t>
      </w:r>
      <w:r>
        <w:rPr>
          <w:bCs/>
        </w:rPr>
        <w:t>07</w:t>
      </w:r>
      <w:r w:rsidRPr="00621114">
        <w:rPr>
          <w:bCs/>
        </w:rPr>
        <w:t xml:space="preserve"> η ισοτιμία $ ως προς το € ήταν $ </w:t>
      </w:r>
      <w:r>
        <w:rPr>
          <w:bCs/>
        </w:rPr>
        <w:t>0,8</w:t>
      </w:r>
      <w:r w:rsidRPr="00621114">
        <w:rPr>
          <w:bCs/>
        </w:rPr>
        <w:t xml:space="preserve"> = € </w:t>
      </w:r>
      <w:r>
        <w:rPr>
          <w:bCs/>
        </w:rPr>
        <w:t>1</w:t>
      </w:r>
      <w:r w:rsidRPr="00621114">
        <w:rPr>
          <w:bCs/>
        </w:rPr>
        <w:t xml:space="preserve">. </w:t>
      </w:r>
    </w:p>
    <w:p w14:paraId="4798DF70" w14:textId="77777777" w:rsidR="000A3D7B" w:rsidRDefault="000A3D7B" w:rsidP="000A3D7B">
      <w:pPr>
        <w:jc w:val="both"/>
        <w:rPr>
          <w:b/>
          <w:bCs/>
        </w:rPr>
      </w:pPr>
    </w:p>
    <w:p w14:paraId="4EC0AF91" w14:textId="77777777" w:rsidR="000A3D7B" w:rsidRPr="00621114" w:rsidRDefault="000A3D7B" w:rsidP="000A3D7B">
      <w:pPr>
        <w:rPr>
          <w:b/>
          <w:bCs/>
        </w:rPr>
      </w:pPr>
      <w:r w:rsidRPr="00621114">
        <w:rPr>
          <w:b/>
          <w:bCs/>
        </w:rPr>
        <w:t>Μερίσματα</w:t>
      </w:r>
    </w:p>
    <w:p w14:paraId="511C2C62" w14:textId="77777777" w:rsidR="000A3D7B" w:rsidRPr="00621114" w:rsidRDefault="000A3D7B" w:rsidP="000A3D7B">
      <w:pPr>
        <w:rPr>
          <w:bCs/>
        </w:rPr>
      </w:pPr>
      <w:r w:rsidRPr="00621114">
        <w:rPr>
          <w:bCs/>
        </w:rPr>
        <w:tab/>
        <w:t>Μερίσματα που ανακοινώνονται μετά την ημερομηνία του ισολογισμού, δεν θα αναγνωρίζονται ως στοιχείο των υποχρεώσεων της ημερομηνίας του ισολογισμού</w:t>
      </w:r>
    </w:p>
    <w:p w14:paraId="40DF9C38" w14:textId="77777777" w:rsidR="000A3D7B" w:rsidRDefault="000A3D7B" w:rsidP="000A3D7B">
      <w:pPr>
        <w:rPr>
          <w:b/>
          <w:bCs/>
        </w:rPr>
      </w:pPr>
    </w:p>
    <w:p w14:paraId="69D9482E" w14:textId="5D78EA68" w:rsidR="000A3D7B" w:rsidRDefault="000A3D7B" w:rsidP="000A3D7B">
      <w:r>
        <w:rPr>
          <w:b/>
          <w:bCs/>
        </w:rPr>
        <w:br w:type="page"/>
      </w:r>
    </w:p>
    <w:sectPr w:rsidR="000A3D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0D1"/>
    <w:multiLevelType w:val="hybridMultilevel"/>
    <w:tmpl w:val="DE4A4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D4389E"/>
    <w:multiLevelType w:val="hybridMultilevel"/>
    <w:tmpl w:val="A636DD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E0BB5"/>
    <w:multiLevelType w:val="hybridMultilevel"/>
    <w:tmpl w:val="879ABF90"/>
    <w:lvl w:ilvl="0" w:tplc="6876D842">
      <w:start w:val="1"/>
      <w:numFmt w:val="bullet"/>
      <w:lvlText w:val="•"/>
      <w:lvlJc w:val="left"/>
      <w:pPr>
        <w:tabs>
          <w:tab w:val="num" w:pos="720"/>
        </w:tabs>
        <w:ind w:left="720" w:hanging="360"/>
      </w:pPr>
      <w:rPr>
        <w:rFonts w:ascii="Arial" w:hAnsi="Arial" w:hint="default"/>
      </w:rPr>
    </w:lvl>
    <w:lvl w:ilvl="1" w:tplc="13D63E7A">
      <w:start w:val="1"/>
      <w:numFmt w:val="bullet"/>
      <w:lvlText w:val="•"/>
      <w:lvlJc w:val="left"/>
      <w:pPr>
        <w:tabs>
          <w:tab w:val="num" w:pos="1440"/>
        </w:tabs>
        <w:ind w:left="1440" w:hanging="360"/>
      </w:pPr>
      <w:rPr>
        <w:rFonts w:ascii="Arial" w:hAnsi="Arial" w:hint="default"/>
      </w:rPr>
    </w:lvl>
    <w:lvl w:ilvl="2" w:tplc="57445104">
      <w:start w:val="1"/>
      <w:numFmt w:val="bullet"/>
      <w:lvlText w:val="•"/>
      <w:lvlJc w:val="left"/>
      <w:pPr>
        <w:tabs>
          <w:tab w:val="num" w:pos="2160"/>
        </w:tabs>
        <w:ind w:left="2160" w:hanging="360"/>
      </w:pPr>
      <w:rPr>
        <w:rFonts w:ascii="Arial" w:hAnsi="Arial" w:hint="default"/>
      </w:rPr>
    </w:lvl>
    <w:lvl w:ilvl="3" w:tplc="89643256">
      <w:start w:val="1"/>
      <w:numFmt w:val="bullet"/>
      <w:lvlText w:val="•"/>
      <w:lvlJc w:val="left"/>
      <w:pPr>
        <w:tabs>
          <w:tab w:val="num" w:pos="2880"/>
        </w:tabs>
        <w:ind w:left="2880" w:hanging="360"/>
      </w:pPr>
      <w:rPr>
        <w:rFonts w:ascii="Arial" w:hAnsi="Arial" w:hint="default"/>
      </w:rPr>
    </w:lvl>
    <w:lvl w:ilvl="4" w:tplc="699ACEBE">
      <w:start w:val="1"/>
      <w:numFmt w:val="bullet"/>
      <w:lvlText w:val="•"/>
      <w:lvlJc w:val="left"/>
      <w:pPr>
        <w:tabs>
          <w:tab w:val="num" w:pos="3600"/>
        </w:tabs>
        <w:ind w:left="3600" w:hanging="360"/>
      </w:pPr>
      <w:rPr>
        <w:rFonts w:ascii="Arial" w:hAnsi="Arial" w:hint="default"/>
      </w:rPr>
    </w:lvl>
    <w:lvl w:ilvl="5" w:tplc="EF72A51A">
      <w:start w:val="1"/>
      <w:numFmt w:val="bullet"/>
      <w:lvlText w:val="•"/>
      <w:lvlJc w:val="left"/>
      <w:pPr>
        <w:tabs>
          <w:tab w:val="num" w:pos="4320"/>
        </w:tabs>
        <w:ind w:left="4320" w:hanging="360"/>
      </w:pPr>
      <w:rPr>
        <w:rFonts w:ascii="Arial" w:hAnsi="Arial" w:hint="default"/>
      </w:rPr>
    </w:lvl>
    <w:lvl w:ilvl="6" w:tplc="772E7BA2">
      <w:start w:val="1"/>
      <w:numFmt w:val="bullet"/>
      <w:lvlText w:val="•"/>
      <w:lvlJc w:val="left"/>
      <w:pPr>
        <w:tabs>
          <w:tab w:val="num" w:pos="5040"/>
        </w:tabs>
        <w:ind w:left="5040" w:hanging="360"/>
      </w:pPr>
      <w:rPr>
        <w:rFonts w:ascii="Arial" w:hAnsi="Arial" w:hint="default"/>
      </w:rPr>
    </w:lvl>
    <w:lvl w:ilvl="7" w:tplc="8452D074">
      <w:start w:val="1"/>
      <w:numFmt w:val="bullet"/>
      <w:lvlText w:val="•"/>
      <w:lvlJc w:val="left"/>
      <w:pPr>
        <w:tabs>
          <w:tab w:val="num" w:pos="5760"/>
        </w:tabs>
        <w:ind w:left="5760" w:hanging="360"/>
      </w:pPr>
      <w:rPr>
        <w:rFonts w:ascii="Arial" w:hAnsi="Arial" w:hint="default"/>
      </w:rPr>
    </w:lvl>
    <w:lvl w:ilvl="8" w:tplc="789A357A">
      <w:start w:val="1"/>
      <w:numFmt w:val="bullet"/>
      <w:lvlText w:val="•"/>
      <w:lvlJc w:val="left"/>
      <w:pPr>
        <w:tabs>
          <w:tab w:val="num" w:pos="6480"/>
        </w:tabs>
        <w:ind w:left="6480" w:hanging="360"/>
      </w:pPr>
      <w:rPr>
        <w:rFonts w:ascii="Arial" w:hAnsi="Arial" w:hint="default"/>
      </w:rPr>
    </w:lvl>
  </w:abstractNum>
  <w:abstractNum w:abstractNumId="3" w15:restartNumberingAfterBreak="0">
    <w:nsid w:val="3F542BBF"/>
    <w:multiLevelType w:val="hybridMultilevel"/>
    <w:tmpl w:val="E62478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F081FD9"/>
    <w:multiLevelType w:val="hybridMultilevel"/>
    <w:tmpl w:val="1510490A"/>
    <w:lvl w:ilvl="0" w:tplc="69BA8C10">
      <w:start w:val="1"/>
      <w:numFmt w:val="bullet"/>
      <w:lvlText w:val="•"/>
      <w:lvlJc w:val="left"/>
      <w:pPr>
        <w:tabs>
          <w:tab w:val="num" w:pos="720"/>
        </w:tabs>
        <w:ind w:left="720" w:hanging="360"/>
      </w:pPr>
      <w:rPr>
        <w:rFonts w:ascii="Arial" w:hAnsi="Arial" w:hint="default"/>
      </w:rPr>
    </w:lvl>
    <w:lvl w:ilvl="1" w:tplc="B4E89D68">
      <w:start w:val="1"/>
      <w:numFmt w:val="bullet"/>
      <w:lvlText w:val="•"/>
      <w:lvlJc w:val="left"/>
      <w:pPr>
        <w:tabs>
          <w:tab w:val="num" w:pos="1440"/>
        </w:tabs>
        <w:ind w:left="1440" w:hanging="360"/>
      </w:pPr>
      <w:rPr>
        <w:rFonts w:ascii="Arial" w:hAnsi="Arial" w:hint="default"/>
      </w:rPr>
    </w:lvl>
    <w:lvl w:ilvl="2" w:tplc="1FA6AC00">
      <w:start w:val="1"/>
      <w:numFmt w:val="bullet"/>
      <w:lvlText w:val="•"/>
      <w:lvlJc w:val="left"/>
      <w:pPr>
        <w:tabs>
          <w:tab w:val="num" w:pos="2160"/>
        </w:tabs>
        <w:ind w:left="2160" w:hanging="360"/>
      </w:pPr>
      <w:rPr>
        <w:rFonts w:ascii="Arial" w:hAnsi="Arial" w:hint="default"/>
      </w:rPr>
    </w:lvl>
    <w:lvl w:ilvl="3" w:tplc="1A06B8AA">
      <w:start w:val="1"/>
      <w:numFmt w:val="bullet"/>
      <w:lvlText w:val="•"/>
      <w:lvlJc w:val="left"/>
      <w:pPr>
        <w:tabs>
          <w:tab w:val="num" w:pos="2880"/>
        </w:tabs>
        <w:ind w:left="2880" w:hanging="360"/>
      </w:pPr>
      <w:rPr>
        <w:rFonts w:ascii="Arial" w:hAnsi="Arial" w:hint="default"/>
      </w:rPr>
    </w:lvl>
    <w:lvl w:ilvl="4" w:tplc="02329B3C">
      <w:start w:val="1"/>
      <w:numFmt w:val="bullet"/>
      <w:lvlText w:val="•"/>
      <w:lvlJc w:val="left"/>
      <w:pPr>
        <w:tabs>
          <w:tab w:val="num" w:pos="3600"/>
        </w:tabs>
        <w:ind w:left="3600" w:hanging="360"/>
      </w:pPr>
      <w:rPr>
        <w:rFonts w:ascii="Arial" w:hAnsi="Arial" w:hint="default"/>
      </w:rPr>
    </w:lvl>
    <w:lvl w:ilvl="5" w:tplc="D87A384C">
      <w:start w:val="1"/>
      <w:numFmt w:val="bullet"/>
      <w:lvlText w:val="•"/>
      <w:lvlJc w:val="left"/>
      <w:pPr>
        <w:tabs>
          <w:tab w:val="num" w:pos="4320"/>
        </w:tabs>
        <w:ind w:left="4320" w:hanging="360"/>
      </w:pPr>
      <w:rPr>
        <w:rFonts w:ascii="Arial" w:hAnsi="Arial" w:hint="default"/>
      </w:rPr>
    </w:lvl>
    <w:lvl w:ilvl="6" w:tplc="04BE33D6">
      <w:start w:val="1"/>
      <w:numFmt w:val="bullet"/>
      <w:lvlText w:val="•"/>
      <w:lvlJc w:val="left"/>
      <w:pPr>
        <w:tabs>
          <w:tab w:val="num" w:pos="5040"/>
        </w:tabs>
        <w:ind w:left="5040" w:hanging="360"/>
      </w:pPr>
      <w:rPr>
        <w:rFonts w:ascii="Arial" w:hAnsi="Arial" w:hint="default"/>
      </w:rPr>
    </w:lvl>
    <w:lvl w:ilvl="7" w:tplc="DF20754E">
      <w:start w:val="1"/>
      <w:numFmt w:val="bullet"/>
      <w:lvlText w:val="•"/>
      <w:lvlJc w:val="left"/>
      <w:pPr>
        <w:tabs>
          <w:tab w:val="num" w:pos="5760"/>
        </w:tabs>
        <w:ind w:left="5760" w:hanging="360"/>
      </w:pPr>
      <w:rPr>
        <w:rFonts w:ascii="Arial" w:hAnsi="Arial" w:hint="default"/>
      </w:rPr>
    </w:lvl>
    <w:lvl w:ilvl="8" w:tplc="D65C0C30">
      <w:start w:val="1"/>
      <w:numFmt w:val="bullet"/>
      <w:lvlText w:val="•"/>
      <w:lvlJc w:val="left"/>
      <w:pPr>
        <w:tabs>
          <w:tab w:val="num" w:pos="6480"/>
        </w:tabs>
        <w:ind w:left="6480" w:hanging="360"/>
      </w:pPr>
      <w:rPr>
        <w:rFonts w:ascii="Arial" w:hAnsi="Arial" w:hint="default"/>
      </w:rPr>
    </w:lvl>
  </w:abstractNum>
  <w:abstractNum w:abstractNumId="5" w15:restartNumberingAfterBreak="0">
    <w:nsid w:val="552072E2"/>
    <w:multiLevelType w:val="hybridMultilevel"/>
    <w:tmpl w:val="209A34A4"/>
    <w:lvl w:ilvl="0" w:tplc="DE1A0BFC">
      <w:start w:val="1"/>
      <w:numFmt w:val="bullet"/>
      <w:lvlText w:val="•"/>
      <w:lvlJc w:val="left"/>
      <w:pPr>
        <w:tabs>
          <w:tab w:val="num" w:pos="720"/>
        </w:tabs>
        <w:ind w:left="720" w:hanging="360"/>
      </w:pPr>
      <w:rPr>
        <w:rFonts w:ascii="Arial" w:hAnsi="Arial" w:hint="default"/>
      </w:rPr>
    </w:lvl>
    <w:lvl w:ilvl="1" w:tplc="FFE210BA">
      <w:start w:val="781"/>
      <w:numFmt w:val="bullet"/>
      <w:lvlText w:val="–"/>
      <w:lvlJc w:val="left"/>
      <w:pPr>
        <w:tabs>
          <w:tab w:val="num" w:pos="1440"/>
        </w:tabs>
        <w:ind w:left="1440" w:hanging="360"/>
      </w:pPr>
      <w:rPr>
        <w:rFonts w:ascii="Arial" w:hAnsi="Arial" w:hint="default"/>
      </w:rPr>
    </w:lvl>
    <w:lvl w:ilvl="2" w:tplc="2522162E">
      <w:start w:val="1"/>
      <w:numFmt w:val="bullet"/>
      <w:lvlText w:val="•"/>
      <w:lvlJc w:val="left"/>
      <w:pPr>
        <w:tabs>
          <w:tab w:val="num" w:pos="2160"/>
        </w:tabs>
        <w:ind w:left="2160" w:hanging="360"/>
      </w:pPr>
      <w:rPr>
        <w:rFonts w:ascii="Arial" w:hAnsi="Arial" w:hint="default"/>
      </w:rPr>
    </w:lvl>
    <w:lvl w:ilvl="3" w:tplc="37A62622">
      <w:start w:val="1"/>
      <w:numFmt w:val="bullet"/>
      <w:lvlText w:val="•"/>
      <w:lvlJc w:val="left"/>
      <w:pPr>
        <w:tabs>
          <w:tab w:val="num" w:pos="2880"/>
        </w:tabs>
        <w:ind w:left="2880" w:hanging="360"/>
      </w:pPr>
      <w:rPr>
        <w:rFonts w:ascii="Arial" w:hAnsi="Arial" w:hint="default"/>
      </w:rPr>
    </w:lvl>
    <w:lvl w:ilvl="4" w:tplc="3A9CBB7A">
      <w:start w:val="1"/>
      <w:numFmt w:val="bullet"/>
      <w:lvlText w:val="•"/>
      <w:lvlJc w:val="left"/>
      <w:pPr>
        <w:tabs>
          <w:tab w:val="num" w:pos="3600"/>
        </w:tabs>
        <w:ind w:left="3600" w:hanging="360"/>
      </w:pPr>
      <w:rPr>
        <w:rFonts w:ascii="Arial" w:hAnsi="Arial" w:hint="default"/>
      </w:rPr>
    </w:lvl>
    <w:lvl w:ilvl="5" w:tplc="D4FEB3DE">
      <w:start w:val="1"/>
      <w:numFmt w:val="bullet"/>
      <w:lvlText w:val="•"/>
      <w:lvlJc w:val="left"/>
      <w:pPr>
        <w:tabs>
          <w:tab w:val="num" w:pos="4320"/>
        </w:tabs>
        <w:ind w:left="4320" w:hanging="360"/>
      </w:pPr>
      <w:rPr>
        <w:rFonts w:ascii="Arial" w:hAnsi="Arial" w:hint="default"/>
      </w:rPr>
    </w:lvl>
    <w:lvl w:ilvl="6" w:tplc="CC243990">
      <w:start w:val="1"/>
      <w:numFmt w:val="bullet"/>
      <w:lvlText w:val="•"/>
      <w:lvlJc w:val="left"/>
      <w:pPr>
        <w:tabs>
          <w:tab w:val="num" w:pos="5040"/>
        </w:tabs>
        <w:ind w:left="5040" w:hanging="360"/>
      </w:pPr>
      <w:rPr>
        <w:rFonts w:ascii="Arial" w:hAnsi="Arial" w:hint="default"/>
      </w:rPr>
    </w:lvl>
    <w:lvl w:ilvl="7" w:tplc="B922C118">
      <w:start w:val="1"/>
      <w:numFmt w:val="bullet"/>
      <w:lvlText w:val="•"/>
      <w:lvlJc w:val="left"/>
      <w:pPr>
        <w:tabs>
          <w:tab w:val="num" w:pos="5760"/>
        </w:tabs>
        <w:ind w:left="5760" w:hanging="360"/>
      </w:pPr>
      <w:rPr>
        <w:rFonts w:ascii="Arial" w:hAnsi="Arial" w:hint="default"/>
      </w:rPr>
    </w:lvl>
    <w:lvl w:ilvl="8" w:tplc="514C34E4">
      <w:start w:val="1"/>
      <w:numFmt w:val="bullet"/>
      <w:lvlText w:val="•"/>
      <w:lvlJc w:val="left"/>
      <w:pPr>
        <w:tabs>
          <w:tab w:val="num" w:pos="6480"/>
        </w:tabs>
        <w:ind w:left="6480" w:hanging="360"/>
      </w:pPr>
      <w:rPr>
        <w:rFonts w:ascii="Arial" w:hAnsi="Arial" w:hint="default"/>
      </w:rPr>
    </w:lvl>
  </w:abstractNum>
  <w:abstractNum w:abstractNumId="6" w15:restartNumberingAfterBreak="0">
    <w:nsid w:val="5E2448F9"/>
    <w:multiLevelType w:val="hybridMultilevel"/>
    <w:tmpl w:val="9D0EA1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73AD733F"/>
    <w:multiLevelType w:val="hybridMultilevel"/>
    <w:tmpl w:val="1F8ED30E"/>
    <w:lvl w:ilvl="0" w:tplc="487E754A">
      <w:start w:val="1"/>
      <w:numFmt w:val="decimal"/>
      <w:lvlText w:val="%1."/>
      <w:lvlJc w:val="left"/>
      <w:pPr>
        <w:tabs>
          <w:tab w:val="num" w:pos="720"/>
        </w:tabs>
        <w:ind w:left="720" w:hanging="360"/>
      </w:pPr>
    </w:lvl>
    <w:lvl w:ilvl="1" w:tplc="3B582388" w:tentative="1">
      <w:start w:val="1"/>
      <w:numFmt w:val="decimal"/>
      <w:lvlText w:val="%2."/>
      <w:lvlJc w:val="left"/>
      <w:pPr>
        <w:tabs>
          <w:tab w:val="num" w:pos="1440"/>
        </w:tabs>
        <w:ind w:left="1440" w:hanging="360"/>
      </w:pPr>
    </w:lvl>
    <w:lvl w:ilvl="2" w:tplc="74206698" w:tentative="1">
      <w:start w:val="1"/>
      <w:numFmt w:val="decimal"/>
      <w:lvlText w:val="%3."/>
      <w:lvlJc w:val="left"/>
      <w:pPr>
        <w:tabs>
          <w:tab w:val="num" w:pos="2160"/>
        </w:tabs>
        <w:ind w:left="2160" w:hanging="360"/>
      </w:pPr>
    </w:lvl>
    <w:lvl w:ilvl="3" w:tplc="73BC8F08" w:tentative="1">
      <w:start w:val="1"/>
      <w:numFmt w:val="decimal"/>
      <w:lvlText w:val="%4."/>
      <w:lvlJc w:val="left"/>
      <w:pPr>
        <w:tabs>
          <w:tab w:val="num" w:pos="2880"/>
        </w:tabs>
        <w:ind w:left="2880" w:hanging="360"/>
      </w:pPr>
    </w:lvl>
    <w:lvl w:ilvl="4" w:tplc="AA922F40" w:tentative="1">
      <w:start w:val="1"/>
      <w:numFmt w:val="decimal"/>
      <w:lvlText w:val="%5."/>
      <w:lvlJc w:val="left"/>
      <w:pPr>
        <w:tabs>
          <w:tab w:val="num" w:pos="3600"/>
        </w:tabs>
        <w:ind w:left="3600" w:hanging="360"/>
      </w:pPr>
    </w:lvl>
    <w:lvl w:ilvl="5" w:tplc="0240A854" w:tentative="1">
      <w:start w:val="1"/>
      <w:numFmt w:val="decimal"/>
      <w:lvlText w:val="%6."/>
      <w:lvlJc w:val="left"/>
      <w:pPr>
        <w:tabs>
          <w:tab w:val="num" w:pos="4320"/>
        </w:tabs>
        <w:ind w:left="4320" w:hanging="360"/>
      </w:pPr>
    </w:lvl>
    <w:lvl w:ilvl="6" w:tplc="19D6A050" w:tentative="1">
      <w:start w:val="1"/>
      <w:numFmt w:val="decimal"/>
      <w:lvlText w:val="%7."/>
      <w:lvlJc w:val="left"/>
      <w:pPr>
        <w:tabs>
          <w:tab w:val="num" w:pos="5040"/>
        </w:tabs>
        <w:ind w:left="5040" w:hanging="360"/>
      </w:pPr>
    </w:lvl>
    <w:lvl w:ilvl="7" w:tplc="889645E4" w:tentative="1">
      <w:start w:val="1"/>
      <w:numFmt w:val="decimal"/>
      <w:lvlText w:val="%8."/>
      <w:lvlJc w:val="left"/>
      <w:pPr>
        <w:tabs>
          <w:tab w:val="num" w:pos="5760"/>
        </w:tabs>
        <w:ind w:left="5760" w:hanging="360"/>
      </w:pPr>
    </w:lvl>
    <w:lvl w:ilvl="8" w:tplc="D0E22CD4" w:tentative="1">
      <w:start w:val="1"/>
      <w:numFmt w:val="decimal"/>
      <w:lvlText w:val="%9."/>
      <w:lvlJc w:val="left"/>
      <w:pPr>
        <w:tabs>
          <w:tab w:val="num" w:pos="6480"/>
        </w:tabs>
        <w:ind w:left="6480" w:hanging="360"/>
      </w:pPr>
    </w:lvl>
  </w:abstractNum>
  <w:abstractNum w:abstractNumId="8" w15:restartNumberingAfterBreak="0">
    <w:nsid w:val="77B232A9"/>
    <w:multiLevelType w:val="hybridMultilevel"/>
    <w:tmpl w:val="7578E8B0"/>
    <w:lvl w:ilvl="0" w:tplc="59A6C010">
      <w:start w:val="1"/>
      <w:numFmt w:val="bullet"/>
      <w:lvlText w:val="•"/>
      <w:lvlJc w:val="left"/>
      <w:pPr>
        <w:tabs>
          <w:tab w:val="num" w:pos="720"/>
        </w:tabs>
        <w:ind w:left="720" w:hanging="360"/>
      </w:pPr>
      <w:rPr>
        <w:rFonts w:ascii="Arial" w:hAnsi="Arial" w:hint="default"/>
      </w:rPr>
    </w:lvl>
    <w:lvl w:ilvl="1" w:tplc="9648B13C" w:tentative="1">
      <w:start w:val="1"/>
      <w:numFmt w:val="bullet"/>
      <w:lvlText w:val="•"/>
      <w:lvlJc w:val="left"/>
      <w:pPr>
        <w:tabs>
          <w:tab w:val="num" w:pos="1440"/>
        </w:tabs>
        <w:ind w:left="1440" w:hanging="360"/>
      </w:pPr>
      <w:rPr>
        <w:rFonts w:ascii="Arial" w:hAnsi="Arial" w:hint="default"/>
      </w:rPr>
    </w:lvl>
    <w:lvl w:ilvl="2" w:tplc="EE9A0EB8" w:tentative="1">
      <w:start w:val="1"/>
      <w:numFmt w:val="bullet"/>
      <w:lvlText w:val="•"/>
      <w:lvlJc w:val="left"/>
      <w:pPr>
        <w:tabs>
          <w:tab w:val="num" w:pos="2160"/>
        </w:tabs>
        <w:ind w:left="2160" w:hanging="360"/>
      </w:pPr>
      <w:rPr>
        <w:rFonts w:ascii="Arial" w:hAnsi="Arial" w:hint="default"/>
      </w:rPr>
    </w:lvl>
    <w:lvl w:ilvl="3" w:tplc="2EDE6D8A" w:tentative="1">
      <w:start w:val="1"/>
      <w:numFmt w:val="bullet"/>
      <w:lvlText w:val="•"/>
      <w:lvlJc w:val="left"/>
      <w:pPr>
        <w:tabs>
          <w:tab w:val="num" w:pos="2880"/>
        </w:tabs>
        <w:ind w:left="2880" w:hanging="360"/>
      </w:pPr>
      <w:rPr>
        <w:rFonts w:ascii="Arial" w:hAnsi="Arial" w:hint="default"/>
      </w:rPr>
    </w:lvl>
    <w:lvl w:ilvl="4" w:tplc="A8707D6A" w:tentative="1">
      <w:start w:val="1"/>
      <w:numFmt w:val="bullet"/>
      <w:lvlText w:val="•"/>
      <w:lvlJc w:val="left"/>
      <w:pPr>
        <w:tabs>
          <w:tab w:val="num" w:pos="3600"/>
        </w:tabs>
        <w:ind w:left="3600" w:hanging="360"/>
      </w:pPr>
      <w:rPr>
        <w:rFonts w:ascii="Arial" w:hAnsi="Arial" w:hint="default"/>
      </w:rPr>
    </w:lvl>
    <w:lvl w:ilvl="5" w:tplc="DCE86696" w:tentative="1">
      <w:start w:val="1"/>
      <w:numFmt w:val="bullet"/>
      <w:lvlText w:val="•"/>
      <w:lvlJc w:val="left"/>
      <w:pPr>
        <w:tabs>
          <w:tab w:val="num" w:pos="4320"/>
        </w:tabs>
        <w:ind w:left="4320" w:hanging="360"/>
      </w:pPr>
      <w:rPr>
        <w:rFonts w:ascii="Arial" w:hAnsi="Arial" w:hint="default"/>
      </w:rPr>
    </w:lvl>
    <w:lvl w:ilvl="6" w:tplc="E4C29330" w:tentative="1">
      <w:start w:val="1"/>
      <w:numFmt w:val="bullet"/>
      <w:lvlText w:val="•"/>
      <w:lvlJc w:val="left"/>
      <w:pPr>
        <w:tabs>
          <w:tab w:val="num" w:pos="5040"/>
        </w:tabs>
        <w:ind w:left="5040" w:hanging="360"/>
      </w:pPr>
      <w:rPr>
        <w:rFonts w:ascii="Arial" w:hAnsi="Arial" w:hint="default"/>
      </w:rPr>
    </w:lvl>
    <w:lvl w:ilvl="7" w:tplc="17FEF004" w:tentative="1">
      <w:start w:val="1"/>
      <w:numFmt w:val="bullet"/>
      <w:lvlText w:val="•"/>
      <w:lvlJc w:val="left"/>
      <w:pPr>
        <w:tabs>
          <w:tab w:val="num" w:pos="5760"/>
        </w:tabs>
        <w:ind w:left="5760" w:hanging="360"/>
      </w:pPr>
      <w:rPr>
        <w:rFonts w:ascii="Arial" w:hAnsi="Arial" w:hint="default"/>
      </w:rPr>
    </w:lvl>
    <w:lvl w:ilvl="8" w:tplc="4F04AF28" w:tentative="1">
      <w:start w:val="1"/>
      <w:numFmt w:val="bullet"/>
      <w:lvlText w:val="•"/>
      <w:lvlJc w:val="left"/>
      <w:pPr>
        <w:tabs>
          <w:tab w:val="num" w:pos="6480"/>
        </w:tabs>
        <w:ind w:left="6480" w:hanging="360"/>
      </w:pPr>
      <w:rPr>
        <w:rFonts w:ascii="Arial" w:hAnsi="Arial" w:hint="default"/>
      </w:rPr>
    </w:lvl>
  </w:abstractNum>
  <w:num w:numId="1" w16cid:durableId="1470246862">
    <w:abstractNumId w:val="1"/>
  </w:num>
  <w:num w:numId="2" w16cid:durableId="528640699">
    <w:abstractNumId w:val="5"/>
  </w:num>
  <w:num w:numId="3" w16cid:durableId="1533032751">
    <w:abstractNumId w:val="2"/>
  </w:num>
  <w:num w:numId="4" w16cid:durableId="701322978">
    <w:abstractNumId w:val="6"/>
  </w:num>
  <w:num w:numId="5" w16cid:durableId="2144275058">
    <w:abstractNumId w:val="4"/>
  </w:num>
  <w:num w:numId="6" w16cid:durableId="598563563">
    <w:abstractNumId w:val="7"/>
  </w:num>
  <w:num w:numId="7" w16cid:durableId="922300618">
    <w:abstractNumId w:val="8"/>
  </w:num>
  <w:num w:numId="8" w16cid:durableId="1783916311">
    <w:abstractNumId w:val="0"/>
  </w:num>
  <w:num w:numId="9" w16cid:durableId="660039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7B"/>
    <w:rsid w:val="000869C1"/>
    <w:rsid w:val="000A3D7B"/>
    <w:rsid w:val="00282BE7"/>
    <w:rsid w:val="00607E6F"/>
    <w:rsid w:val="007C09DF"/>
    <w:rsid w:val="00DA429F"/>
    <w:rsid w:val="00FD7B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419C"/>
  <w15:chartTrackingRefBased/>
  <w15:docId w15:val="{6DA78382-D8E0-4501-AA47-928B78D1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D7B"/>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0A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A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A3D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A3D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A3D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A3D7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3D7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3D7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3D7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3D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A3D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A3D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A3D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A3D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A3D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A3D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A3D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A3D7B"/>
    <w:rPr>
      <w:rFonts w:eastAsiaTheme="majorEastAsia" w:cstheme="majorBidi"/>
      <w:color w:val="272727" w:themeColor="text1" w:themeTint="D8"/>
    </w:rPr>
  </w:style>
  <w:style w:type="paragraph" w:styleId="a3">
    <w:name w:val="Title"/>
    <w:basedOn w:val="a"/>
    <w:next w:val="a"/>
    <w:link w:val="Char"/>
    <w:uiPriority w:val="10"/>
    <w:qFormat/>
    <w:rsid w:val="000A3D7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A3D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3D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A3D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3D7B"/>
    <w:pPr>
      <w:spacing w:before="160"/>
      <w:jc w:val="center"/>
    </w:pPr>
    <w:rPr>
      <w:i/>
      <w:iCs/>
      <w:color w:val="404040" w:themeColor="text1" w:themeTint="BF"/>
    </w:rPr>
  </w:style>
  <w:style w:type="character" w:customStyle="1" w:styleId="Char1">
    <w:name w:val="Απόσπασμα Char"/>
    <w:basedOn w:val="a0"/>
    <w:link w:val="a5"/>
    <w:uiPriority w:val="29"/>
    <w:rsid w:val="000A3D7B"/>
    <w:rPr>
      <w:i/>
      <w:iCs/>
      <w:color w:val="404040" w:themeColor="text1" w:themeTint="BF"/>
    </w:rPr>
  </w:style>
  <w:style w:type="paragraph" w:styleId="a6">
    <w:name w:val="List Paragraph"/>
    <w:basedOn w:val="a"/>
    <w:uiPriority w:val="34"/>
    <w:qFormat/>
    <w:rsid w:val="000A3D7B"/>
    <w:pPr>
      <w:ind w:left="720"/>
      <w:contextualSpacing/>
    </w:pPr>
  </w:style>
  <w:style w:type="character" w:styleId="a7">
    <w:name w:val="Intense Emphasis"/>
    <w:basedOn w:val="a0"/>
    <w:uiPriority w:val="21"/>
    <w:qFormat/>
    <w:rsid w:val="000A3D7B"/>
    <w:rPr>
      <w:i/>
      <w:iCs/>
      <w:color w:val="0F4761" w:themeColor="accent1" w:themeShade="BF"/>
    </w:rPr>
  </w:style>
  <w:style w:type="paragraph" w:styleId="a8">
    <w:name w:val="Intense Quote"/>
    <w:basedOn w:val="a"/>
    <w:next w:val="a"/>
    <w:link w:val="Char2"/>
    <w:uiPriority w:val="30"/>
    <w:qFormat/>
    <w:rsid w:val="000A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A3D7B"/>
    <w:rPr>
      <w:i/>
      <w:iCs/>
      <w:color w:val="0F4761" w:themeColor="accent1" w:themeShade="BF"/>
    </w:rPr>
  </w:style>
  <w:style w:type="character" w:styleId="a9">
    <w:name w:val="Intense Reference"/>
    <w:basedOn w:val="a0"/>
    <w:uiPriority w:val="32"/>
    <w:qFormat/>
    <w:rsid w:val="000A3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1002</Words>
  <Characters>6564</Characters>
  <Application>Microsoft Office Word</Application>
  <DocSecurity>0</DocSecurity>
  <Lines>104</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TZOVAS</dc:creator>
  <cp:keywords/>
  <dc:description/>
  <cp:lastModifiedBy>CHRISTOS TZOVAS</cp:lastModifiedBy>
  <cp:revision>1</cp:revision>
  <dcterms:created xsi:type="dcterms:W3CDTF">2026-02-09T05:46:00Z</dcterms:created>
  <dcterms:modified xsi:type="dcterms:W3CDTF">2026-02-09T06:00:00Z</dcterms:modified>
</cp:coreProperties>
</file>