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7579" w14:textId="77777777" w:rsidR="00B45460" w:rsidRDefault="00000000" w:rsidP="00983434">
      <w:pPr>
        <w:pStyle w:val="Heading1"/>
        <w:jc w:val="center"/>
      </w:pPr>
      <w:r>
        <w:t>COURSE SYLLABUS</w:t>
      </w:r>
      <w:r>
        <w:br/>
        <w:t>Organizational Change Management</w:t>
      </w:r>
    </w:p>
    <w:p w14:paraId="33AE1673" w14:textId="0A98C20E" w:rsidR="00983434" w:rsidRPr="00983434" w:rsidRDefault="00983434" w:rsidP="00983434">
      <w:r>
        <w:t xml:space="preserve">Professor Maria </w:t>
      </w:r>
      <w:proofErr w:type="spellStart"/>
      <w:r>
        <w:t>Vakola</w:t>
      </w:r>
      <w:proofErr w:type="spellEnd"/>
    </w:p>
    <w:p w14:paraId="121D8D95" w14:textId="77777777" w:rsidR="00B45460" w:rsidRDefault="00B45460"/>
    <w:p w14:paraId="12CD52E4" w14:textId="77777777" w:rsidR="00B45460" w:rsidRPr="00983434" w:rsidRDefault="00000000">
      <w:pPr>
        <w:rPr>
          <w:b/>
          <w:bCs/>
          <w:color w:val="548DD4" w:themeColor="text2" w:themeTint="99"/>
        </w:rPr>
      </w:pPr>
      <w:r w:rsidRPr="00983434">
        <w:rPr>
          <w:b/>
          <w:bCs/>
          <w:color w:val="548DD4" w:themeColor="text2" w:themeTint="99"/>
        </w:rPr>
        <w:t>AIM OF THE COURSE</w:t>
      </w:r>
    </w:p>
    <w:p w14:paraId="69F1AC6C" w14:textId="77777777" w:rsidR="00B45460" w:rsidRDefault="00000000">
      <w:r>
        <w:t>The aim of this course is to equip Erasmus and international students with evidence-based knowledge, models, tools, frameworks, and the appropriate mindset to design, support, and lead successful organizational change, even in contexts characterized by resistance, rigid cultures, and high uncertainty.</w:t>
      </w:r>
    </w:p>
    <w:p w14:paraId="7770A2E4" w14:textId="77777777" w:rsidR="00B45460" w:rsidRDefault="00B45460"/>
    <w:p w14:paraId="3726081A" w14:textId="77777777" w:rsidR="00B45460" w:rsidRPr="00983434" w:rsidRDefault="00000000">
      <w:pPr>
        <w:rPr>
          <w:b/>
          <w:bCs/>
          <w:color w:val="548DD4" w:themeColor="text2" w:themeTint="99"/>
        </w:rPr>
      </w:pPr>
      <w:r w:rsidRPr="00983434">
        <w:rPr>
          <w:b/>
          <w:bCs/>
          <w:color w:val="548DD4" w:themeColor="text2" w:themeTint="99"/>
        </w:rPr>
        <w:t>COURSE OBJECTIVES</w:t>
      </w:r>
    </w:p>
    <w:p w14:paraId="4911B047" w14:textId="77777777" w:rsidR="00B45460" w:rsidRDefault="00000000">
      <w:r>
        <w:t>By the end of the course, participants will be able to:</w:t>
      </w:r>
    </w:p>
    <w:p w14:paraId="46A45DAC" w14:textId="77777777" w:rsidR="00B45460" w:rsidRDefault="00000000">
      <w:r>
        <w:t>1. Explain why many organizational change initiatives fail and how evidence-based change management increases the likelihood of success.</w:t>
      </w:r>
    </w:p>
    <w:p w14:paraId="2AAA6D12" w14:textId="77777777" w:rsidR="00B45460" w:rsidRDefault="00000000">
      <w:r>
        <w:t>2. Understand the role of change agents and apply appropriate criteria for their selection.</w:t>
      </w:r>
    </w:p>
    <w:p w14:paraId="6727205B" w14:textId="77777777" w:rsidR="00B45460" w:rsidRDefault="00000000">
      <w:r>
        <w:t>3. Diagnose different responses to change (resistance and acceptance) and design effective interventions.</w:t>
      </w:r>
    </w:p>
    <w:p w14:paraId="63113493" w14:textId="77777777" w:rsidR="00B45460" w:rsidRDefault="00000000">
      <w:r>
        <w:t>4. Connect organizational change with organizational culture, trust, psychological safety, and systems thinking.</w:t>
      </w:r>
    </w:p>
    <w:p w14:paraId="261ACC5D" w14:textId="77777777" w:rsidR="00B45460" w:rsidRDefault="00000000">
      <w:r>
        <w:t>5. Reflect on and strengthen their own capabilities, mindset, and role in managing change effectively.</w:t>
      </w:r>
    </w:p>
    <w:p w14:paraId="6D1EC0E8" w14:textId="77777777" w:rsidR="00B45460" w:rsidRDefault="00B45460"/>
    <w:p w14:paraId="4FDB7C2A" w14:textId="77777777" w:rsidR="00B45460" w:rsidRPr="00983434" w:rsidRDefault="00000000">
      <w:pPr>
        <w:rPr>
          <w:b/>
          <w:bCs/>
          <w:color w:val="548DD4" w:themeColor="text2" w:themeTint="99"/>
        </w:rPr>
      </w:pPr>
      <w:r w:rsidRPr="00983434">
        <w:rPr>
          <w:b/>
          <w:bCs/>
          <w:color w:val="548DD4" w:themeColor="text2" w:themeTint="99"/>
        </w:rPr>
        <w:t>INTENDED LEARNING OUTCOMES (ILOs)</w:t>
      </w:r>
    </w:p>
    <w:p w14:paraId="32374913" w14:textId="77777777" w:rsidR="00B45460" w:rsidRDefault="00000000">
      <w:r>
        <w:t>Upon successful completion of the course, students will be able to:</w:t>
      </w:r>
    </w:p>
    <w:p w14:paraId="0DFB345F" w14:textId="77777777" w:rsidR="00B45460" w:rsidRDefault="00000000">
      <w:r>
        <w:t>1. Demonstrate understanding of the theory and practice of managing organizational change.</w:t>
      </w:r>
    </w:p>
    <w:p w14:paraId="7914EB83" w14:textId="77777777" w:rsidR="00B45460" w:rsidRDefault="00000000">
      <w:r>
        <w:t>2. Apply critical thinking to analyze how change affects individuals, teams, and organizations.</w:t>
      </w:r>
    </w:p>
    <w:p w14:paraId="329BF9FA" w14:textId="77777777" w:rsidR="00B45460" w:rsidRDefault="00000000">
      <w:r>
        <w:t>3. Evaluate different theories, models, and approaches to change.</w:t>
      </w:r>
    </w:p>
    <w:p w14:paraId="24D1A930" w14:textId="77777777" w:rsidR="00B45460" w:rsidRDefault="00000000">
      <w:r>
        <w:lastRenderedPageBreak/>
        <w:t>4. Develop professional skills including problem-solving, communication, and teamwork in multicultural environments.</w:t>
      </w:r>
    </w:p>
    <w:p w14:paraId="1A546736" w14:textId="77777777" w:rsidR="00B45460" w:rsidRDefault="00B45460"/>
    <w:p w14:paraId="3308551D" w14:textId="77777777" w:rsidR="00B45460" w:rsidRPr="00983434" w:rsidRDefault="00000000">
      <w:pPr>
        <w:rPr>
          <w:b/>
          <w:bCs/>
          <w:color w:val="548DD4" w:themeColor="text2" w:themeTint="99"/>
        </w:rPr>
      </w:pPr>
      <w:r w:rsidRPr="00983434">
        <w:rPr>
          <w:b/>
          <w:bCs/>
          <w:color w:val="548DD4" w:themeColor="text2" w:themeTint="99"/>
        </w:rPr>
        <w:t>TEACHING METHODOLOGY</w:t>
      </w:r>
    </w:p>
    <w:p w14:paraId="61B612D9" w14:textId="77777777" w:rsidR="00B45460" w:rsidRDefault="00000000">
      <w:r>
        <w:t>The course is delivered through lectures, case studies, group discussions, experiential exercises, and interactive simulations, encouraging active participation among international students.</w:t>
      </w:r>
    </w:p>
    <w:p w14:paraId="20FDFC74" w14:textId="77777777" w:rsidR="00B45460" w:rsidRDefault="00B45460"/>
    <w:p w14:paraId="4ACABE04" w14:textId="77777777" w:rsidR="00B45460" w:rsidRPr="00983434" w:rsidRDefault="00000000">
      <w:pPr>
        <w:rPr>
          <w:b/>
          <w:bCs/>
          <w:color w:val="548DD4" w:themeColor="text2" w:themeTint="99"/>
        </w:rPr>
      </w:pPr>
      <w:r w:rsidRPr="00983434">
        <w:rPr>
          <w:b/>
          <w:bCs/>
          <w:color w:val="548DD4" w:themeColor="text2" w:themeTint="99"/>
        </w:rPr>
        <w:t>COURSE EVALUATION</w:t>
      </w:r>
    </w:p>
    <w:p w14:paraId="5EE86B0E" w14:textId="77777777" w:rsidR="00B45460" w:rsidRDefault="00000000">
      <w:r>
        <w:t>Final Written Examination: 70%</w:t>
      </w:r>
    </w:p>
    <w:p w14:paraId="155FDC7E" w14:textId="77777777" w:rsidR="00B45460" w:rsidRDefault="00000000">
      <w:r>
        <w:t>Group Assignment: 30%</w:t>
      </w:r>
    </w:p>
    <w:p w14:paraId="199A908A" w14:textId="0F994095" w:rsidR="00B45460" w:rsidRDefault="00983434">
      <w:r>
        <w:t>More information will follow</w:t>
      </w:r>
    </w:p>
    <w:p w14:paraId="2A803B5E" w14:textId="77777777" w:rsidR="00983434" w:rsidRDefault="00983434" w:rsidP="00983434">
      <w:pPr>
        <w:pStyle w:val="Heading2"/>
      </w:pPr>
      <w:r>
        <w:t>COURSE STRUCTURE – STEP BY STEP</w:t>
      </w:r>
    </w:p>
    <w:p w14:paraId="14726090" w14:textId="77777777" w:rsidR="00983434" w:rsidRDefault="00983434" w:rsidP="00983434">
      <w:pPr>
        <w:pStyle w:val="NormalWeb"/>
      </w:pPr>
      <w:r>
        <w:t xml:space="preserve">The course consists of </w:t>
      </w:r>
      <w:r>
        <w:rPr>
          <w:rStyle w:val="Strong"/>
        </w:rPr>
        <w:t>seven sessions</w:t>
      </w:r>
      <w:r>
        <w:t>, each with clearly defined learning objectives and supporting reading material.</w:t>
      </w:r>
    </w:p>
    <w:p w14:paraId="2F4B9A39" w14:textId="77777777" w:rsidR="00983434" w:rsidRDefault="00983434" w:rsidP="00983434">
      <w:pPr>
        <w:pStyle w:val="Heading3"/>
      </w:pPr>
      <w:r>
        <w:rPr>
          <w:rStyle w:val="Strong"/>
          <w:b/>
          <w:bCs/>
        </w:rPr>
        <w:t>Session 1: What Is Organizational Change?</w:t>
      </w:r>
    </w:p>
    <w:p w14:paraId="026852CE" w14:textId="77777777" w:rsidR="00983434" w:rsidRDefault="00983434" w:rsidP="00983434">
      <w:pPr>
        <w:pStyle w:val="NormalWeb"/>
      </w:pPr>
      <w:r>
        <w:t>This introductory session explores the meaning, scope, and complexity of organizational change. Different types and levels of change are examined, along with the paradoxes that make change difficult to manage in practice.</w:t>
      </w:r>
    </w:p>
    <w:p w14:paraId="773D67FF" w14:textId="77777777" w:rsidR="00983434" w:rsidRDefault="00983434" w:rsidP="00983434">
      <w:pPr>
        <w:pStyle w:val="NormalWeb"/>
      </w:pPr>
      <w:r>
        <w:rPr>
          <w:rStyle w:val="Strong"/>
        </w:rPr>
        <w:t>Key elements:</w:t>
      </w:r>
    </w:p>
    <w:p w14:paraId="09CBA691" w14:textId="77777777" w:rsidR="00983434" w:rsidRDefault="00983434" w:rsidP="00983434">
      <w:pPr>
        <w:pStyle w:val="NormalWeb"/>
        <w:numPr>
          <w:ilvl w:val="0"/>
          <w:numId w:val="10"/>
        </w:numPr>
      </w:pPr>
      <w:r>
        <w:t>Defining organizational change</w:t>
      </w:r>
    </w:p>
    <w:p w14:paraId="64C1B58E" w14:textId="77777777" w:rsidR="00983434" w:rsidRDefault="00983434" w:rsidP="00983434">
      <w:pPr>
        <w:pStyle w:val="NormalWeb"/>
        <w:numPr>
          <w:ilvl w:val="0"/>
          <w:numId w:val="10"/>
        </w:numPr>
      </w:pPr>
      <w:r>
        <w:t>Types and levels of change</w:t>
      </w:r>
    </w:p>
    <w:p w14:paraId="765F0138" w14:textId="77777777" w:rsidR="00983434" w:rsidRDefault="00983434" w:rsidP="00983434">
      <w:pPr>
        <w:pStyle w:val="NormalWeb"/>
        <w:numPr>
          <w:ilvl w:val="0"/>
          <w:numId w:val="10"/>
        </w:numPr>
      </w:pPr>
      <w:r>
        <w:t>Why change initiatives fail</w:t>
      </w:r>
    </w:p>
    <w:p w14:paraId="6EDDCE97" w14:textId="77777777" w:rsidR="00983434" w:rsidRDefault="00983434" w:rsidP="00983434">
      <w:pPr>
        <w:pStyle w:val="NormalWeb"/>
        <w:numPr>
          <w:ilvl w:val="0"/>
          <w:numId w:val="10"/>
        </w:numPr>
      </w:pPr>
      <w:r>
        <w:t>Short interactive activities</w:t>
      </w:r>
    </w:p>
    <w:p w14:paraId="3F85333C" w14:textId="77777777" w:rsidR="00983434" w:rsidRDefault="00983434" w:rsidP="00983434">
      <w:pPr>
        <w:pStyle w:val="Heading3"/>
      </w:pPr>
      <w:r>
        <w:rPr>
          <w:rStyle w:val="Strong"/>
          <w:b/>
          <w:bCs/>
        </w:rPr>
        <w:t>Session 2: Models of Organizational Change</w:t>
      </w:r>
    </w:p>
    <w:p w14:paraId="740B5AA9" w14:textId="77777777" w:rsidR="00983434" w:rsidRDefault="00983434" w:rsidP="00983434">
      <w:pPr>
        <w:pStyle w:val="NormalWeb"/>
      </w:pPr>
      <w:r>
        <w:t>This session presents the most influential models of organizational change, from classical to contemporary approaches. Students critically compare models and discuss their applicability in different organizational contexts.</w:t>
      </w:r>
    </w:p>
    <w:p w14:paraId="72A20BBD" w14:textId="77777777" w:rsidR="00983434" w:rsidRDefault="00983434" w:rsidP="00983434">
      <w:pPr>
        <w:pStyle w:val="NormalWeb"/>
      </w:pPr>
      <w:r>
        <w:rPr>
          <w:rStyle w:val="Strong"/>
        </w:rPr>
        <w:t>Key elements:</w:t>
      </w:r>
    </w:p>
    <w:p w14:paraId="4DA945B9" w14:textId="77777777" w:rsidR="00983434" w:rsidRDefault="00983434" w:rsidP="00983434">
      <w:pPr>
        <w:pStyle w:val="NormalWeb"/>
        <w:numPr>
          <w:ilvl w:val="0"/>
          <w:numId w:val="11"/>
        </w:numPr>
      </w:pPr>
      <w:r>
        <w:lastRenderedPageBreak/>
        <w:t>Classical and contemporary change models</w:t>
      </w:r>
    </w:p>
    <w:p w14:paraId="71E4B1FB" w14:textId="77777777" w:rsidR="00983434" w:rsidRDefault="00983434" w:rsidP="00983434">
      <w:pPr>
        <w:pStyle w:val="NormalWeb"/>
        <w:numPr>
          <w:ilvl w:val="0"/>
          <w:numId w:val="11"/>
        </w:numPr>
      </w:pPr>
      <w:r>
        <w:t>Linear vs. dynamic approaches</w:t>
      </w:r>
    </w:p>
    <w:p w14:paraId="6D8CD9F9" w14:textId="77777777" w:rsidR="00983434" w:rsidRDefault="00983434" w:rsidP="00983434">
      <w:pPr>
        <w:pStyle w:val="NormalWeb"/>
        <w:numPr>
          <w:ilvl w:val="0"/>
          <w:numId w:val="11"/>
        </w:numPr>
      </w:pPr>
      <w:r>
        <w:t>Strengths and limitations of change models</w:t>
      </w:r>
    </w:p>
    <w:p w14:paraId="4F9325F5" w14:textId="77777777" w:rsidR="00983434" w:rsidRDefault="00983434" w:rsidP="00983434">
      <w:pPr>
        <w:pStyle w:val="NormalWeb"/>
        <w:numPr>
          <w:ilvl w:val="0"/>
          <w:numId w:val="11"/>
        </w:numPr>
      </w:pPr>
      <w:r>
        <w:t>Applying models to practice</w:t>
      </w:r>
    </w:p>
    <w:p w14:paraId="125E6B00" w14:textId="77777777" w:rsidR="00983434" w:rsidRDefault="00983434" w:rsidP="00983434">
      <w:pPr>
        <w:pStyle w:val="Heading3"/>
      </w:pPr>
      <w:r>
        <w:rPr>
          <w:rStyle w:val="Strong"/>
          <w:b/>
          <w:bCs/>
        </w:rPr>
        <w:t>Session 3: Change as a System &amp; Agile Methodology</w:t>
      </w:r>
    </w:p>
    <w:p w14:paraId="4B3BAA9A" w14:textId="77777777" w:rsidR="00983434" w:rsidRDefault="00983434" w:rsidP="00983434">
      <w:pPr>
        <w:pStyle w:val="NormalWeb"/>
      </w:pPr>
      <w:r>
        <w:t>Change is examined as a systemic process rather than a standalone intervention. The session introduces systems thinking and links it with agile methodologies, emphasizing learning loops, feedback, and continuous adaptation.</w:t>
      </w:r>
    </w:p>
    <w:p w14:paraId="4B0CBA59" w14:textId="77777777" w:rsidR="00983434" w:rsidRDefault="00983434" w:rsidP="00983434">
      <w:pPr>
        <w:pStyle w:val="NormalWeb"/>
      </w:pPr>
      <w:r>
        <w:rPr>
          <w:rStyle w:val="Strong"/>
        </w:rPr>
        <w:t>Key elements:</w:t>
      </w:r>
    </w:p>
    <w:p w14:paraId="4255D175" w14:textId="77777777" w:rsidR="00983434" w:rsidRDefault="00983434" w:rsidP="00983434">
      <w:pPr>
        <w:pStyle w:val="NormalWeb"/>
        <w:numPr>
          <w:ilvl w:val="0"/>
          <w:numId w:val="12"/>
        </w:numPr>
      </w:pPr>
      <w:r>
        <w:t>Organizations as systems</w:t>
      </w:r>
    </w:p>
    <w:p w14:paraId="71514945" w14:textId="77777777" w:rsidR="00983434" w:rsidRDefault="00983434" w:rsidP="00983434">
      <w:pPr>
        <w:pStyle w:val="NormalWeb"/>
        <w:numPr>
          <w:ilvl w:val="0"/>
          <w:numId w:val="12"/>
        </w:numPr>
      </w:pPr>
      <w:r>
        <w:t>Interdependencies and unintended consequences</w:t>
      </w:r>
    </w:p>
    <w:p w14:paraId="5674DF1D" w14:textId="77777777" w:rsidR="00983434" w:rsidRDefault="00983434" w:rsidP="00983434">
      <w:pPr>
        <w:pStyle w:val="NormalWeb"/>
        <w:numPr>
          <w:ilvl w:val="0"/>
          <w:numId w:val="12"/>
        </w:numPr>
      </w:pPr>
      <w:r>
        <w:t>Systems thinking in change management</w:t>
      </w:r>
    </w:p>
    <w:p w14:paraId="5CA04FE6" w14:textId="77777777" w:rsidR="00983434" w:rsidRDefault="00983434" w:rsidP="00983434">
      <w:pPr>
        <w:pStyle w:val="NormalWeb"/>
        <w:numPr>
          <w:ilvl w:val="0"/>
          <w:numId w:val="12"/>
        </w:numPr>
      </w:pPr>
      <w:r>
        <w:t>Agile principles and change</w:t>
      </w:r>
    </w:p>
    <w:p w14:paraId="0D2607C5" w14:textId="77777777" w:rsidR="00983434" w:rsidRDefault="00983434" w:rsidP="00983434">
      <w:pPr>
        <w:pStyle w:val="NormalWeb"/>
        <w:numPr>
          <w:ilvl w:val="0"/>
          <w:numId w:val="12"/>
        </w:numPr>
      </w:pPr>
      <w:r>
        <w:t>Continuous change capability</w:t>
      </w:r>
    </w:p>
    <w:p w14:paraId="5CA82E41" w14:textId="77777777" w:rsidR="00983434" w:rsidRDefault="00983434" w:rsidP="00983434">
      <w:pPr>
        <w:pStyle w:val="Heading3"/>
      </w:pPr>
      <w:r>
        <w:rPr>
          <w:rStyle w:val="Strong"/>
          <w:b/>
          <w:bCs/>
        </w:rPr>
        <w:t>Session 4: Responses to Change</w:t>
      </w:r>
    </w:p>
    <w:p w14:paraId="3B0352B3" w14:textId="77777777" w:rsidR="00983434" w:rsidRDefault="00983434" w:rsidP="00983434">
      <w:pPr>
        <w:pStyle w:val="NormalWeb"/>
      </w:pPr>
      <w:r>
        <w:t>This session focuses on how individuals and groups respond to change. Moving beyond the narrow concept of resistance, students explore a range of emotional, cognitive, and behavioral responses to change.</w:t>
      </w:r>
    </w:p>
    <w:p w14:paraId="098863C3" w14:textId="77777777" w:rsidR="00983434" w:rsidRDefault="00983434" w:rsidP="00983434">
      <w:pPr>
        <w:pStyle w:val="NormalWeb"/>
      </w:pPr>
      <w:r>
        <w:rPr>
          <w:rStyle w:val="Strong"/>
        </w:rPr>
        <w:t>Key elements:</w:t>
      </w:r>
    </w:p>
    <w:p w14:paraId="5067F54C" w14:textId="77777777" w:rsidR="00983434" w:rsidRDefault="00983434" w:rsidP="00983434">
      <w:pPr>
        <w:pStyle w:val="NormalWeb"/>
        <w:numPr>
          <w:ilvl w:val="0"/>
          <w:numId w:val="13"/>
        </w:numPr>
      </w:pPr>
      <w:r>
        <w:t>Types of responses to change</w:t>
      </w:r>
    </w:p>
    <w:p w14:paraId="3F3A4D0F" w14:textId="77777777" w:rsidR="00983434" w:rsidRDefault="00983434" w:rsidP="00983434">
      <w:pPr>
        <w:pStyle w:val="NormalWeb"/>
        <w:numPr>
          <w:ilvl w:val="0"/>
          <w:numId w:val="13"/>
        </w:numPr>
      </w:pPr>
      <w:r>
        <w:t>Resistance and acceptance</w:t>
      </w:r>
    </w:p>
    <w:p w14:paraId="3AAB1A3B" w14:textId="77777777" w:rsidR="00983434" w:rsidRDefault="00983434" w:rsidP="00983434">
      <w:pPr>
        <w:pStyle w:val="NormalWeb"/>
        <w:numPr>
          <w:ilvl w:val="0"/>
          <w:numId w:val="13"/>
        </w:numPr>
      </w:pPr>
      <w:r>
        <w:t>Individual and group reactions</w:t>
      </w:r>
    </w:p>
    <w:p w14:paraId="73046362" w14:textId="77777777" w:rsidR="00983434" w:rsidRDefault="00983434" w:rsidP="00983434">
      <w:pPr>
        <w:pStyle w:val="NormalWeb"/>
        <w:numPr>
          <w:ilvl w:val="0"/>
          <w:numId w:val="13"/>
        </w:numPr>
      </w:pPr>
      <w:r>
        <w:t>Case study analysis</w:t>
      </w:r>
    </w:p>
    <w:p w14:paraId="77333039" w14:textId="77777777" w:rsidR="00983434" w:rsidRDefault="00983434" w:rsidP="00983434">
      <w:pPr>
        <w:pStyle w:val="Heading3"/>
      </w:pPr>
      <w:r>
        <w:rPr>
          <w:rStyle w:val="Strong"/>
          <w:b/>
          <w:bCs/>
        </w:rPr>
        <w:t>Session 5: Organizational Culture and Change</w:t>
      </w:r>
    </w:p>
    <w:p w14:paraId="01CDEF99" w14:textId="77777777" w:rsidR="00983434" w:rsidRDefault="00983434" w:rsidP="00983434">
      <w:pPr>
        <w:pStyle w:val="NormalWeb"/>
      </w:pPr>
      <w:r>
        <w:t>This session explores organizational culture as a powerful, often invisible force that can enable or block change. Students examine how culture shapes behavior and how it can be aligned with change initiatives.</w:t>
      </w:r>
    </w:p>
    <w:p w14:paraId="546D81D8" w14:textId="77777777" w:rsidR="00983434" w:rsidRDefault="00983434" w:rsidP="00983434">
      <w:pPr>
        <w:pStyle w:val="NormalWeb"/>
      </w:pPr>
      <w:r>
        <w:rPr>
          <w:rStyle w:val="Strong"/>
        </w:rPr>
        <w:t>Key elements:</w:t>
      </w:r>
    </w:p>
    <w:p w14:paraId="081B1D55" w14:textId="77777777" w:rsidR="00983434" w:rsidRDefault="00983434" w:rsidP="00983434">
      <w:pPr>
        <w:pStyle w:val="NormalWeb"/>
        <w:numPr>
          <w:ilvl w:val="0"/>
          <w:numId w:val="14"/>
        </w:numPr>
      </w:pPr>
      <w:r>
        <w:t>Defining organizational culture</w:t>
      </w:r>
    </w:p>
    <w:p w14:paraId="1340F28A" w14:textId="77777777" w:rsidR="00983434" w:rsidRDefault="00983434" w:rsidP="00983434">
      <w:pPr>
        <w:pStyle w:val="NormalWeb"/>
        <w:numPr>
          <w:ilvl w:val="0"/>
          <w:numId w:val="14"/>
        </w:numPr>
      </w:pPr>
      <w:r>
        <w:t>Culture–change alignment</w:t>
      </w:r>
    </w:p>
    <w:p w14:paraId="3DA55580" w14:textId="77777777" w:rsidR="00983434" w:rsidRDefault="00983434" w:rsidP="00983434">
      <w:pPr>
        <w:pStyle w:val="NormalWeb"/>
        <w:numPr>
          <w:ilvl w:val="0"/>
          <w:numId w:val="14"/>
        </w:numPr>
      </w:pPr>
      <w:r>
        <w:t>Culture as a lever for change</w:t>
      </w:r>
    </w:p>
    <w:p w14:paraId="0ACDE047" w14:textId="77777777" w:rsidR="00983434" w:rsidRDefault="00983434" w:rsidP="00983434">
      <w:pPr>
        <w:pStyle w:val="NormalWeb"/>
        <w:numPr>
          <w:ilvl w:val="0"/>
          <w:numId w:val="14"/>
        </w:numPr>
      </w:pPr>
      <w:r>
        <w:t>Implications for HR practice</w:t>
      </w:r>
    </w:p>
    <w:p w14:paraId="0266F06B" w14:textId="77777777" w:rsidR="00983434" w:rsidRDefault="00983434" w:rsidP="00983434">
      <w:pPr>
        <w:pStyle w:val="Heading3"/>
      </w:pPr>
      <w:r>
        <w:rPr>
          <w:rStyle w:val="Strong"/>
          <w:b/>
          <w:bCs/>
        </w:rPr>
        <w:lastRenderedPageBreak/>
        <w:t>Session 6: Success Factors in Change – Trust, Psychological Safety &amp; Organizational Silence</w:t>
      </w:r>
    </w:p>
    <w:p w14:paraId="4221D9C4" w14:textId="77777777" w:rsidR="00983434" w:rsidRDefault="00983434" w:rsidP="00983434">
      <w:pPr>
        <w:pStyle w:val="NormalWeb"/>
      </w:pPr>
      <w:r>
        <w:t>The session focuses on the relational and social conditions that influence change outcomes. Particular attention is paid to trust, psychological safety, and the risks associated with silence during change processes.</w:t>
      </w:r>
    </w:p>
    <w:p w14:paraId="27AC0415" w14:textId="77777777" w:rsidR="00983434" w:rsidRDefault="00983434" w:rsidP="00983434">
      <w:pPr>
        <w:pStyle w:val="NormalWeb"/>
      </w:pPr>
      <w:r>
        <w:rPr>
          <w:rStyle w:val="Strong"/>
        </w:rPr>
        <w:t>Key elements:</w:t>
      </w:r>
    </w:p>
    <w:p w14:paraId="0D2555E0" w14:textId="77777777" w:rsidR="00983434" w:rsidRDefault="00983434" w:rsidP="00983434">
      <w:pPr>
        <w:pStyle w:val="NormalWeb"/>
        <w:numPr>
          <w:ilvl w:val="0"/>
          <w:numId w:val="15"/>
        </w:numPr>
      </w:pPr>
      <w:r>
        <w:t>Critical success factors in change</w:t>
      </w:r>
    </w:p>
    <w:p w14:paraId="6C5C2759" w14:textId="77777777" w:rsidR="00983434" w:rsidRDefault="00983434" w:rsidP="00983434">
      <w:pPr>
        <w:pStyle w:val="NormalWeb"/>
        <w:numPr>
          <w:ilvl w:val="0"/>
          <w:numId w:val="15"/>
        </w:numPr>
      </w:pPr>
      <w:r>
        <w:t>Trust and change acceptance</w:t>
      </w:r>
    </w:p>
    <w:p w14:paraId="265E6B48" w14:textId="77777777" w:rsidR="00983434" w:rsidRDefault="00983434" w:rsidP="00983434">
      <w:pPr>
        <w:pStyle w:val="NormalWeb"/>
        <w:numPr>
          <w:ilvl w:val="0"/>
          <w:numId w:val="15"/>
        </w:numPr>
      </w:pPr>
      <w:r>
        <w:t>Psychological safety and employee voice</w:t>
      </w:r>
    </w:p>
    <w:p w14:paraId="0F467CDB" w14:textId="77777777" w:rsidR="00983434" w:rsidRDefault="00983434" w:rsidP="00983434">
      <w:pPr>
        <w:pStyle w:val="NormalWeb"/>
        <w:numPr>
          <w:ilvl w:val="0"/>
          <w:numId w:val="15"/>
        </w:numPr>
      </w:pPr>
      <w:r>
        <w:t>Organizational silence: causes and consequences</w:t>
      </w:r>
    </w:p>
    <w:p w14:paraId="1E308CEA" w14:textId="77777777" w:rsidR="00983434" w:rsidRDefault="00983434" w:rsidP="00983434">
      <w:pPr>
        <w:pStyle w:val="NormalWeb"/>
        <w:numPr>
          <w:ilvl w:val="0"/>
          <w:numId w:val="15"/>
        </w:numPr>
      </w:pPr>
      <w:r>
        <w:t>Creating sustainable change conditions</w:t>
      </w:r>
    </w:p>
    <w:p w14:paraId="16A051F5" w14:textId="77777777" w:rsidR="00983434" w:rsidRDefault="00983434" w:rsidP="00983434">
      <w:pPr>
        <w:pStyle w:val="Heading3"/>
      </w:pPr>
      <w:r>
        <w:rPr>
          <w:rStyle w:val="Strong"/>
          <w:b/>
          <w:bCs/>
        </w:rPr>
        <w:t>Session 7: You in Change – Growth Mindset and Personal Capability</w:t>
      </w:r>
    </w:p>
    <w:p w14:paraId="1F74DDA0" w14:textId="77777777" w:rsidR="00983434" w:rsidRDefault="00983434" w:rsidP="00983434">
      <w:pPr>
        <w:pStyle w:val="NormalWeb"/>
      </w:pPr>
      <w:r>
        <w:t>The final session emphasizes self-reflection and personal development. Students explore their own mindset, resilience, and role in managing and supporting change as future HR professionals and managers.</w:t>
      </w:r>
    </w:p>
    <w:p w14:paraId="616710C0" w14:textId="77777777" w:rsidR="00983434" w:rsidRDefault="00983434" w:rsidP="00983434">
      <w:pPr>
        <w:pStyle w:val="NormalWeb"/>
      </w:pPr>
      <w:r>
        <w:rPr>
          <w:rStyle w:val="Strong"/>
        </w:rPr>
        <w:t>Key elements:</w:t>
      </w:r>
    </w:p>
    <w:p w14:paraId="49FA767B" w14:textId="77777777" w:rsidR="00983434" w:rsidRDefault="00983434" w:rsidP="00983434">
      <w:pPr>
        <w:pStyle w:val="NormalWeb"/>
        <w:numPr>
          <w:ilvl w:val="0"/>
          <w:numId w:val="16"/>
        </w:numPr>
      </w:pPr>
      <w:r>
        <w:t>The role of the individual in change</w:t>
      </w:r>
    </w:p>
    <w:p w14:paraId="28A039A2" w14:textId="77777777" w:rsidR="00983434" w:rsidRDefault="00983434" w:rsidP="00983434">
      <w:pPr>
        <w:pStyle w:val="NormalWeb"/>
        <w:numPr>
          <w:ilvl w:val="0"/>
          <w:numId w:val="16"/>
        </w:numPr>
      </w:pPr>
      <w:r>
        <w:t>Growth mindset and learning orientation</w:t>
      </w:r>
    </w:p>
    <w:p w14:paraId="25CFB360" w14:textId="77777777" w:rsidR="00983434" w:rsidRDefault="00983434" w:rsidP="00983434">
      <w:pPr>
        <w:pStyle w:val="NormalWeb"/>
        <w:numPr>
          <w:ilvl w:val="0"/>
          <w:numId w:val="16"/>
        </w:numPr>
      </w:pPr>
      <w:r>
        <w:t>Psychological resilience during change</w:t>
      </w:r>
    </w:p>
    <w:p w14:paraId="1F7B3B90" w14:textId="03185E1C" w:rsidR="00983434" w:rsidRDefault="00983434" w:rsidP="00983434">
      <w:pPr>
        <w:pStyle w:val="NormalWeb"/>
      </w:pPr>
      <w:r w:rsidRPr="00983434">
        <w:rPr>
          <w:rStyle w:val="Strong"/>
          <w:color w:val="548DD4" w:themeColor="text2" w:themeTint="99"/>
        </w:rPr>
        <w:t>Session 8 – Guest Lecture</w:t>
      </w:r>
      <w:r>
        <w:br/>
        <w:t>Focused on real-life organizational change practice, linking theory with applied experience.</w:t>
      </w:r>
    </w:p>
    <w:p w14:paraId="55A8C792" w14:textId="6AA5EA09" w:rsidR="00983434" w:rsidRDefault="00983434" w:rsidP="00983434">
      <w:pPr>
        <w:pStyle w:val="NormalWeb"/>
      </w:pPr>
      <w:r w:rsidRPr="00983434">
        <w:rPr>
          <w:rStyle w:val="Strong"/>
          <w:color w:val="548DD4" w:themeColor="text2" w:themeTint="99"/>
        </w:rPr>
        <w:t>Session 9 – Workgroup Session I (Case Analysis)</w:t>
      </w:r>
      <w:r w:rsidRPr="00983434">
        <w:rPr>
          <w:color w:val="548DD4" w:themeColor="text2" w:themeTint="99"/>
        </w:rPr>
        <w:br/>
      </w:r>
      <w:r>
        <w:rPr>
          <w:rStyle w:val="Emphasis"/>
        </w:rPr>
        <w:t>No in-class meeting.</w:t>
      </w:r>
      <w:r>
        <w:t xml:space="preserve"> Students work in groups on a change case and</w:t>
      </w:r>
      <w:r w:rsidRPr="00983434">
        <w:rPr>
          <w:b/>
          <w:bCs/>
        </w:rPr>
        <w:t xml:space="preserve"> </w:t>
      </w:r>
      <w:r w:rsidRPr="00983434">
        <w:rPr>
          <w:rStyle w:val="Strong"/>
          <w:b w:val="0"/>
          <w:bCs w:val="0"/>
        </w:rPr>
        <w:t>upload their analysis</w:t>
      </w:r>
      <w:r w:rsidRPr="00983434">
        <w:rPr>
          <w:b/>
          <w:bCs/>
        </w:rPr>
        <w:t>.</w:t>
      </w:r>
    </w:p>
    <w:p w14:paraId="46FD1816" w14:textId="5D702F07" w:rsidR="00983434" w:rsidRDefault="00983434" w:rsidP="00983434">
      <w:pPr>
        <w:pStyle w:val="NormalWeb"/>
      </w:pPr>
      <w:r w:rsidRPr="00983434">
        <w:rPr>
          <w:rStyle w:val="Strong"/>
          <w:color w:val="548DD4" w:themeColor="text2" w:themeTint="99"/>
        </w:rPr>
        <w:t>Session 10 – Workgroup Session II (Movie Analysis)</w:t>
      </w:r>
      <w:r>
        <w:br/>
      </w:r>
      <w:r>
        <w:rPr>
          <w:rStyle w:val="Emphasis"/>
        </w:rPr>
        <w:t>No in-class meeting.</w:t>
      </w:r>
      <w:r>
        <w:t xml:space="preserve"> Students watch a selected movie related to change and </w:t>
      </w:r>
      <w:r w:rsidRPr="00983434">
        <w:rPr>
          <w:rStyle w:val="Strong"/>
          <w:b w:val="0"/>
          <w:bCs w:val="0"/>
        </w:rPr>
        <w:t>upload a reflective group report</w:t>
      </w:r>
      <w:r w:rsidRPr="00983434">
        <w:rPr>
          <w:b/>
          <w:bCs/>
        </w:rPr>
        <w:t xml:space="preserve"> </w:t>
      </w:r>
      <w:r w:rsidRPr="00983434">
        <w:t>connecting it to course concepts</w:t>
      </w:r>
    </w:p>
    <w:p w14:paraId="3C3461E9" w14:textId="77777777" w:rsidR="00B45460" w:rsidRPr="00983434" w:rsidRDefault="00B45460">
      <w:pPr>
        <w:rPr>
          <w:lang w:val="en-GR"/>
        </w:rPr>
      </w:pPr>
    </w:p>
    <w:sectPr w:rsidR="00B45460" w:rsidRPr="0098343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2D15B3"/>
    <w:multiLevelType w:val="multilevel"/>
    <w:tmpl w:val="2EF2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970C3"/>
    <w:multiLevelType w:val="multilevel"/>
    <w:tmpl w:val="8A22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81ED3"/>
    <w:multiLevelType w:val="multilevel"/>
    <w:tmpl w:val="8526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53ADB"/>
    <w:multiLevelType w:val="multilevel"/>
    <w:tmpl w:val="380A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F212D"/>
    <w:multiLevelType w:val="multilevel"/>
    <w:tmpl w:val="04AC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C18B6"/>
    <w:multiLevelType w:val="multilevel"/>
    <w:tmpl w:val="61E4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A56CC8"/>
    <w:multiLevelType w:val="multilevel"/>
    <w:tmpl w:val="2642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812262">
    <w:abstractNumId w:val="8"/>
  </w:num>
  <w:num w:numId="2" w16cid:durableId="1842113808">
    <w:abstractNumId w:val="6"/>
  </w:num>
  <w:num w:numId="3" w16cid:durableId="1728067103">
    <w:abstractNumId w:val="5"/>
  </w:num>
  <w:num w:numId="4" w16cid:durableId="1727676699">
    <w:abstractNumId w:val="4"/>
  </w:num>
  <w:num w:numId="5" w16cid:durableId="1159417924">
    <w:abstractNumId w:val="7"/>
  </w:num>
  <w:num w:numId="6" w16cid:durableId="735786215">
    <w:abstractNumId w:val="3"/>
  </w:num>
  <w:num w:numId="7" w16cid:durableId="989480155">
    <w:abstractNumId w:val="2"/>
  </w:num>
  <w:num w:numId="8" w16cid:durableId="1248075705">
    <w:abstractNumId w:val="1"/>
  </w:num>
  <w:num w:numId="9" w16cid:durableId="301693421">
    <w:abstractNumId w:val="0"/>
  </w:num>
  <w:num w:numId="10" w16cid:durableId="279455390">
    <w:abstractNumId w:val="10"/>
  </w:num>
  <w:num w:numId="11" w16cid:durableId="1134057186">
    <w:abstractNumId w:val="12"/>
  </w:num>
  <w:num w:numId="12" w16cid:durableId="94986654">
    <w:abstractNumId w:val="15"/>
  </w:num>
  <w:num w:numId="13" w16cid:durableId="1995252711">
    <w:abstractNumId w:val="13"/>
  </w:num>
  <w:num w:numId="14" w16cid:durableId="238832902">
    <w:abstractNumId w:val="11"/>
  </w:num>
  <w:num w:numId="15" w16cid:durableId="506100569">
    <w:abstractNumId w:val="9"/>
  </w:num>
  <w:num w:numId="16" w16cid:durableId="12892425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83434"/>
    <w:rsid w:val="00AA1D8D"/>
    <w:rsid w:val="00B45460"/>
    <w:rsid w:val="00B47730"/>
    <w:rsid w:val="00CB0664"/>
    <w:rsid w:val="00FC2C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297265"/>
  <w14:defaultImageDpi w14:val="300"/>
  <w15:docId w15:val="{715109E0-57EF-5B49-AB11-1C546DE8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83434"/>
    <w:pPr>
      <w:spacing w:before="100" w:beforeAutospacing="1" w:after="100" w:afterAutospacing="1" w:line="240" w:lineRule="auto"/>
    </w:pPr>
    <w:rPr>
      <w:rFonts w:ascii="Times New Roman" w:eastAsia="Times New Roman" w:hAnsi="Times New Roman" w:cs="Times New Roman"/>
      <w:sz w:val="24"/>
      <w:szCs w:val="24"/>
      <w:lang w:val="en-G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710</Words>
  <Characters>4618</Characters>
  <Application>Microsoft Office Word</Application>
  <DocSecurity>0</DocSecurity>
  <Lines>124</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MARIA VAKOLA</cp:lastModifiedBy>
  <cp:revision>2</cp:revision>
  <dcterms:created xsi:type="dcterms:W3CDTF">2013-12-23T23:15:00Z</dcterms:created>
  <dcterms:modified xsi:type="dcterms:W3CDTF">2026-02-26T15:07:00Z</dcterms:modified>
  <cp:category/>
</cp:coreProperties>
</file>