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BAC49" w14:textId="77777777" w:rsidR="00ED0C6E" w:rsidRPr="00F54789" w:rsidRDefault="00AC1D81" w:rsidP="00F54789">
      <w:pPr>
        <w:autoSpaceDE w:val="0"/>
        <w:autoSpaceDN w:val="0"/>
        <w:adjustRightInd w:val="0"/>
        <w:ind w:right="-334"/>
        <w:jc w:val="center"/>
        <w:rPr>
          <w:b/>
          <w:sz w:val="28"/>
          <w:szCs w:val="28"/>
        </w:rPr>
      </w:pPr>
      <w:r w:rsidRPr="00F54789">
        <w:rPr>
          <w:b/>
          <w:sz w:val="28"/>
          <w:szCs w:val="28"/>
        </w:rPr>
        <w:t xml:space="preserve">Ασκήσεις στην </w:t>
      </w:r>
      <w:proofErr w:type="spellStart"/>
      <w:r w:rsidR="00ED0C6E" w:rsidRPr="00F54789">
        <w:rPr>
          <w:b/>
          <w:sz w:val="28"/>
          <w:szCs w:val="28"/>
        </w:rPr>
        <w:t>Απομείωση</w:t>
      </w:r>
      <w:proofErr w:type="spellEnd"/>
      <w:r w:rsidR="00ED0C6E" w:rsidRPr="00F54789">
        <w:rPr>
          <w:b/>
          <w:sz w:val="28"/>
          <w:szCs w:val="28"/>
        </w:rPr>
        <w:t xml:space="preserve"> </w:t>
      </w:r>
      <w:r w:rsidR="00E44640">
        <w:rPr>
          <w:b/>
          <w:sz w:val="28"/>
          <w:szCs w:val="28"/>
        </w:rPr>
        <w:t>μίας Μονάδας Δημιουργίας Ταμιακών Ροών</w:t>
      </w:r>
    </w:p>
    <w:p w14:paraId="43FD36A0" w14:textId="77777777" w:rsidR="00ED0C6E" w:rsidRDefault="00ED0C6E" w:rsidP="00F54789"/>
    <w:p w14:paraId="64256440" w14:textId="79E3C26E" w:rsidR="009B47A4" w:rsidRPr="00C11CF6" w:rsidRDefault="009B47A4" w:rsidP="009B47A4">
      <w:pPr>
        <w:jc w:val="both"/>
      </w:pPr>
      <w:r>
        <w:rPr>
          <w:b/>
          <w:bCs/>
        </w:rPr>
        <w:t>Άσκηση 1</w:t>
      </w:r>
    </w:p>
    <w:p w14:paraId="0983DA13" w14:textId="77777777" w:rsidR="00F567EE" w:rsidRDefault="009B47A4" w:rsidP="009B47A4">
      <w:pPr>
        <w:jc w:val="both"/>
      </w:pPr>
      <w:r w:rsidRPr="00C11CF6">
        <w:tab/>
        <w:t xml:space="preserve">Μία εταιρεία εκμετάλλευσης ορυχείων διατηρεί ένα ιδιωτικό σιδηροδρομικό δίκτυο </w:t>
      </w:r>
      <w:r w:rsidR="001A524A">
        <w:t>(ΣΔ)</w:t>
      </w:r>
      <w:r w:rsidRPr="00C11CF6">
        <w:t xml:space="preserve">για τις εξορυκτικές της δραστηριότητες. </w:t>
      </w:r>
    </w:p>
    <w:p w14:paraId="2251B0D1" w14:textId="77777777" w:rsidR="00F567EE" w:rsidRDefault="009B47A4" w:rsidP="00F567EE">
      <w:pPr>
        <w:ind w:firstLine="720"/>
        <w:jc w:val="both"/>
      </w:pPr>
      <w:r w:rsidRPr="00C11CF6">
        <w:t xml:space="preserve">Το δίκτυο αυτό μπορεί να πωληθεί μόνο για παλιοσίδερα </w:t>
      </w:r>
      <w:r w:rsidR="0047778C">
        <w:t xml:space="preserve">των οποίων η αξία είναι ασήμαντη </w:t>
      </w:r>
      <w:r w:rsidRPr="00C11CF6">
        <w:t xml:space="preserve">και δεν δημιουργεί ταμειακές εισροές από τη χρήση του που είναι ανεξάρτητες από τις ταμειακές εισροές που δημιουργούν τα υπόλοιπα τμήματα του ορυχείου. </w:t>
      </w:r>
    </w:p>
    <w:p w14:paraId="32F91852" w14:textId="77777777" w:rsidR="009B47A4" w:rsidRPr="00D33526" w:rsidRDefault="009B47A4" w:rsidP="00F567EE">
      <w:pPr>
        <w:ind w:firstLine="720"/>
        <w:jc w:val="both"/>
      </w:pPr>
      <w:r w:rsidRPr="00C11CF6">
        <w:t>Προσδιορίστε τ</w:t>
      </w:r>
      <w:r>
        <w:t>η ΜΔΤΡ</w:t>
      </w:r>
      <w:r w:rsidR="001A524A">
        <w:t xml:space="preserve"> του δικτύου</w:t>
      </w:r>
      <w:r>
        <w:t>.</w:t>
      </w:r>
    </w:p>
    <w:p w14:paraId="1926C5D4" w14:textId="77777777" w:rsidR="009B47A4" w:rsidRPr="00D33526" w:rsidRDefault="009B47A4" w:rsidP="009B47A4">
      <w:pPr>
        <w:jc w:val="both"/>
      </w:pPr>
    </w:p>
    <w:p w14:paraId="7F8006CA" w14:textId="77777777" w:rsidR="009B47A4" w:rsidRPr="00C11CF6" w:rsidRDefault="009B47A4" w:rsidP="009B47A4">
      <w:pPr>
        <w:jc w:val="both"/>
      </w:pPr>
      <w:r>
        <w:rPr>
          <w:b/>
          <w:bCs/>
        </w:rPr>
        <w:t>Άσκηση</w:t>
      </w:r>
      <w:r w:rsidRPr="00C11CF6">
        <w:rPr>
          <w:b/>
          <w:bCs/>
        </w:rPr>
        <w:t xml:space="preserve"> 2</w:t>
      </w:r>
    </w:p>
    <w:p w14:paraId="6D917D19" w14:textId="77777777" w:rsidR="004C72BD" w:rsidRPr="00F567EE" w:rsidRDefault="00F567EE" w:rsidP="00F567EE">
      <w:pPr>
        <w:ind w:firstLine="720"/>
        <w:jc w:val="both"/>
      </w:pPr>
      <w:r w:rsidRPr="00F567EE">
        <w:t xml:space="preserve">Το Δημόσιο </w:t>
      </w:r>
      <w:proofErr w:type="spellStart"/>
      <w:r w:rsidRPr="00F567EE">
        <w:t>προκηρύσει</w:t>
      </w:r>
      <w:proofErr w:type="spellEnd"/>
      <w:r w:rsidRPr="00F567EE">
        <w:t xml:space="preserve"> έναν διαγωνισμό για την εκμετάλλευση 5 άγονων αεροπορικών γραμμών (Αθήνα – Κάλυμνος, Θεσσαλονίκη – Λήμνος, Ρόδος – Καστελόριζο, Λήμνος – Ρόδος και Άκτιο – Σητεία)</w:t>
      </w:r>
    </w:p>
    <w:p w14:paraId="017922E5" w14:textId="77777777" w:rsidR="004C72BD" w:rsidRPr="00F567EE" w:rsidRDefault="00F567EE" w:rsidP="00F567EE">
      <w:pPr>
        <w:ind w:firstLine="720"/>
        <w:jc w:val="both"/>
      </w:pPr>
      <w:r w:rsidRPr="00F567EE">
        <w:t>Η αεροπορική εταιρεία ΑΒΓ κερδίζει τον διαγωνισμό.</w:t>
      </w:r>
    </w:p>
    <w:p w14:paraId="1F3C5395" w14:textId="77777777" w:rsidR="004C72BD" w:rsidRPr="00F567EE" w:rsidRDefault="00F567EE" w:rsidP="00F567EE">
      <w:pPr>
        <w:ind w:firstLine="720"/>
        <w:jc w:val="both"/>
      </w:pPr>
      <w:r w:rsidRPr="00F567EE">
        <w:t xml:space="preserve">Τα στοιχεία του ενεργητικού και οι ταμειακές ροές κάθε γραμμής μπορούν να προσδιοριστούν ξεχωριστά. </w:t>
      </w:r>
    </w:p>
    <w:p w14:paraId="685F2AEF" w14:textId="77777777" w:rsidR="004C72BD" w:rsidRPr="00F567EE" w:rsidRDefault="00F567EE" w:rsidP="00F567EE">
      <w:pPr>
        <w:ind w:firstLine="720"/>
        <w:jc w:val="both"/>
      </w:pPr>
      <w:r w:rsidRPr="00F567EE">
        <w:t xml:space="preserve">Η γραμμή Άκτιο - Σητεία λειτουργεί με σημαντική ζημία. Η ΑΒΓ όμως δεν έχει το συμβατικό δικαίωμα να διακόψει τη λειτουργία της γραμμής. </w:t>
      </w:r>
    </w:p>
    <w:p w14:paraId="25FEF3D2" w14:textId="77777777" w:rsidR="009B47A4" w:rsidRDefault="00F567EE" w:rsidP="00F567EE">
      <w:pPr>
        <w:ind w:firstLine="720"/>
        <w:jc w:val="both"/>
      </w:pPr>
      <w:r w:rsidRPr="00F567EE">
        <w:t>Προσδιορίστε τη ΜΔΤΡ</w:t>
      </w:r>
    </w:p>
    <w:p w14:paraId="40DC8B1E" w14:textId="77777777" w:rsidR="00F567EE" w:rsidRPr="00D33526" w:rsidRDefault="00F567EE" w:rsidP="00F567EE">
      <w:pPr>
        <w:ind w:firstLine="720"/>
        <w:jc w:val="both"/>
      </w:pPr>
    </w:p>
    <w:p w14:paraId="67D1D0D8" w14:textId="77777777" w:rsidR="009B47A4" w:rsidRPr="00C11CF6" w:rsidRDefault="009B47A4" w:rsidP="009B47A4">
      <w:pPr>
        <w:jc w:val="both"/>
      </w:pPr>
      <w:r>
        <w:rPr>
          <w:b/>
          <w:bCs/>
        </w:rPr>
        <w:t>Άσκηση</w:t>
      </w:r>
      <w:r w:rsidRPr="00C11CF6">
        <w:rPr>
          <w:b/>
          <w:bCs/>
        </w:rPr>
        <w:t xml:space="preserve"> 3</w:t>
      </w:r>
    </w:p>
    <w:p w14:paraId="7745CB3A" w14:textId="77777777" w:rsidR="009B47A4" w:rsidRDefault="009B47A4" w:rsidP="009B47A4">
      <w:pPr>
        <w:jc w:val="both"/>
      </w:pPr>
      <w:r w:rsidRPr="00C11CF6">
        <w:tab/>
        <w:t xml:space="preserve">Η επιχείρηση Μ παράγει ένα απλό προϊόν και έχει στην ιδιοκτησία της τα εργοστάσια Α, Β και Γ. Κάθε εργοστάσιο είναι εγκαταστημένο σε μία διαφορετική ήπειρο. Το Α παράγει ένα σύνθετο στοιχείο που </w:t>
      </w:r>
      <w:proofErr w:type="spellStart"/>
      <w:r w:rsidRPr="00C11CF6">
        <w:t>συναρμολογείται</w:t>
      </w:r>
      <w:proofErr w:type="spellEnd"/>
      <w:r w:rsidRPr="00C11CF6">
        <w:t xml:space="preserve"> είτε στο Β είτε στο Γ. Η συνδυασμένη παραγωγικότητα των Β και Γ δεν αξιοποιείται πλήρως. Τα προϊόντα της Μ πωλούνται παγκοσμίως είτε από το Β είτε από το Γ. Για παράδειγμα, η παραγωγή του Β μπορεί να πουληθεί στην ήπειρο του Γ, αν τα προϊόντα μπορεί να παραδίδονται γρηγορότερα από το Γ παρά από το Β. Τα επίπεδα χρησιμοποιήσεως των Β και Γ εξαρτώνται από την κατανομή των πωλήσεων μεταξύ των δύο εγκαταστάσεων.</w:t>
      </w:r>
    </w:p>
    <w:p w14:paraId="4B926B54" w14:textId="77777777" w:rsidR="001A524A" w:rsidRDefault="001A524A" w:rsidP="001A524A">
      <w:pPr>
        <w:ind w:left="360"/>
        <w:jc w:val="both"/>
      </w:pPr>
      <w:r>
        <w:t xml:space="preserve">Τα κόστη λειτουργίας είναι </w:t>
      </w:r>
    </w:p>
    <w:p w14:paraId="4B2C47B6" w14:textId="77777777" w:rsidR="004240E6" w:rsidRPr="001A524A" w:rsidRDefault="001A524A" w:rsidP="001A524A">
      <w:pPr>
        <w:numPr>
          <w:ilvl w:val="0"/>
          <w:numId w:val="40"/>
        </w:numPr>
        <w:jc w:val="both"/>
      </w:pPr>
      <w:r w:rsidRPr="001A524A">
        <w:t>Α: €1.000</w:t>
      </w:r>
    </w:p>
    <w:p w14:paraId="7CC7F4EB" w14:textId="77777777" w:rsidR="004240E6" w:rsidRPr="001A524A" w:rsidRDefault="001A524A" w:rsidP="001A524A">
      <w:pPr>
        <w:numPr>
          <w:ilvl w:val="0"/>
          <w:numId w:val="40"/>
        </w:numPr>
        <w:jc w:val="both"/>
      </w:pPr>
      <w:r w:rsidRPr="001A524A">
        <w:t>Β: € 1.800 + Κόστος από Α</w:t>
      </w:r>
    </w:p>
    <w:p w14:paraId="1E0BD97A" w14:textId="77777777" w:rsidR="004240E6" w:rsidRPr="001A524A" w:rsidRDefault="001A524A" w:rsidP="001A524A">
      <w:pPr>
        <w:numPr>
          <w:ilvl w:val="0"/>
          <w:numId w:val="40"/>
        </w:numPr>
        <w:jc w:val="both"/>
      </w:pPr>
      <w:r w:rsidRPr="001A524A">
        <w:t>Γ: € 2.200 + Κόστος από Α</w:t>
      </w:r>
    </w:p>
    <w:p w14:paraId="47A2EBC5" w14:textId="77777777" w:rsidR="001A524A" w:rsidRDefault="001A524A" w:rsidP="001A524A">
      <w:pPr>
        <w:ind w:left="360"/>
        <w:jc w:val="both"/>
      </w:pPr>
      <w:r>
        <w:t>Τα Έσοδα της Μ αναλύονται ως εξής:</w:t>
      </w:r>
    </w:p>
    <w:p w14:paraId="503BC539" w14:textId="77777777" w:rsidR="004240E6" w:rsidRPr="001A524A" w:rsidRDefault="001A524A" w:rsidP="001A524A">
      <w:pPr>
        <w:numPr>
          <w:ilvl w:val="0"/>
          <w:numId w:val="41"/>
        </w:numPr>
        <w:jc w:val="both"/>
      </w:pPr>
      <w:r w:rsidRPr="001A524A">
        <w:t xml:space="preserve">Έσοδα Β: </w:t>
      </w:r>
      <w:r>
        <w:t xml:space="preserve">€ </w:t>
      </w:r>
      <w:r w:rsidRPr="001A524A">
        <w:t>3.000</w:t>
      </w:r>
    </w:p>
    <w:p w14:paraId="200A01B0" w14:textId="77777777" w:rsidR="001A524A" w:rsidRPr="00C11CF6" w:rsidRDefault="001A524A" w:rsidP="001A524A">
      <w:pPr>
        <w:numPr>
          <w:ilvl w:val="0"/>
          <w:numId w:val="41"/>
        </w:numPr>
        <w:jc w:val="both"/>
      </w:pPr>
      <w:r w:rsidRPr="001A524A">
        <w:t xml:space="preserve">Έσοδα Γ: </w:t>
      </w:r>
      <w:r>
        <w:t xml:space="preserve">€ </w:t>
      </w:r>
      <w:r w:rsidRPr="001A524A">
        <w:t>4.000</w:t>
      </w:r>
    </w:p>
    <w:p w14:paraId="3AEF7895" w14:textId="77777777" w:rsidR="009B47A4" w:rsidRPr="00C11CF6" w:rsidRDefault="009B47A4" w:rsidP="009B47A4">
      <w:pPr>
        <w:jc w:val="both"/>
      </w:pPr>
      <w:r w:rsidRPr="00C11CF6">
        <w:t xml:space="preserve">Για κάθε μία από τις ακόλουθες περιπτώσεις, ποιες είναι οι μονάδες δημιουργίας </w:t>
      </w:r>
      <w:r>
        <w:t>ταμιακών ροών για τα Α, Β και Γ;</w:t>
      </w:r>
    </w:p>
    <w:p w14:paraId="0FF1B616" w14:textId="77777777" w:rsidR="009B47A4" w:rsidRPr="00C11CF6" w:rsidRDefault="009B47A4" w:rsidP="009B47A4">
      <w:pPr>
        <w:jc w:val="both"/>
      </w:pPr>
      <w:r w:rsidRPr="00C11CF6">
        <w:rPr>
          <w:u w:val="single"/>
        </w:rPr>
        <w:t>Περίπτωση 1:</w:t>
      </w:r>
      <w:r w:rsidRPr="00C11CF6">
        <w:t xml:space="preserve"> Υπάρχει μία ενεργ</w:t>
      </w:r>
      <w:r w:rsidR="001A524A">
        <w:t xml:space="preserve">ός αγορά για τα προϊόντα του Α. Η </w:t>
      </w:r>
      <w:r w:rsidR="001A524A" w:rsidRPr="001A524A">
        <w:t xml:space="preserve">Αγοραία τιμή </w:t>
      </w:r>
      <w:r w:rsidR="001A524A">
        <w:t xml:space="preserve">της </w:t>
      </w:r>
      <w:r w:rsidR="001A524A" w:rsidRPr="001A524A">
        <w:t xml:space="preserve">παραγωγής </w:t>
      </w:r>
      <w:r w:rsidR="001A524A">
        <w:t>του Α είναι</w:t>
      </w:r>
      <w:r w:rsidR="001A524A" w:rsidRPr="001A524A">
        <w:t xml:space="preserve"> € 1.900</w:t>
      </w:r>
    </w:p>
    <w:p w14:paraId="46E3282F" w14:textId="77777777" w:rsidR="009B47A4" w:rsidRPr="00C11CF6" w:rsidRDefault="009B47A4" w:rsidP="009B47A4">
      <w:pPr>
        <w:jc w:val="both"/>
      </w:pPr>
      <w:r w:rsidRPr="00C11CF6">
        <w:rPr>
          <w:u w:val="single"/>
        </w:rPr>
        <w:t>Περίπτωση 2:</w:t>
      </w:r>
      <w:r w:rsidRPr="00C11CF6">
        <w:t xml:space="preserve"> Δεν υπάρχει καμία ενεργός αγορά για τα προϊόντα του Α.</w:t>
      </w:r>
    </w:p>
    <w:p w14:paraId="138963C6" w14:textId="77777777" w:rsidR="009B47A4" w:rsidRPr="002B1A37" w:rsidRDefault="009B47A4" w:rsidP="009B47A4">
      <w:pPr>
        <w:autoSpaceDE w:val="0"/>
        <w:autoSpaceDN w:val="0"/>
        <w:adjustRightInd w:val="0"/>
        <w:jc w:val="both"/>
      </w:pPr>
    </w:p>
    <w:p w14:paraId="18C56E76" w14:textId="77777777" w:rsidR="00B626FF" w:rsidRPr="00711556" w:rsidRDefault="001A524A" w:rsidP="00A56DD3">
      <w:pPr>
        <w:jc w:val="both"/>
      </w:pPr>
      <w:r>
        <w:rPr>
          <w:b/>
          <w:bCs/>
        </w:rPr>
        <w:br w:type="page"/>
      </w:r>
      <w:r w:rsidR="00A56DD3">
        <w:rPr>
          <w:b/>
          <w:bCs/>
        </w:rPr>
        <w:lastRenderedPageBreak/>
        <w:t xml:space="preserve">Άσκηση </w:t>
      </w:r>
      <w:r w:rsidR="00912B2E">
        <w:rPr>
          <w:b/>
          <w:bCs/>
        </w:rPr>
        <w:t>7</w:t>
      </w:r>
    </w:p>
    <w:p w14:paraId="692B5BF0" w14:textId="77777777" w:rsidR="00B626FF" w:rsidRPr="00711556" w:rsidRDefault="006372DB" w:rsidP="00F202F2">
      <w:pPr>
        <w:ind w:firstLine="720"/>
        <w:jc w:val="both"/>
      </w:pPr>
      <w:r w:rsidRPr="00711556">
        <w:t xml:space="preserve">Η ΑΒΓ </w:t>
      </w:r>
      <w:proofErr w:type="spellStart"/>
      <w:r w:rsidRPr="00711556">
        <w:t>α.ε.</w:t>
      </w:r>
      <w:proofErr w:type="spellEnd"/>
      <w:r w:rsidRPr="00711556">
        <w:t xml:space="preserve"> απορρόφησε την ΚΛΜ </w:t>
      </w:r>
      <w:proofErr w:type="spellStart"/>
      <w:r w:rsidRPr="00711556">
        <w:t>α.ε.</w:t>
      </w:r>
      <w:proofErr w:type="spellEnd"/>
      <w:r w:rsidRPr="00711556">
        <w:t xml:space="preserve"> αντί εκδίδοντας 1.000 μετοχές ονομαστικής αξίας 2 € και χρηματιστηριακής αξίας 10 €. </w:t>
      </w:r>
      <w:r w:rsidR="008D71DD">
        <w:t xml:space="preserve">Η ΚΛΜ ασχολείται με την εμπορία αυτοκινήτων. </w:t>
      </w:r>
      <w:r w:rsidRPr="00711556">
        <w:t xml:space="preserve">Την ημερομηνία αγοράς, η </w:t>
      </w:r>
      <w:r w:rsidR="00515036">
        <w:t>εύλογη αξία του καθαρού ενεργητικού</w:t>
      </w:r>
      <w:r w:rsidRPr="00711556">
        <w:t xml:space="preserve"> της ΚΛΜ εκτιμήθηκε σε 8.000 € ενώ το ανακτήσιμο ποσό από την επ</w:t>
      </w:r>
      <w:r w:rsidR="00CB54E9" w:rsidRPr="00711556">
        <w:t>ένδυση στην ΚΛΜ σε 14</w:t>
      </w:r>
      <w:r w:rsidRPr="00711556">
        <w:t>.000 € με επιτόκιο 10%</w:t>
      </w:r>
      <w:r w:rsidR="00CD6906" w:rsidRPr="00711556">
        <w:t xml:space="preserve"> και χρονικό ορίζοντα 20ετίας</w:t>
      </w:r>
      <w:r w:rsidRPr="00711556">
        <w:t>. Σε τι ενέργειες θα πρέπει να προβεί η ΑΒΓ σ</w:t>
      </w:r>
      <w:r w:rsidR="00CD6906" w:rsidRPr="00711556">
        <w:t xml:space="preserve">ε καθεμία από </w:t>
      </w:r>
      <w:r w:rsidRPr="00711556">
        <w:t>τις παρακάτω περιπτώσεις:</w:t>
      </w:r>
    </w:p>
    <w:p w14:paraId="3F72F36F" w14:textId="77777777" w:rsidR="006372DB" w:rsidRPr="00711556" w:rsidRDefault="006372DB" w:rsidP="00F202F2">
      <w:pPr>
        <w:ind w:firstLine="720"/>
        <w:jc w:val="both"/>
      </w:pPr>
      <w:r w:rsidRPr="00711556">
        <w:t xml:space="preserve">(α) </w:t>
      </w:r>
      <w:r w:rsidR="00CD6906" w:rsidRPr="00711556">
        <w:t xml:space="preserve">τα επιτόκια της αγοράς αυξάνουν </w:t>
      </w:r>
    </w:p>
    <w:p w14:paraId="37F1BCB8" w14:textId="77777777" w:rsidR="00CD6906" w:rsidRPr="00711556" w:rsidRDefault="00CD6906" w:rsidP="00F202F2">
      <w:pPr>
        <w:ind w:firstLine="720"/>
        <w:jc w:val="both"/>
      </w:pPr>
      <w:r w:rsidRPr="00711556">
        <w:t>(β) υπάρχει μία μείωση των πωλήσεων κατά 20%. Η μείωση αυτή εκτιμάται ότι θα είναι μόνιμη</w:t>
      </w:r>
    </w:p>
    <w:p w14:paraId="4FE1BF0D" w14:textId="77777777" w:rsidR="00CD6906" w:rsidRDefault="00CD6906" w:rsidP="00F202F2">
      <w:pPr>
        <w:ind w:firstLine="720"/>
        <w:jc w:val="both"/>
      </w:pPr>
      <w:r w:rsidRPr="00711556">
        <w:t>(γ) υπάρχει μία μείωση των πωλήσεων κατά 30% επειδή ο πρωθυπουργός ανακοίνωσε ότι από 1</w:t>
      </w:r>
      <w:r w:rsidRPr="00711556">
        <w:rPr>
          <w:vertAlign w:val="superscript"/>
        </w:rPr>
        <w:t>η</w:t>
      </w:r>
      <w:r w:rsidRPr="00711556">
        <w:t xml:space="preserve"> Ιανουαρίου του ερχομένου έτους θα καταργηθεί ο Ειδικός Φόρος Αυτοκινήτων.</w:t>
      </w:r>
    </w:p>
    <w:p w14:paraId="226B3841" w14:textId="77777777" w:rsidR="008D71DD" w:rsidRPr="00711556" w:rsidRDefault="008D71DD" w:rsidP="00F202F2">
      <w:pPr>
        <w:ind w:firstLine="720"/>
        <w:jc w:val="both"/>
      </w:pPr>
      <w:r>
        <w:t>(δ) Η ΚΛΜ είναι ο αποκλειστικός εισαγωγέας των αυτοκινήτων ΟΠΡ στην Ελλάδα. Η Βουλή ψήφισε νόμο με τον οποίο κατήργησε τους «αποκλειστικούς αντιπροσώπους».</w:t>
      </w:r>
    </w:p>
    <w:p w14:paraId="0659E9FD" w14:textId="77777777" w:rsidR="00CD6906" w:rsidRPr="00711556" w:rsidRDefault="008D71DD" w:rsidP="00F202F2">
      <w:pPr>
        <w:ind w:firstLine="720"/>
      </w:pPr>
      <w:r>
        <w:t>(ε</w:t>
      </w:r>
      <w:r w:rsidR="00CB54E9" w:rsidRPr="00711556">
        <w:t>) Το ανακτήσιμο ποσό της ΚΛΜ μειώνεται σε 12.000 €;</w:t>
      </w:r>
    </w:p>
    <w:p w14:paraId="42723041" w14:textId="77777777" w:rsidR="00CB54E9" w:rsidRPr="00711556" w:rsidRDefault="008D71DD" w:rsidP="00F202F2">
      <w:pPr>
        <w:ind w:firstLine="720"/>
      </w:pPr>
      <w:r>
        <w:t>(</w:t>
      </w:r>
      <w:proofErr w:type="spellStart"/>
      <w:r>
        <w:t>στ</w:t>
      </w:r>
      <w:proofErr w:type="spellEnd"/>
      <w:r w:rsidR="00CB54E9" w:rsidRPr="00711556">
        <w:t>) Το ανακτήσιμο ποσό της ΚΛΜ μειώνεται σε 8.000 €;</w:t>
      </w:r>
    </w:p>
    <w:p w14:paraId="31B200EF" w14:textId="77777777" w:rsidR="00AC1D81" w:rsidRDefault="008D71DD" w:rsidP="00F202F2">
      <w:pPr>
        <w:ind w:firstLine="720"/>
      </w:pPr>
      <w:r>
        <w:t>(ζ</w:t>
      </w:r>
      <w:r w:rsidR="00CB54E9" w:rsidRPr="00711556">
        <w:t>) Το ανακτήσιμο ποσό της ΚΛΜ μειώνεται σε 5.000 €;</w:t>
      </w:r>
    </w:p>
    <w:p w14:paraId="14DAAA11" w14:textId="77777777" w:rsidR="00A56DD3" w:rsidRDefault="00A56DD3" w:rsidP="00F202F2">
      <w:pPr>
        <w:ind w:firstLine="720"/>
      </w:pPr>
      <w:r>
        <w:t>(η) Μετά την μείωση σε 5.000 € της περίπτωσης (ζ) , το ανακτήσιμο ποσό επανεκτιμάται σε 27.000 € (να αγνοηθούν οι αποσβέσεις).</w:t>
      </w:r>
    </w:p>
    <w:p w14:paraId="23BB0E77" w14:textId="77777777" w:rsidR="00CB54E9" w:rsidRPr="00711556" w:rsidRDefault="00CB54E9" w:rsidP="00F54789"/>
    <w:p w14:paraId="5A26BF39" w14:textId="77777777" w:rsidR="00A56DD3" w:rsidRPr="00711556" w:rsidRDefault="00912B2E" w:rsidP="00A56DD3">
      <w:pPr>
        <w:jc w:val="both"/>
        <w:rPr>
          <w:b/>
          <w:bCs/>
        </w:rPr>
      </w:pPr>
      <w:r>
        <w:rPr>
          <w:b/>
          <w:bCs/>
        </w:rPr>
        <w:t>Άσκηση 8</w:t>
      </w:r>
    </w:p>
    <w:p w14:paraId="1B82DF4D" w14:textId="77777777" w:rsidR="00515036" w:rsidRDefault="00104154" w:rsidP="00A56DD3">
      <w:pPr>
        <w:autoSpaceDE w:val="0"/>
        <w:autoSpaceDN w:val="0"/>
        <w:adjustRightInd w:val="0"/>
        <w:ind w:firstLine="720"/>
        <w:jc w:val="both"/>
      </w:pPr>
      <w:r w:rsidRPr="00711556">
        <w:t xml:space="preserve">Μία εταιρία λειτουργεί ένα μεταλλείο σε μία χώρα όπου η νομοθεσία απαιτεί ότι ο ιδιοκτήτης πρέπει να αποκαταστήσει το χώρο μετά την ολοκλήρωση των μεταλλευτικών δραστηριοτήτων του. </w:t>
      </w:r>
    </w:p>
    <w:p w14:paraId="06BD4E8A" w14:textId="77777777" w:rsidR="00515036" w:rsidRDefault="00515036" w:rsidP="00515036">
      <w:pPr>
        <w:autoSpaceDE w:val="0"/>
        <w:autoSpaceDN w:val="0"/>
        <w:adjustRightInd w:val="0"/>
        <w:ind w:firstLine="720"/>
        <w:jc w:val="both"/>
      </w:pPr>
      <w:r w:rsidRPr="00711556">
        <w:t xml:space="preserve">Η λογιστική αξία </w:t>
      </w:r>
      <w:r>
        <w:t xml:space="preserve">του μεταλλείου € 1.000 και </w:t>
      </w:r>
      <w:r w:rsidRPr="00711556">
        <w:t xml:space="preserve">η πρόβλεψη για τις δαπάνες αποκατάστασης είναι </w:t>
      </w:r>
      <w:r>
        <w:t xml:space="preserve">€ </w:t>
      </w:r>
      <w:r w:rsidRPr="00711556">
        <w:t>500.</w:t>
      </w:r>
      <w:r>
        <w:t xml:space="preserve"> Η πρόβλεψη για τις δαπάνες αποκατάστασης υπήρξε μέρος της τιμής κτήσης του μεταλλείου</w:t>
      </w:r>
      <w:r w:rsidR="00104154" w:rsidRPr="00711556">
        <w:t xml:space="preserve">. </w:t>
      </w:r>
    </w:p>
    <w:p w14:paraId="277AB523" w14:textId="77777777" w:rsidR="00515036" w:rsidRDefault="00104154" w:rsidP="00A56DD3">
      <w:pPr>
        <w:autoSpaceDE w:val="0"/>
        <w:autoSpaceDN w:val="0"/>
        <w:adjustRightInd w:val="0"/>
        <w:ind w:firstLine="720"/>
        <w:jc w:val="both"/>
      </w:pPr>
      <w:r w:rsidRPr="00711556">
        <w:t xml:space="preserve">Η </w:t>
      </w:r>
      <w:r w:rsidR="00515036">
        <w:t>εταιρεία</w:t>
      </w:r>
      <w:r w:rsidRPr="00711556">
        <w:t xml:space="preserve"> ελέγχει το μεταλλείο για </w:t>
      </w:r>
      <w:proofErr w:type="spellStart"/>
      <w:r w:rsidRPr="00711556">
        <w:t>απομείωση</w:t>
      </w:r>
      <w:proofErr w:type="spellEnd"/>
      <w:r w:rsidRPr="00711556">
        <w:t xml:space="preserve">. </w:t>
      </w:r>
    </w:p>
    <w:p w14:paraId="2983D19D" w14:textId="77777777" w:rsidR="00515036" w:rsidRDefault="00104154" w:rsidP="00A56DD3">
      <w:pPr>
        <w:autoSpaceDE w:val="0"/>
        <w:autoSpaceDN w:val="0"/>
        <w:adjustRightInd w:val="0"/>
        <w:ind w:firstLine="720"/>
        <w:jc w:val="both"/>
      </w:pPr>
      <w:r w:rsidRPr="00711556">
        <w:t xml:space="preserve">Η μονάδα δημιουργίας ταμιακών ροών για το μεταλλείο είναι το μεταλλείο, ως ένα σύνολο. </w:t>
      </w:r>
    </w:p>
    <w:p w14:paraId="410D3BF7" w14:textId="77777777" w:rsidR="00515036" w:rsidRDefault="00104154" w:rsidP="00A56DD3">
      <w:pPr>
        <w:autoSpaceDE w:val="0"/>
        <w:autoSpaceDN w:val="0"/>
        <w:adjustRightInd w:val="0"/>
        <w:ind w:firstLine="720"/>
        <w:jc w:val="both"/>
      </w:pPr>
      <w:r w:rsidRPr="00711556">
        <w:t xml:space="preserve">Η </w:t>
      </w:r>
      <w:r w:rsidR="00515036">
        <w:t>εταιρεία</w:t>
      </w:r>
      <w:r w:rsidRPr="00711556">
        <w:t xml:space="preserve"> έχει λάβει διάφορες προσφορές πώλησης του μεταλλείου σε τιμή </w:t>
      </w:r>
      <w:r w:rsidR="00515036">
        <w:t xml:space="preserve">€ </w:t>
      </w:r>
      <w:r w:rsidRPr="00711556">
        <w:t>800. Η τιμή αυτή αντανακλά το γεγονός ότι ο αγοραστής θα αναλάβει την υποχρέωση να αποκαταστήσει το</w:t>
      </w:r>
      <w:r w:rsidR="00515036">
        <w:t xml:space="preserve"> περιβάλλον</w:t>
      </w:r>
      <w:r w:rsidRPr="00711556">
        <w:t xml:space="preserve">. Το κόστος διάθεσης για το μεταλλείο είναι αμελητέο. </w:t>
      </w:r>
    </w:p>
    <w:p w14:paraId="33C25AF5" w14:textId="77777777" w:rsidR="00A56DD3" w:rsidRDefault="00104154" w:rsidP="00A56DD3">
      <w:pPr>
        <w:autoSpaceDE w:val="0"/>
        <w:autoSpaceDN w:val="0"/>
        <w:adjustRightInd w:val="0"/>
        <w:ind w:firstLine="720"/>
        <w:jc w:val="both"/>
      </w:pPr>
      <w:r w:rsidRPr="00711556">
        <w:t>Η αξία λόγω χρήσε</w:t>
      </w:r>
      <w:r w:rsidR="00515036">
        <w:t xml:space="preserve">ως του μεταλλείου είναι € </w:t>
      </w:r>
      <w:r w:rsidRPr="00711556">
        <w:t xml:space="preserve">1.200 χωρίς να συμπεριλαμβάνει τα κόστη αποκατάστασης. </w:t>
      </w:r>
    </w:p>
    <w:p w14:paraId="422835E1" w14:textId="77777777" w:rsidR="002B64D8" w:rsidRDefault="00A56DD3" w:rsidP="002B64D8">
      <w:pPr>
        <w:autoSpaceDE w:val="0"/>
        <w:autoSpaceDN w:val="0"/>
        <w:adjustRightInd w:val="0"/>
        <w:ind w:firstLine="720"/>
        <w:jc w:val="both"/>
      </w:pPr>
      <w:r>
        <w:t>Προσδιορίστε την αξία στην οποία θα αποτιμηθεί το μεταλλείο.</w:t>
      </w:r>
    </w:p>
    <w:p w14:paraId="1BA7E084" w14:textId="77777777" w:rsidR="00BF0641" w:rsidRPr="00711556" w:rsidRDefault="00BF0641" w:rsidP="00F54789">
      <w:pPr>
        <w:autoSpaceDE w:val="0"/>
        <w:autoSpaceDN w:val="0"/>
        <w:adjustRightInd w:val="0"/>
      </w:pPr>
    </w:p>
    <w:p w14:paraId="125CF163" w14:textId="77777777" w:rsidR="00C94D98" w:rsidRPr="005E7B31" w:rsidRDefault="0032086D" w:rsidP="00F54789">
      <w:pPr>
        <w:jc w:val="both"/>
        <w:rPr>
          <w:b/>
        </w:rPr>
      </w:pPr>
      <w:r>
        <w:rPr>
          <w:b/>
        </w:rPr>
        <w:br w:type="page"/>
      </w:r>
      <w:r w:rsidR="009B47A4">
        <w:rPr>
          <w:b/>
        </w:rPr>
        <w:lastRenderedPageBreak/>
        <w:t xml:space="preserve">Άσκηση </w:t>
      </w:r>
      <w:r>
        <w:rPr>
          <w:b/>
        </w:rPr>
        <w:t>9</w:t>
      </w:r>
    </w:p>
    <w:p w14:paraId="12A516BE" w14:textId="77777777" w:rsidR="00C94D98" w:rsidRPr="00711556" w:rsidRDefault="00C94D98" w:rsidP="00F54789">
      <w:pPr>
        <w:jc w:val="both"/>
        <w:rPr>
          <w:b/>
        </w:rPr>
      </w:pPr>
    </w:p>
    <w:p w14:paraId="62663E34" w14:textId="77777777" w:rsidR="00C94D98" w:rsidRPr="00711556" w:rsidRDefault="0027626E" w:rsidP="00F54789">
      <w:pPr>
        <w:jc w:val="both"/>
      </w:pPr>
      <w:r>
        <w:t>Στο τέλος της χρήσης 20Χ3</w:t>
      </w:r>
      <w:r w:rsidR="00C94D98" w:rsidRPr="00711556">
        <w:t>, η</w:t>
      </w:r>
      <w:r>
        <w:t xml:space="preserve"> ΧΨΖ</w:t>
      </w:r>
      <w:r w:rsidR="00C94D98" w:rsidRPr="00711556">
        <w:t xml:space="preserve"> απέκτησε το 100% της επιχείρησης</w:t>
      </w:r>
      <w:r>
        <w:t xml:space="preserve"> ΑΒΓ</w:t>
      </w:r>
      <w:r w:rsidR="00C94D98" w:rsidRPr="00711556">
        <w:t xml:space="preserve">, αντί του ποσού των € </w:t>
      </w:r>
      <w:r>
        <w:t>1.260</w:t>
      </w:r>
      <w:r w:rsidR="00C94D98" w:rsidRPr="00711556">
        <w:t>.000.</w:t>
      </w:r>
    </w:p>
    <w:p w14:paraId="076D402A" w14:textId="77777777" w:rsidR="00C94D98" w:rsidRPr="00711556" w:rsidRDefault="0027626E" w:rsidP="00F54789">
      <w:pPr>
        <w:jc w:val="both"/>
      </w:pPr>
      <w:r>
        <w:t xml:space="preserve">Η ΑΒΓ </w:t>
      </w:r>
      <w:r w:rsidR="00C94D98" w:rsidRPr="00711556">
        <w:t xml:space="preserve">αποτελείται από τρεις </w:t>
      </w:r>
      <w:r>
        <w:t>ΜΔΤΡ τις Α, Β και Γ με εύλογες αξίες στις</w:t>
      </w:r>
      <w:r w:rsidR="00C94D98" w:rsidRPr="00711556">
        <w:t xml:space="preserve"> 31/12/20</w:t>
      </w:r>
      <w:r>
        <w:t>Χ3</w:t>
      </w:r>
      <w:r w:rsidR="00C94D98" w:rsidRPr="00711556">
        <w:t xml:space="preserve"> € </w:t>
      </w:r>
      <w:r>
        <w:t>504</w:t>
      </w:r>
      <w:r w:rsidR="00C94D98" w:rsidRPr="00711556">
        <w:t xml:space="preserve">.000, € </w:t>
      </w:r>
      <w:r>
        <w:t>403.200</w:t>
      </w:r>
      <w:r w:rsidR="00C94D98" w:rsidRPr="00711556">
        <w:t xml:space="preserve"> και € </w:t>
      </w:r>
      <w:r>
        <w:t>100.800</w:t>
      </w:r>
      <w:r w:rsidR="00C94D98" w:rsidRPr="00711556">
        <w:t xml:space="preserve"> αντίστοιχα.</w:t>
      </w:r>
    </w:p>
    <w:p w14:paraId="0543349F" w14:textId="77777777" w:rsidR="00C94D98" w:rsidRPr="00711556" w:rsidRDefault="00C94D98" w:rsidP="00F54789">
      <w:pPr>
        <w:jc w:val="both"/>
      </w:pPr>
      <w:r w:rsidRPr="00711556">
        <w:t xml:space="preserve">Οι καθαρές λογιστικές αξίες των </w:t>
      </w:r>
      <w:r w:rsidR="0027626E">
        <w:t xml:space="preserve">Α, Β και Γ </w:t>
      </w:r>
      <w:r w:rsidRPr="00711556">
        <w:t>στο τέλος του 20</w:t>
      </w:r>
      <w:r w:rsidR="0027626E">
        <w:t>Χ8</w:t>
      </w:r>
      <w:r w:rsidRPr="00711556">
        <w:t xml:space="preserve"> ανέρχονται σε € </w:t>
      </w:r>
      <w:r w:rsidR="0027626E">
        <w:t>546</w:t>
      </w:r>
      <w:r w:rsidRPr="00711556">
        <w:t xml:space="preserve">.000, € </w:t>
      </w:r>
      <w:r w:rsidR="0027626E">
        <w:t>604.800</w:t>
      </w:r>
      <w:r w:rsidRPr="00711556">
        <w:t xml:space="preserve"> και € </w:t>
      </w:r>
      <w:r w:rsidR="0027626E">
        <w:t>109.200</w:t>
      </w:r>
      <w:r w:rsidRPr="00711556">
        <w:t xml:space="preserve"> αντίστοιχα. Στο τέλος του 20</w:t>
      </w:r>
      <w:r w:rsidR="0027626E">
        <w:t>Χ8</w:t>
      </w:r>
      <w:r w:rsidRPr="00711556">
        <w:t xml:space="preserve">, το ανακτήσιμο ποσό της </w:t>
      </w:r>
      <w:r w:rsidR="0027626E">
        <w:t xml:space="preserve">Α </w:t>
      </w:r>
      <w:r w:rsidRPr="00711556">
        <w:t xml:space="preserve">προσδιορίστηκε σε € </w:t>
      </w:r>
      <w:r w:rsidR="0027626E">
        <w:t>588</w:t>
      </w:r>
      <w:r w:rsidRPr="00711556">
        <w:t xml:space="preserve">.000, ενώ το ανακτήσιμο ποσό της επιχείρησης </w:t>
      </w:r>
      <w:r w:rsidR="0027626E">
        <w:t xml:space="preserve">ΑΒΓ </w:t>
      </w:r>
      <w:r w:rsidR="006232C7">
        <w:t>προσδιορίστηκε σε € 1.218.</w:t>
      </w:r>
      <w:r w:rsidRPr="00711556">
        <w:t>000.</w:t>
      </w:r>
    </w:p>
    <w:p w14:paraId="7E46756D" w14:textId="77777777" w:rsidR="00C94D98" w:rsidRPr="00711556" w:rsidRDefault="00C94D98" w:rsidP="00F54789">
      <w:pPr>
        <w:jc w:val="both"/>
      </w:pPr>
      <w:r w:rsidRPr="00711556">
        <w:t xml:space="preserve">Να υπολογιστεί η ζημιά </w:t>
      </w:r>
      <w:proofErr w:type="spellStart"/>
      <w:r w:rsidR="006232C7">
        <w:t>απομείωσης</w:t>
      </w:r>
      <w:proofErr w:type="spellEnd"/>
      <w:r w:rsidR="006232C7">
        <w:t xml:space="preserve"> στις παρακάτω περιπτώσεις:</w:t>
      </w:r>
    </w:p>
    <w:p w14:paraId="7013C33E" w14:textId="77777777" w:rsidR="00C94D98" w:rsidRPr="00711556" w:rsidRDefault="00C94D98" w:rsidP="00F54789">
      <w:pPr>
        <w:numPr>
          <w:ilvl w:val="0"/>
          <w:numId w:val="29"/>
        </w:numPr>
        <w:jc w:val="both"/>
      </w:pPr>
      <w:r w:rsidRPr="00711556">
        <w:rPr>
          <w:b/>
        </w:rPr>
        <w:t xml:space="preserve">Περίπτωση </w:t>
      </w:r>
      <w:r w:rsidR="006232C7">
        <w:rPr>
          <w:b/>
        </w:rPr>
        <w:t>Ι</w:t>
      </w:r>
      <w:r w:rsidRPr="00711556">
        <w:rPr>
          <w:b/>
        </w:rPr>
        <w:t xml:space="preserve">: </w:t>
      </w:r>
      <w:r w:rsidRPr="00711556">
        <w:t>Η υπεραξία μπορεί, σύμφωνα με τη διοίκηση, να κατανεμηθεί στις ΜΔΤΡ κατά αναλογία των εύλογων αξιών των κατά την ημερομηνία απόκτησής τους.</w:t>
      </w:r>
    </w:p>
    <w:p w14:paraId="41360A0C" w14:textId="77777777" w:rsidR="00C94D98" w:rsidRPr="00711556" w:rsidRDefault="00C94D98" w:rsidP="00F54789">
      <w:pPr>
        <w:numPr>
          <w:ilvl w:val="0"/>
          <w:numId w:val="29"/>
        </w:numPr>
        <w:jc w:val="both"/>
      </w:pPr>
      <w:r w:rsidRPr="00711556">
        <w:rPr>
          <w:b/>
        </w:rPr>
        <w:t xml:space="preserve">Περίπτωση </w:t>
      </w:r>
      <w:r w:rsidR="006232C7">
        <w:rPr>
          <w:b/>
        </w:rPr>
        <w:t>ΙΙ</w:t>
      </w:r>
      <w:r w:rsidRPr="00711556">
        <w:rPr>
          <w:b/>
        </w:rPr>
        <w:t xml:space="preserve">: </w:t>
      </w:r>
      <w:r w:rsidRPr="00711556">
        <w:t>Η διοίκηση έκρινε ότι δεν υπάρχει τρόπος κατανομής της υπεραξίας στις Μ.Δ.Τ.Ρ..</w:t>
      </w:r>
    </w:p>
    <w:p w14:paraId="512C572F" w14:textId="77777777" w:rsidR="00C94D98" w:rsidRPr="00711556" w:rsidRDefault="00C94D98" w:rsidP="00F54789"/>
    <w:p w14:paraId="2D198456" w14:textId="77777777" w:rsidR="00C94D98" w:rsidRPr="00711556" w:rsidRDefault="00A20361" w:rsidP="00F54789">
      <w:pPr>
        <w:rPr>
          <w:b/>
          <w:bCs/>
        </w:rPr>
      </w:pPr>
      <w:r>
        <w:rPr>
          <w:b/>
        </w:rPr>
        <w:t>Άσκηση</w:t>
      </w:r>
      <w:r w:rsidR="0032086D">
        <w:rPr>
          <w:b/>
        </w:rPr>
        <w:t xml:space="preserve"> 10</w:t>
      </w:r>
    </w:p>
    <w:p w14:paraId="46F69E0D" w14:textId="77777777" w:rsidR="00BD1C23" w:rsidRDefault="00BD1C23" w:rsidP="00BD1C23">
      <w:pPr>
        <w:autoSpaceDE w:val="0"/>
        <w:autoSpaceDN w:val="0"/>
        <w:adjustRightInd w:val="0"/>
        <w:ind w:firstLine="720"/>
      </w:pPr>
      <w:r w:rsidRPr="00711556">
        <w:t xml:space="preserve">Στο τέλος του 20Χ0, η οικονομική οντότητα Κ ελέγχει ένα εργοστάσιο για </w:t>
      </w:r>
      <w:proofErr w:type="spellStart"/>
      <w:r w:rsidRPr="00711556">
        <w:t>απομείωση</w:t>
      </w:r>
      <w:proofErr w:type="spellEnd"/>
      <w:r w:rsidRPr="00711556">
        <w:t>.</w:t>
      </w:r>
      <w:r>
        <w:t xml:space="preserve"> </w:t>
      </w:r>
      <w:r w:rsidRPr="00711556">
        <w:t>Το εργοστάσιο είναι μία μονάδα δημιουργίας ταμιακών ροών. Τα περιουσιακά στοιχεία</w:t>
      </w:r>
      <w:r>
        <w:t xml:space="preserve"> </w:t>
      </w:r>
      <w:r w:rsidRPr="00711556">
        <w:t xml:space="preserve">του εργοστασίου απεικονίζονται στο </w:t>
      </w:r>
      <w:proofErr w:type="spellStart"/>
      <w:r w:rsidRPr="00711556">
        <w:t>αναπόσβεστο</w:t>
      </w:r>
      <w:proofErr w:type="spellEnd"/>
      <w:r w:rsidRPr="00711556">
        <w:t xml:space="preserve"> ιστορικό κόστος. Το εργοστάσιο έχει</w:t>
      </w:r>
      <w:r>
        <w:t xml:space="preserve"> μία λογιστική αξία των </w:t>
      </w:r>
      <w:r w:rsidRPr="00711556">
        <w:t xml:space="preserve">3.000 </w:t>
      </w:r>
      <w:r>
        <w:t xml:space="preserve">€ </w:t>
      </w:r>
      <w:r w:rsidRPr="00711556">
        <w:t>και υπολειπόμενη ωφέλιμη ζωή 10 ετών.</w:t>
      </w:r>
      <w:r>
        <w:t xml:space="preserve"> </w:t>
      </w:r>
      <w:r w:rsidRPr="00711556">
        <w:t xml:space="preserve">Το ανακτήσιμο ποσό του εργοστασίου </w:t>
      </w:r>
      <w:r>
        <w:t>εκτιμήθηκε σε € 2.05</w:t>
      </w:r>
      <w:r w:rsidR="00CB42D2">
        <w:t>0</w:t>
      </w:r>
    </w:p>
    <w:p w14:paraId="7E1A2525" w14:textId="77777777" w:rsidR="00BD1C23" w:rsidRDefault="00BD1C23" w:rsidP="00BD1C23">
      <w:pPr>
        <w:autoSpaceDE w:val="0"/>
        <w:autoSpaceDN w:val="0"/>
        <w:adjustRightInd w:val="0"/>
        <w:ind w:firstLine="720"/>
      </w:pPr>
      <w:r w:rsidRPr="00711556">
        <w:t xml:space="preserve">Στο τέλος του 20Χ2, η Κ δεσμεύεται για την αναδιάρθρωση. </w:t>
      </w:r>
      <w:r>
        <w:t>Το ανακτήσιμο επανεκτιμάται σε € 2.162.</w:t>
      </w:r>
    </w:p>
    <w:p w14:paraId="4C100722" w14:textId="77777777" w:rsidR="00BD1C23" w:rsidRPr="00711556" w:rsidRDefault="00BD1C23" w:rsidP="00BD1C23">
      <w:pPr>
        <w:autoSpaceDE w:val="0"/>
        <w:autoSpaceDN w:val="0"/>
        <w:adjustRightInd w:val="0"/>
        <w:jc w:val="center"/>
      </w:pPr>
      <w:r>
        <w:t>Πως θα αντιμετωπίσετε τα παραπάνω γεγονότα.</w:t>
      </w:r>
    </w:p>
    <w:p w14:paraId="1DEE8596" w14:textId="77777777" w:rsidR="005E7B31" w:rsidRDefault="005E7B31" w:rsidP="00F54789">
      <w:pPr>
        <w:autoSpaceDE w:val="0"/>
        <w:autoSpaceDN w:val="0"/>
        <w:adjustRightInd w:val="0"/>
        <w:rPr>
          <w:b/>
          <w:bCs/>
        </w:rPr>
      </w:pPr>
    </w:p>
    <w:p w14:paraId="628783FD" w14:textId="77777777" w:rsidR="003208E7" w:rsidRPr="005E7B31" w:rsidRDefault="0032086D" w:rsidP="003208E7">
      <w:pPr>
        <w:autoSpaceDE w:val="0"/>
        <w:autoSpaceDN w:val="0"/>
        <w:adjustRightInd w:val="0"/>
        <w:rPr>
          <w:b/>
        </w:rPr>
      </w:pPr>
      <w:r>
        <w:rPr>
          <w:b/>
        </w:rPr>
        <w:t>Άσκηση 11</w:t>
      </w:r>
    </w:p>
    <w:p w14:paraId="03DF591B" w14:textId="77777777" w:rsidR="003208E7" w:rsidRPr="00711556" w:rsidRDefault="003208E7" w:rsidP="003208E7">
      <w:pPr>
        <w:ind w:firstLine="720"/>
        <w:jc w:val="both"/>
      </w:pPr>
      <w:r w:rsidRPr="00711556">
        <w:t>Τα πάγια στοιχεί</w:t>
      </w:r>
      <w:r>
        <w:t>α ενεργητικού της επιχείρησης «ΑΒΓ</w:t>
      </w:r>
      <w:r w:rsidRPr="00711556">
        <w:t xml:space="preserve">» αποτελούνται από </w:t>
      </w:r>
      <w:r>
        <w:t xml:space="preserve">το </w:t>
      </w:r>
      <w:r w:rsidRPr="00711556">
        <w:t>Εργοστάσιο Α</w:t>
      </w:r>
      <w:r>
        <w:t xml:space="preserve"> και το </w:t>
      </w:r>
      <w:r w:rsidRPr="00711556">
        <w:t>Εργοστάσιο Β.</w:t>
      </w:r>
    </w:p>
    <w:p w14:paraId="2A6A0C45" w14:textId="77777777" w:rsidR="003208E7" w:rsidRPr="00711556" w:rsidRDefault="003208E7" w:rsidP="003208E7">
      <w:pPr>
        <w:ind w:firstLine="720"/>
        <w:jc w:val="both"/>
      </w:pPr>
      <w:r w:rsidRPr="00711556">
        <w:t>Η λειτουργία των εργοστασίων υποστηρίζεται από ένα κτίριο διοίκησης και ένα ερευνητικό κέντρο. Να διερευνηθεί ενδεχόμενη ύπαρξη ζημιάς λόγω μείωσης της αξίας τους, καθώς και ο τρόπος κατανομής της στα στοιχεία του ενεργητικού.</w:t>
      </w:r>
    </w:p>
    <w:p w14:paraId="41657408" w14:textId="77777777" w:rsidR="003208E7" w:rsidRPr="00711556" w:rsidRDefault="003208E7" w:rsidP="003208E7">
      <w:pPr>
        <w:jc w:val="both"/>
      </w:pPr>
      <w:r w:rsidRPr="00711556">
        <w:t>Επιπροσθέτως είναι γνωστά τα παρακάτω:</w:t>
      </w:r>
    </w:p>
    <w:p w14:paraId="6C211CE3" w14:textId="77777777" w:rsidR="003208E7" w:rsidRPr="00711556" w:rsidRDefault="003208E7" w:rsidP="003208E7">
      <w:pPr>
        <w:jc w:val="both"/>
      </w:pPr>
    </w:p>
    <w:tbl>
      <w:tblPr>
        <w:tblW w:w="0" w:type="auto"/>
        <w:jc w:val="center"/>
        <w:tblLook w:val="01E0" w:firstRow="1" w:lastRow="1" w:firstColumn="1" w:lastColumn="1" w:noHBand="0" w:noVBand="0"/>
      </w:tblPr>
      <w:tblGrid>
        <w:gridCol w:w="5096"/>
        <w:gridCol w:w="1605"/>
        <w:gridCol w:w="1605"/>
      </w:tblGrid>
      <w:tr w:rsidR="003208E7" w:rsidRPr="00711556" w14:paraId="33316CBD" w14:textId="77777777" w:rsidTr="00720E86">
        <w:trPr>
          <w:jc w:val="center"/>
        </w:trPr>
        <w:tc>
          <w:tcPr>
            <w:tcW w:w="5294" w:type="dxa"/>
            <w:shd w:val="clear" w:color="auto" w:fill="auto"/>
          </w:tcPr>
          <w:p w14:paraId="4D5E2354" w14:textId="77777777" w:rsidR="003208E7" w:rsidRPr="00350C11" w:rsidRDefault="003208E7" w:rsidP="00720E86">
            <w:pPr>
              <w:jc w:val="center"/>
              <w:rPr>
                <w:b/>
              </w:rPr>
            </w:pPr>
            <w:r w:rsidRPr="00350C11">
              <w:rPr>
                <w:b/>
              </w:rPr>
              <w:t xml:space="preserve">Περιγραφή </w:t>
            </w:r>
          </w:p>
        </w:tc>
        <w:tc>
          <w:tcPr>
            <w:tcW w:w="1614" w:type="dxa"/>
            <w:shd w:val="clear" w:color="auto" w:fill="auto"/>
          </w:tcPr>
          <w:p w14:paraId="2F7E38E4" w14:textId="77777777" w:rsidR="003208E7" w:rsidRPr="00350C11" w:rsidRDefault="003208E7" w:rsidP="00720E86">
            <w:pPr>
              <w:jc w:val="center"/>
              <w:rPr>
                <w:b/>
              </w:rPr>
            </w:pPr>
            <w:r w:rsidRPr="00350C11">
              <w:rPr>
                <w:b/>
              </w:rPr>
              <w:t>Εργοστάσιο Α</w:t>
            </w:r>
          </w:p>
        </w:tc>
        <w:tc>
          <w:tcPr>
            <w:tcW w:w="1614" w:type="dxa"/>
            <w:shd w:val="clear" w:color="auto" w:fill="auto"/>
          </w:tcPr>
          <w:p w14:paraId="18594179" w14:textId="77777777" w:rsidR="003208E7" w:rsidRPr="00350C11" w:rsidRDefault="003208E7" w:rsidP="00720E86">
            <w:pPr>
              <w:jc w:val="center"/>
              <w:rPr>
                <w:b/>
              </w:rPr>
            </w:pPr>
            <w:r w:rsidRPr="00350C11">
              <w:rPr>
                <w:b/>
              </w:rPr>
              <w:t>Εργοστάσιο B</w:t>
            </w:r>
          </w:p>
        </w:tc>
      </w:tr>
      <w:tr w:rsidR="003208E7" w:rsidRPr="00711556" w14:paraId="465D7446" w14:textId="77777777" w:rsidTr="00720E86">
        <w:trPr>
          <w:jc w:val="center"/>
        </w:trPr>
        <w:tc>
          <w:tcPr>
            <w:tcW w:w="5294" w:type="dxa"/>
            <w:shd w:val="clear" w:color="auto" w:fill="auto"/>
          </w:tcPr>
          <w:p w14:paraId="0A2567D4" w14:textId="77777777" w:rsidR="003208E7" w:rsidRPr="0027626E" w:rsidRDefault="003208E7" w:rsidP="00720E86">
            <w:r w:rsidRPr="00711556">
              <w:t>Λογιστ</w:t>
            </w:r>
            <w:r>
              <w:t>ική αξία Μ.Δ.Τ.Ρ. την 31/12/20</w:t>
            </w:r>
            <w:r>
              <w:rPr>
                <w:lang w:val="en-US"/>
              </w:rPr>
              <w:t>X</w:t>
            </w:r>
            <w:r w:rsidRPr="0027626E">
              <w:t>3</w:t>
            </w:r>
          </w:p>
        </w:tc>
        <w:tc>
          <w:tcPr>
            <w:tcW w:w="1614" w:type="dxa"/>
            <w:shd w:val="clear" w:color="auto" w:fill="auto"/>
          </w:tcPr>
          <w:p w14:paraId="580CE956" w14:textId="77777777" w:rsidR="003208E7" w:rsidRPr="0027626E" w:rsidRDefault="003208E7" w:rsidP="00720E86">
            <w:pPr>
              <w:jc w:val="right"/>
              <w:rPr>
                <w:lang w:val="en-US"/>
              </w:rPr>
            </w:pPr>
            <w:r>
              <w:rPr>
                <w:lang w:val="en-US"/>
              </w:rPr>
              <w:t>27.000</w:t>
            </w:r>
          </w:p>
        </w:tc>
        <w:tc>
          <w:tcPr>
            <w:tcW w:w="1614" w:type="dxa"/>
            <w:shd w:val="clear" w:color="auto" w:fill="auto"/>
          </w:tcPr>
          <w:p w14:paraId="0260605D" w14:textId="77777777" w:rsidR="003208E7" w:rsidRPr="00711556" w:rsidRDefault="003208E7" w:rsidP="00720E86">
            <w:pPr>
              <w:jc w:val="right"/>
            </w:pPr>
            <w:r>
              <w:t>40.500</w:t>
            </w:r>
          </w:p>
        </w:tc>
      </w:tr>
      <w:tr w:rsidR="003208E7" w:rsidRPr="00711556" w14:paraId="15252809" w14:textId="77777777" w:rsidTr="00720E86">
        <w:trPr>
          <w:jc w:val="center"/>
        </w:trPr>
        <w:tc>
          <w:tcPr>
            <w:tcW w:w="5294" w:type="dxa"/>
            <w:shd w:val="clear" w:color="auto" w:fill="auto"/>
          </w:tcPr>
          <w:p w14:paraId="0A428CE2" w14:textId="77777777" w:rsidR="003208E7" w:rsidRPr="0027626E" w:rsidRDefault="003208E7" w:rsidP="00720E86">
            <w:r w:rsidRPr="00711556">
              <w:t>Ανακτήσιμο ποσό Μ.Δ.Τ.Ρ. την 31/12/20</w:t>
            </w:r>
            <w:r>
              <w:rPr>
                <w:lang w:val="en-US"/>
              </w:rPr>
              <w:t>X</w:t>
            </w:r>
            <w:r w:rsidRPr="0027626E">
              <w:t>3</w:t>
            </w:r>
          </w:p>
        </w:tc>
        <w:tc>
          <w:tcPr>
            <w:tcW w:w="1614" w:type="dxa"/>
            <w:shd w:val="clear" w:color="auto" w:fill="auto"/>
          </w:tcPr>
          <w:p w14:paraId="3623705A" w14:textId="77777777" w:rsidR="003208E7" w:rsidRPr="00711556" w:rsidRDefault="003208E7" w:rsidP="00720E86">
            <w:pPr>
              <w:jc w:val="right"/>
            </w:pPr>
            <w:r>
              <w:t>36.000</w:t>
            </w:r>
          </w:p>
        </w:tc>
        <w:tc>
          <w:tcPr>
            <w:tcW w:w="1614" w:type="dxa"/>
            <w:shd w:val="clear" w:color="auto" w:fill="auto"/>
          </w:tcPr>
          <w:p w14:paraId="0899F3A8" w14:textId="77777777" w:rsidR="003208E7" w:rsidRPr="00711556" w:rsidRDefault="003208E7" w:rsidP="00720E86">
            <w:pPr>
              <w:jc w:val="right"/>
            </w:pPr>
            <w:r>
              <w:t>46.800</w:t>
            </w:r>
          </w:p>
        </w:tc>
      </w:tr>
    </w:tbl>
    <w:p w14:paraId="4D7D96FE" w14:textId="77777777" w:rsidR="003208E7" w:rsidRPr="00711556" w:rsidRDefault="003208E7" w:rsidP="003208E7">
      <w:pPr>
        <w:jc w:val="both"/>
      </w:pPr>
    </w:p>
    <w:p w14:paraId="6616712D" w14:textId="77777777" w:rsidR="003208E7" w:rsidRPr="00711556" w:rsidRDefault="003208E7" w:rsidP="003208E7">
      <w:pPr>
        <w:numPr>
          <w:ilvl w:val="0"/>
          <w:numId w:val="28"/>
        </w:numPr>
        <w:jc w:val="both"/>
      </w:pPr>
      <w:r w:rsidRPr="00711556">
        <w:t xml:space="preserve">Το ανακτήσιμο ποσό της επιχείρησης </w:t>
      </w:r>
      <w:r>
        <w:t>«Χ» προσδιορίστηκε την 31/12/20Χ</w:t>
      </w:r>
      <w:r w:rsidRPr="00711556">
        <w:t xml:space="preserve">3 σε ποσό € </w:t>
      </w:r>
      <w:r>
        <w:t>91.800</w:t>
      </w:r>
      <w:r w:rsidRPr="00711556">
        <w:t>.</w:t>
      </w:r>
    </w:p>
    <w:p w14:paraId="0600C290" w14:textId="77777777" w:rsidR="003208E7" w:rsidRPr="00711556" w:rsidRDefault="003208E7" w:rsidP="003208E7">
      <w:pPr>
        <w:numPr>
          <w:ilvl w:val="0"/>
          <w:numId w:val="28"/>
        </w:numPr>
        <w:jc w:val="both"/>
      </w:pPr>
      <w:r w:rsidRPr="00711556">
        <w:t>Οι λογιστικές αξίες του κτιρίου διοίκησης και του ερευνητικού κέντρου ανέρχονται την 31/12/20</w:t>
      </w:r>
      <w:r>
        <w:t>Χ</w:t>
      </w:r>
      <w:r w:rsidRPr="00711556">
        <w:t xml:space="preserve">3 σε ποσό € </w:t>
      </w:r>
      <w:r>
        <w:t>36.000</w:t>
      </w:r>
      <w:r w:rsidRPr="00711556">
        <w:t xml:space="preserve"> και € </w:t>
      </w:r>
      <w:r>
        <w:t>12.600</w:t>
      </w:r>
      <w:r w:rsidRPr="00711556">
        <w:t xml:space="preserve"> αντίστοιχα.</w:t>
      </w:r>
    </w:p>
    <w:p w14:paraId="6634C169" w14:textId="77777777" w:rsidR="003208E7" w:rsidRPr="00711556" w:rsidRDefault="003208E7" w:rsidP="003208E7">
      <w:pPr>
        <w:numPr>
          <w:ilvl w:val="0"/>
          <w:numId w:val="28"/>
        </w:numPr>
        <w:jc w:val="both"/>
      </w:pPr>
      <w:r w:rsidRPr="00711556">
        <w:t>Η κατανομή της αξίας του ερευνητικού κέντρου στις Μ.Δ.Τ.Ρ θα γίνει με βάση τις σχετικές αξίες τους, ενώ για το κτίριο δε βρέθηκε από τη διοίκηση κάποια λογική βάση κατανομής στις Μ.Δ.Τ.Ρ.</w:t>
      </w:r>
    </w:p>
    <w:p w14:paraId="10ECD4B4" w14:textId="77777777" w:rsidR="003208E7" w:rsidRDefault="003208E7" w:rsidP="003208E7">
      <w:pPr>
        <w:jc w:val="both"/>
      </w:pPr>
      <w:r>
        <w:t xml:space="preserve">Προσδιορίστε τη ζημία </w:t>
      </w:r>
      <w:proofErr w:type="spellStart"/>
      <w:r>
        <w:t>απομείωσης</w:t>
      </w:r>
      <w:proofErr w:type="spellEnd"/>
      <w:r>
        <w:t xml:space="preserve"> και την κατανομή της</w:t>
      </w:r>
    </w:p>
    <w:p w14:paraId="68A8C505" w14:textId="77777777" w:rsidR="003208E7" w:rsidRPr="00711556" w:rsidRDefault="003208E7" w:rsidP="003208E7">
      <w:pPr>
        <w:jc w:val="both"/>
      </w:pPr>
    </w:p>
    <w:p w14:paraId="2D9B4388" w14:textId="77777777" w:rsidR="00C94D98" w:rsidRPr="00711556" w:rsidRDefault="00BD1C23" w:rsidP="003208E7">
      <w:pPr>
        <w:autoSpaceDE w:val="0"/>
        <w:autoSpaceDN w:val="0"/>
        <w:adjustRightInd w:val="0"/>
        <w:rPr>
          <w:b/>
          <w:bCs/>
        </w:rPr>
      </w:pPr>
      <w:r>
        <w:rPr>
          <w:b/>
          <w:bCs/>
        </w:rPr>
        <w:lastRenderedPageBreak/>
        <w:t xml:space="preserve">Άσκηση </w:t>
      </w:r>
      <w:r w:rsidR="0032086D">
        <w:rPr>
          <w:b/>
          <w:bCs/>
        </w:rPr>
        <w:t>12</w:t>
      </w:r>
      <w:r w:rsidR="00C94D98">
        <w:rPr>
          <w:b/>
          <w:bCs/>
        </w:rPr>
        <w:t xml:space="preserve"> -</w:t>
      </w:r>
      <w:r w:rsidR="00C94D98" w:rsidRPr="00711556">
        <w:rPr>
          <w:b/>
          <w:bCs/>
        </w:rPr>
        <w:t xml:space="preserve"> Έλεγχος </w:t>
      </w:r>
      <w:proofErr w:type="spellStart"/>
      <w:r w:rsidR="00C94D98" w:rsidRPr="00711556">
        <w:rPr>
          <w:b/>
          <w:bCs/>
        </w:rPr>
        <w:t>απομείωσης</w:t>
      </w:r>
      <w:proofErr w:type="spellEnd"/>
      <w:r w:rsidR="00C94D98" w:rsidRPr="00711556">
        <w:rPr>
          <w:b/>
          <w:bCs/>
        </w:rPr>
        <w:t xml:space="preserve"> μονάδων δημιουργίας</w:t>
      </w:r>
      <w:r w:rsidR="00C94D98">
        <w:rPr>
          <w:b/>
          <w:bCs/>
        </w:rPr>
        <w:t xml:space="preserve"> </w:t>
      </w:r>
      <w:r w:rsidR="00C94D98" w:rsidRPr="00711556">
        <w:rPr>
          <w:b/>
          <w:bCs/>
        </w:rPr>
        <w:t xml:space="preserve">ταμιακών ροών με υπεράξια </w:t>
      </w:r>
      <w:r w:rsidR="00891A8B">
        <w:rPr>
          <w:b/>
          <w:bCs/>
        </w:rPr>
        <w:t xml:space="preserve">απόκτησης </w:t>
      </w:r>
      <w:r w:rsidR="00C94D98" w:rsidRPr="00711556">
        <w:rPr>
          <w:b/>
          <w:bCs/>
        </w:rPr>
        <w:t xml:space="preserve">και </w:t>
      </w:r>
      <w:r w:rsidR="00891A8B">
        <w:rPr>
          <w:b/>
          <w:bCs/>
        </w:rPr>
        <w:t>μη ελεγχόμενες συμμετοχές</w:t>
      </w:r>
    </w:p>
    <w:p w14:paraId="387A95C5" w14:textId="77777777" w:rsidR="00BD1C23" w:rsidRDefault="00BD1C23" w:rsidP="00BD1C23">
      <w:pPr>
        <w:autoSpaceDE w:val="0"/>
        <w:autoSpaceDN w:val="0"/>
        <w:adjustRightInd w:val="0"/>
        <w:ind w:firstLine="720"/>
      </w:pPr>
      <w:r w:rsidRPr="00711556">
        <w:t xml:space="preserve">Η </w:t>
      </w:r>
      <w:r>
        <w:t xml:space="preserve">Μ αποκτά </w:t>
      </w:r>
      <w:r w:rsidRPr="00711556">
        <w:t xml:space="preserve"> Χ αποκτά </w:t>
      </w:r>
      <w:r>
        <w:t xml:space="preserve">το </w:t>
      </w:r>
      <w:r w:rsidRPr="00711556">
        <w:t xml:space="preserve">80% </w:t>
      </w:r>
      <w:r>
        <w:t xml:space="preserve">της Θ αντί </w:t>
      </w:r>
      <w:r w:rsidRPr="00BA7914">
        <w:t>€</w:t>
      </w:r>
      <w:r>
        <w:t xml:space="preserve"> </w:t>
      </w:r>
      <w:r w:rsidRPr="00711556">
        <w:t xml:space="preserve">1.600 </w:t>
      </w:r>
      <w:r>
        <w:t>την 1/1/</w:t>
      </w:r>
      <w:r w:rsidRPr="00711556">
        <w:t>20Χ3. Την ημερομηνία</w:t>
      </w:r>
      <w:r w:rsidRPr="00BA7914">
        <w:t xml:space="preserve"> </w:t>
      </w:r>
      <w:r w:rsidRPr="00711556">
        <w:t xml:space="preserve">εκείνη, </w:t>
      </w:r>
      <w:r>
        <w:t>η εύλογη αξία του καθαρού ενεργητικού της Θ εκτιμήθηκε σε € 1</w:t>
      </w:r>
      <w:r w:rsidRPr="00711556">
        <w:t xml:space="preserve">.500. Η </w:t>
      </w:r>
      <w:r>
        <w:t>Θ</w:t>
      </w:r>
      <w:r w:rsidRPr="00711556">
        <w:t xml:space="preserve"> δεν έχει </w:t>
      </w:r>
      <w:r>
        <w:t xml:space="preserve">υποχρεώσεις. </w:t>
      </w:r>
    </w:p>
    <w:p w14:paraId="51D0667B" w14:textId="77777777" w:rsidR="00BD1C23" w:rsidRDefault="00BD1C23" w:rsidP="00BD1C23">
      <w:pPr>
        <w:autoSpaceDE w:val="0"/>
        <w:autoSpaceDN w:val="0"/>
        <w:adjustRightInd w:val="0"/>
        <w:ind w:firstLine="720"/>
      </w:pPr>
      <w:r>
        <w:t xml:space="preserve">Η Μ </w:t>
      </w:r>
      <w:proofErr w:type="spellStart"/>
      <w:r>
        <w:t>λογιστικοποιεί</w:t>
      </w:r>
      <w:proofErr w:type="spellEnd"/>
      <w:r>
        <w:t xml:space="preserve"> την επένδυσή της στη Θ με την μέθοδο του κόστους και καταρτίζει ενοποιημένες καταστάσεις με την μέθοδο της ολικής ενοποίησης και μερική αναγνώριση της υπεραξίας απόκτησης.</w:t>
      </w:r>
    </w:p>
    <w:p w14:paraId="42F85433" w14:textId="77777777" w:rsidR="00BD1C23" w:rsidRDefault="00BD1C23" w:rsidP="00BD1C23">
      <w:pPr>
        <w:autoSpaceDE w:val="0"/>
        <w:autoSpaceDN w:val="0"/>
        <w:adjustRightInd w:val="0"/>
        <w:ind w:firstLine="720"/>
      </w:pPr>
      <w:r w:rsidRPr="00711556">
        <w:t xml:space="preserve">Στο τέλος του 20Χ3, η </w:t>
      </w:r>
      <w:r>
        <w:t>Μ</w:t>
      </w:r>
      <w:r w:rsidRPr="00711556">
        <w:t xml:space="preserve"> </w:t>
      </w:r>
      <w:r>
        <w:t xml:space="preserve">εκτιμά </w:t>
      </w:r>
      <w:r w:rsidRPr="00711556">
        <w:t>το ανακτήσιμο ποσό της μονάδας δημιουργίας</w:t>
      </w:r>
      <w:r>
        <w:t xml:space="preserve"> ταμιακών ροών Θ σε € </w:t>
      </w:r>
      <w:r w:rsidRPr="00711556">
        <w:t xml:space="preserve">1.000. </w:t>
      </w:r>
    </w:p>
    <w:p w14:paraId="4BC3085C" w14:textId="77777777" w:rsidR="00BD1C23" w:rsidRDefault="00BD1C23" w:rsidP="00BD1C23">
      <w:pPr>
        <w:autoSpaceDE w:val="0"/>
        <w:autoSpaceDN w:val="0"/>
        <w:adjustRightInd w:val="0"/>
        <w:ind w:firstLine="720"/>
      </w:pPr>
      <w:r>
        <w:t xml:space="preserve">Το καθαρό ενεργητικό της Θ στο τέλος του 20Χ3 </w:t>
      </w:r>
      <w:r w:rsidRPr="00711556">
        <w:t xml:space="preserve"> </w:t>
      </w:r>
      <w:r>
        <w:t xml:space="preserve">μετά τις εγγραφές στο φύλλο εργασίας αλλά προ ελέγχου </w:t>
      </w:r>
      <w:proofErr w:type="spellStart"/>
      <w:r>
        <w:t>απομείωσης</w:t>
      </w:r>
      <w:proofErr w:type="spellEnd"/>
      <w:r>
        <w:t xml:space="preserve"> ανέρχεται σε € 1.750. </w:t>
      </w:r>
    </w:p>
    <w:p w14:paraId="1424977A" w14:textId="77777777" w:rsidR="00BD1C23" w:rsidRPr="00BF3FEB" w:rsidRDefault="00BD1C23" w:rsidP="00BD1C23">
      <w:pPr>
        <w:autoSpaceDE w:val="0"/>
        <w:autoSpaceDN w:val="0"/>
        <w:adjustRightInd w:val="0"/>
        <w:ind w:firstLine="720"/>
      </w:pPr>
      <w:r>
        <w:t xml:space="preserve">Διενεργείστε τον έλεγχο </w:t>
      </w:r>
      <w:proofErr w:type="spellStart"/>
      <w:r>
        <w:t>απομείωσης</w:t>
      </w:r>
      <w:proofErr w:type="spellEnd"/>
      <w:r>
        <w:t xml:space="preserve"> της Θ στο τέλος του 20Χ3</w:t>
      </w:r>
    </w:p>
    <w:p w14:paraId="5AD3E5EE" w14:textId="77777777" w:rsidR="006232C7" w:rsidRPr="00711556" w:rsidRDefault="006232C7" w:rsidP="00F54789">
      <w:pPr>
        <w:autoSpaceDE w:val="0"/>
        <w:autoSpaceDN w:val="0"/>
        <w:adjustRightInd w:val="0"/>
        <w:ind w:firstLine="720"/>
      </w:pPr>
    </w:p>
    <w:p w14:paraId="0E28C7A9" w14:textId="77777777" w:rsidR="009B47A4" w:rsidRPr="00D00037" w:rsidRDefault="00761853" w:rsidP="009B47A4">
      <w:pPr>
        <w:jc w:val="both"/>
        <w:rPr>
          <w:b/>
          <w:bCs/>
        </w:rPr>
      </w:pPr>
      <w:r>
        <w:rPr>
          <w:b/>
          <w:bCs/>
        </w:rPr>
        <w:br w:type="page"/>
      </w:r>
      <w:r w:rsidR="009B47A4">
        <w:rPr>
          <w:b/>
          <w:bCs/>
        </w:rPr>
        <w:lastRenderedPageBreak/>
        <w:t xml:space="preserve">Άσκηση </w:t>
      </w:r>
      <w:r w:rsidR="0032086D">
        <w:rPr>
          <w:b/>
          <w:bCs/>
        </w:rPr>
        <w:t>13</w:t>
      </w:r>
    </w:p>
    <w:p w14:paraId="4D805CF6" w14:textId="77777777" w:rsidR="009B47A4" w:rsidRDefault="009B47A4" w:rsidP="009B47A4">
      <w:pPr>
        <w:pStyle w:val="a3"/>
        <w:tabs>
          <w:tab w:val="clear" w:pos="4153"/>
          <w:tab w:val="clear" w:pos="8306"/>
        </w:tabs>
        <w:ind w:firstLine="720"/>
        <w:jc w:val="both"/>
      </w:pPr>
      <w:r>
        <w:t xml:space="preserve">Η Μ αγόρασε, αντί 200.000 Ευρώ, 30.000 μετοχές της Θ την 1/1/20Χ0. Την ημερομηνία απόκτησης, το μετοχικό κεφάλαιο της Θ ανέρχονταν σε 80.000 Ευρώ (40.000 μετοχές ονομαστικής αξίας 2 € η μία) και τα αποθεματικά της σε 130.000 Ευρώ. </w:t>
      </w:r>
    </w:p>
    <w:p w14:paraId="507B168B" w14:textId="77777777" w:rsidR="009B47A4" w:rsidRDefault="009B47A4" w:rsidP="009B47A4">
      <w:pPr>
        <w:pStyle w:val="a3"/>
        <w:tabs>
          <w:tab w:val="clear" w:pos="4153"/>
          <w:tab w:val="clear" w:pos="8306"/>
        </w:tabs>
        <w:ind w:firstLine="720"/>
        <w:jc w:val="both"/>
      </w:pPr>
      <w:r>
        <w:t>Κατά την αποτίμηση των στοιχείων του ενεργητικού που έγινε την ημερομηνία απόκτησης της Θ διαπιστώθηκε ότι η εύλογη αξία των ενσώματων παγίων της Θ ήταν μεγαλύτερη της λογιστικής κατά € 30.000.  Τα παραπάνω πάγια είχαν εναπομένουσα ωφέλιμη ζωή 5 ετών και αποσβένονταν με τη σταθερή μέθοδο και μηδενική υπολειμματική αξία</w:t>
      </w:r>
    </w:p>
    <w:p w14:paraId="1D1CAFC9" w14:textId="77777777" w:rsidR="009B47A4" w:rsidRPr="001C184E" w:rsidRDefault="009B47A4" w:rsidP="009B47A4">
      <w:pPr>
        <w:pStyle w:val="a3"/>
        <w:tabs>
          <w:tab w:val="clear" w:pos="4153"/>
          <w:tab w:val="clear" w:pos="8306"/>
        </w:tabs>
        <w:ind w:firstLine="720"/>
        <w:jc w:val="both"/>
        <w:rPr>
          <w:b/>
          <w:bCs/>
        </w:rPr>
      </w:pPr>
      <w:r>
        <w:t xml:space="preserve">Η Μ </w:t>
      </w:r>
      <w:proofErr w:type="spellStart"/>
      <w:r>
        <w:t>λογιστικοποίησε</w:t>
      </w:r>
      <w:proofErr w:type="spellEnd"/>
      <w:r>
        <w:t xml:space="preserve"> την επένδυση της στη Θ με την </w:t>
      </w:r>
      <w:r w:rsidRPr="0096069D">
        <w:rPr>
          <w:b/>
        </w:rPr>
        <w:t>μέθοδο του κόστους</w:t>
      </w:r>
      <w:r>
        <w:t xml:space="preserve"> και κατάρτισε ενοποιημένες καταστάσεις με την μέθοδο της </w:t>
      </w:r>
      <w:r>
        <w:rPr>
          <w:b/>
          <w:bCs/>
        </w:rPr>
        <w:t>ολικής ενοποίησης και μερική αναγνώριση της υπεραξίας απόκτησης.</w:t>
      </w:r>
    </w:p>
    <w:p w14:paraId="70906AF6" w14:textId="77777777" w:rsidR="009B47A4" w:rsidRDefault="009B47A4" w:rsidP="009B47A4">
      <w:pPr>
        <w:pStyle w:val="a3"/>
        <w:tabs>
          <w:tab w:val="clear" w:pos="4153"/>
          <w:tab w:val="clear" w:pos="8306"/>
        </w:tabs>
        <w:ind w:firstLine="720"/>
        <w:jc w:val="both"/>
      </w:pPr>
      <w:r w:rsidRPr="00E57BC6">
        <w:rPr>
          <w:b/>
          <w:bCs/>
        </w:rPr>
        <w:t>Στη χρήση 20Χ0</w:t>
      </w:r>
      <w:r>
        <w:t>:</w:t>
      </w:r>
    </w:p>
    <w:p w14:paraId="6F64615D" w14:textId="77777777" w:rsidR="009B47A4" w:rsidRDefault="009B47A4" w:rsidP="009B47A4">
      <w:pPr>
        <w:pStyle w:val="a3"/>
        <w:tabs>
          <w:tab w:val="clear" w:pos="4153"/>
          <w:tab w:val="clear" w:pos="8306"/>
        </w:tabs>
        <w:ind w:firstLine="720"/>
        <w:jc w:val="both"/>
      </w:pPr>
      <w:r>
        <w:t>(α) Στις 31/12/20Χ0, το ανακτήσιμο ποσό της Θ</w:t>
      </w:r>
      <w:r w:rsidRPr="003E2534">
        <w:t xml:space="preserve"> </w:t>
      </w:r>
      <w:r>
        <w:t>εκτιμήθηκε σε € 182.000.</w:t>
      </w:r>
    </w:p>
    <w:p w14:paraId="78F832AE" w14:textId="77777777" w:rsidR="009B47A4" w:rsidRDefault="009B47A4" w:rsidP="009B47A4">
      <w:pPr>
        <w:pStyle w:val="a3"/>
        <w:tabs>
          <w:tab w:val="clear" w:pos="4153"/>
          <w:tab w:val="clear" w:pos="8306"/>
        </w:tabs>
        <w:ind w:firstLine="720"/>
        <w:jc w:val="both"/>
      </w:pPr>
      <w:r>
        <w:t>(β) Οι μεταξύ των Μ και Θ πωλήσεις ανέρχονταν σε € 80.000.</w:t>
      </w:r>
    </w:p>
    <w:p w14:paraId="64BD2DD4" w14:textId="77777777" w:rsidR="009B47A4" w:rsidRDefault="009B47A4" w:rsidP="009B47A4">
      <w:pPr>
        <w:pStyle w:val="a3"/>
        <w:tabs>
          <w:tab w:val="clear" w:pos="4153"/>
          <w:tab w:val="clear" w:pos="8306"/>
        </w:tabs>
        <w:ind w:firstLine="720"/>
        <w:jc w:val="both"/>
      </w:pPr>
      <w:r>
        <w:t>(γ) Τα μη πραγματοποιημένα κέρδη στο απόθεμα τέλους της Μ ανέρχονταν σε € 10.000.</w:t>
      </w:r>
    </w:p>
    <w:p w14:paraId="4893F827" w14:textId="77777777" w:rsidR="009B47A4" w:rsidRDefault="009B47A4" w:rsidP="009B47A4">
      <w:pPr>
        <w:pStyle w:val="a3"/>
        <w:tabs>
          <w:tab w:val="clear" w:pos="4153"/>
          <w:tab w:val="clear" w:pos="8306"/>
        </w:tabs>
        <w:ind w:firstLine="720"/>
        <w:jc w:val="both"/>
      </w:pPr>
      <w:r>
        <w:t>(δ) Η Μ πραγματοποίησε κέρδη (χωρίς το εισόδημα από συμμετοχές) ύψους € 400.000 και μοίρασε μέρισμα ύψους € 120.000</w:t>
      </w:r>
    </w:p>
    <w:p w14:paraId="6FA3DDB6" w14:textId="77777777" w:rsidR="009B47A4" w:rsidRDefault="009B47A4" w:rsidP="009B47A4">
      <w:pPr>
        <w:pStyle w:val="a3"/>
        <w:tabs>
          <w:tab w:val="clear" w:pos="4153"/>
          <w:tab w:val="clear" w:pos="8306"/>
        </w:tabs>
        <w:ind w:firstLine="720"/>
        <w:jc w:val="both"/>
      </w:pPr>
      <w:r>
        <w:t>(ε) Η Θ πραγματοποίησε ζημίες ύψους € 30.000.</w:t>
      </w:r>
    </w:p>
    <w:p w14:paraId="7C7D7E62" w14:textId="77777777" w:rsidR="009B47A4" w:rsidRPr="0050052C" w:rsidRDefault="009B47A4" w:rsidP="009B47A4">
      <w:pPr>
        <w:pStyle w:val="a3"/>
        <w:tabs>
          <w:tab w:val="clear" w:pos="4153"/>
          <w:tab w:val="clear" w:pos="8306"/>
        </w:tabs>
        <w:ind w:firstLine="720"/>
        <w:jc w:val="both"/>
      </w:pPr>
      <w:r>
        <w:rPr>
          <w:b/>
          <w:bCs/>
        </w:rPr>
        <w:t>Λαμβάνοντας υπόψη ότι:</w:t>
      </w:r>
      <w:r>
        <w:t xml:space="preserve"> ο φορολογικός συντελεστής ανέρχεται σε </w:t>
      </w:r>
      <w:r w:rsidRPr="0050052C">
        <w:t>20%</w:t>
      </w:r>
    </w:p>
    <w:p w14:paraId="75666BC3" w14:textId="77777777" w:rsidR="009B47A4" w:rsidRDefault="009B47A4" w:rsidP="009B47A4">
      <w:pPr>
        <w:pStyle w:val="a3"/>
        <w:tabs>
          <w:tab w:val="clear" w:pos="4153"/>
          <w:tab w:val="clear" w:pos="8306"/>
        </w:tabs>
        <w:ind w:firstLine="720"/>
      </w:pPr>
      <w:r>
        <w:rPr>
          <w:b/>
          <w:bCs/>
        </w:rPr>
        <w:t>Ζητούνται:</w:t>
      </w:r>
    </w:p>
    <w:p w14:paraId="754102E9" w14:textId="51CCCC9F" w:rsidR="009B47A4" w:rsidRPr="006A0B2C" w:rsidRDefault="009B47A4" w:rsidP="009B47A4">
      <w:pPr>
        <w:pStyle w:val="a3"/>
        <w:tabs>
          <w:tab w:val="clear" w:pos="4153"/>
          <w:tab w:val="clear" w:pos="8306"/>
        </w:tabs>
        <w:ind w:firstLine="720"/>
        <w:rPr>
          <w:b/>
        </w:rPr>
      </w:pPr>
      <w:r>
        <w:t xml:space="preserve">(α) </w:t>
      </w:r>
      <w:r w:rsidRPr="00E57BC6">
        <w:rPr>
          <w:b/>
          <w:bCs/>
        </w:rPr>
        <w:t>Υπολογίστε</w:t>
      </w:r>
      <w:r>
        <w:t xml:space="preserve"> τα κέρδη των Μετόχων της Μητρικής για τη χρήση 20Χ</w:t>
      </w:r>
      <w:r w:rsidR="00905A5B">
        <w:t>0</w:t>
      </w:r>
      <w:r>
        <w:t xml:space="preserve"> και την Αναλογία των Μη Ελεγχόμενων Συμμετοχών (ΜΕΣ) στα κέρδη της ίδιας χρήσεως.</w:t>
      </w:r>
    </w:p>
    <w:p w14:paraId="5A199436" w14:textId="75604614" w:rsidR="009B47A4" w:rsidRPr="006A0B2C" w:rsidRDefault="009B47A4" w:rsidP="009B47A4">
      <w:pPr>
        <w:pStyle w:val="a3"/>
        <w:tabs>
          <w:tab w:val="clear" w:pos="4153"/>
          <w:tab w:val="clear" w:pos="8306"/>
        </w:tabs>
        <w:ind w:firstLine="720"/>
        <w:rPr>
          <w:b/>
        </w:rPr>
      </w:pPr>
      <w:r>
        <w:t xml:space="preserve">(β) </w:t>
      </w:r>
      <w:r w:rsidRPr="0018741B">
        <w:rPr>
          <w:b/>
          <w:bCs/>
        </w:rPr>
        <w:t>Διενεργείστε</w:t>
      </w:r>
      <w:r>
        <w:t xml:space="preserve"> στο φύλλο εργασίας ενοποίησης τις εγγραφές που προκύπτουν από τα παραπάνω γεγονότα για τις χρήσεις 20Χ0.</w:t>
      </w:r>
    </w:p>
    <w:p w14:paraId="2257C74B" w14:textId="77777777" w:rsidR="009B47A4" w:rsidRDefault="009B47A4" w:rsidP="009B47A4">
      <w:pPr>
        <w:pStyle w:val="a3"/>
        <w:tabs>
          <w:tab w:val="clear" w:pos="4153"/>
          <w:tab w:val="clear" w:pos="8306"/>
        </w:tabs>
        <w:rPr>
          <w:b/>
          <w:bCs/>
        </w:rPr>
      </w:pPr>
    </w:p>
    <w:p w14:paraId="0E8F18C9" w14:textId="77777777" w:rsidR="00905A5B" w:rsidRPr="00905A5B" w:rsidRDefault="00905A5B" w:rsidP="00905A5B">
      <w:pPr>
        <w:jc w:val="both"/>
        <w:rPr>
          <w:b/>
          <w:bCs/>
          <w:iCs/>
        </w:rPr>
      </w:pPr>
      <w:r w:rsidRPr="00905A5B">
        <w:rPr>
          <w:b/>
          <w:bCs/>
          <w:iCs/>
        </w:rPr>
        <w:t>Άσκηση 1</w:t>
      </w:r>
    </w:p>
    <w:p w14:paraId="22B68999" w14:textId="7FC76557" w:rsidR="00905A5B" w:rsidRDefault="00905A5B" w:rsidP="00905A5B">
      <w:pPr>
        <w:jc w:val="both"/>
      </w:pPr>
      <w:r w:rsidRPr="00905A5B">
        <w:t xml:space="preserve">Οι εταιρείες ΧΨΖ &amp; ΑΒΓ συνενώνονται και σχηματίζουν την εταιρεία ΚΛΜ. Η ΚΛΜ εκδίδει στους μετόχους των ΧΨΖ &amp; ΑΒΓ 37.500 μετοχές ονομαστικής αξίας € 1 η μία. Οι εύλογες αξίες των ΧΨΖ και ΑΒΓ εκτιμήθηκαν σε € 80.000 και € 20.000 αντίστοιχα. Παρακάτω δίδονται κάποιες χρήσιμες πληροφορίες. </w:t>
      </w:r>
    </w:p>
    <w:p w14:paraId="1F87AB73" w14:textId="32C92389" w:rsidR="00905A5B" w:rsidRDefault="00905A5B" w:rsidP="00905A5B">
      <w:pPr>
        <w:jc w:val="both"/>
      </w:pPr>
    </w:p>
    <w:p w14:paraId="6965008E" w14:textId="62D333DB" w:rsidR="00905A5B" w:rsidRDefault="00905A5B" w:rsidP="00905A5B">
      <w:pPr>
        <w:jc w:val="both"/>
      </w:pPr>
    </w:p>
    <w:p w14:paraId="5B794474" w14:textId="5644058F" w:rsidR="00905A5B" w:rsidRDefault="00905A5B" w:rsidP="00905A5B">
      <w:pPr>
        <w:jc w:val="both"/>
      </w:pPr>
    </w:p>
    <w:p w14:paraId="0A961C9D" w14:textId="3BD46876" w:rsidR="00905A5B" w:rsidRDefault="00905A5B" w:rsidP="00905A5B">
      <w:pPr>
        <w:jc w:val="both"/>
      </w:pPr>
    </w:p>
    <w:p w14:paraId="5EB83DE6" w14:textId="5D2B81E3" w:rsidR="00905A5B" w:rsidRDefault="00905A5B" w:rsidP="00905A5B">
      <w:pPr>
        <w:jc w:val="both"/>
      </w:pPr>
    </w:p>
    <w:p w14:paraId="6922B96E" w14:textId="7430943D" w:rsidR="00905A5B" w:rsidRDefault="00905A5B" w:rsidP="00905A5B">
      <w:pPr>
        <w:jc w:val="both"/>
      </w:pPr>
    </w:p>
    <w:p w14:paraId="06B3DBDA" w14:textId="3D05FF0E" w:rsidR="00905A5B" w:rsidRDefault="00905A5B" w:rsidP="00905A5B">
      <w:pPr>
        <w:jc w:val="both"/>
      </w:pPr>
    </w:p>
    <w:p w14:paraId="2A169327" w14:textId="3F181B8E" w:rsidR="00905A5B" w:rsidRDefault="00905A5B" w:rsidP="00905A5B">
      <w:pPr>
        <w:jc w:val="both"/>
      </w:pPr>
    </w:p>
    <w:p w14:paraId="1AE5EF01" w14:textId="020EB9BB" w:rsidR="00905A5B" w:rsidRDefault="00905A5B" w:rsidP="00905A5B">
      <w:pPr>
        <w:jc w:val="both"/>
      </w:pPr>
    </w:p>
    <w:p w14:paraId="09F7EF89" w14:textId="07AD21E2" w:rsidR="00905A5B" w:rsidRDefault="00905A5B" w:rsidP="00905A5B">
      <w:pPr>
        <w:jc w:val="both"/>
      </w:pPr>
    </w:p>
    <w:p w14:paraId="17F98DAC" w14:textId="5BBCBB01" w:rsidR="00905A5B" w:rsidRDefault="00905A5B" w:rsidP="00905A5B">
      <w:pPr>
        <w:jc w:val="both"/>
      </w:pPr>
    </w:p>
    <w:p w14:paraId="725EFF29" w14:textId="416FB404" w:rsidR="00905A5B" w:rsidRDefault="00905A5B" w:rsidP="00905A5B">
      <w:pPr>
        <w:jc w:val="both"/>
      </w:pPr>
    </w:p>
    <w:p w14:paraId="7559DB7C" w14:textId="134622AE" w:rsidR="00905A5B" w:rsidRDefault="00905A5B" w:rsidP="00905A5B">
      <w:pPr>
        <w:jc w:val="both"/>
      </w:pPr>
    </w:p>
    <w:p w14:paraId="04AD1FCB" w14:textId="00A9532A" w:rsidR="00905A5B" w:rsidRDefault="00905A5B" w:rsidP="00905A5B">
      <w:pPr>
        <w:jc w:val="both"/>
      </w:pPr>
    </w:p>
    <w:p w14:paraId="7AE8305F" w14:textId="38949C9B" w:rsidR="00905A5B" w:rsidRDefault="00905A5B" w:rsidP="00905A5B">
      <w:pPr>
        <w:jc w:val="both"/>
      </w:pPr>
    </w:p>
    <w:p w14:paraId="3848C17F" w14:textId="5A340126" w:rsidR="00905A5B" w:rsidRDefault="00905A5B" w:rsidP="00905A5B">
      <w:pPr>
        <w:jc w:val="both"/>
      </w:pPr>
    </w:p>
    <w:p w14:paraId="181CEABF" w14:textId="77777777" w:rsidR="00905A5B" w:rsidRPr="00905A5B" w:rsidRDefault="00905A5B" w:rsidP="00905A5B">
      <w:pPr>
        <w:jc w:val="both"/>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1"/>
        <w:gridCol w:w="1017"/>
        <w:gridCol w:w="1080"/>
        <w:gridCol w:w="1080"/>
        <w:gridCol w:w="1080"/>
        <w:gridCol w:w="1800"/>
        <w:gridCol w:w="1561"/>
      </w:tblGrid>
      <w:tr w:rsidR="00905A5B" w:rsidRPr="00905A5B" w14:paraId="0A964DB5" w14:textId="77777777" w:rsidTr="008E3349">
        <w:tc>
          <w:tcPr>
            <w:tcW w:w="2511" w:type="dxa"/>
            <w:tcBorders>
              <w:top w:val="nil"/>
              <w:left w:val="nil"/>
              <w:bottom w:val="single" w:sz="4" w:space="0" w:color="auto"/>
              <w:right w:val="nil"/>
            </w:tcBorders>
          </w:tcPr>
          <w:p w14:paraId="4FC97D5C" w14:textId="77777777" w:rsidR="00905A5B" w:rsidRPr="00905A5B" w:rsidRDefault="00905A5B" w:rsidP="00905A5B">
            <w:pPr>
              <w:jc w:val="both"/>
            </w:pPr>
          </w:p>
        </w:tc>
        <w:tc>
          <w:tcPr>
            <w:tcW w:w="2097" w:type="dxa"/>
            <w:gridSpan w:val="2"/>
            <w:tcBorders>
              <w:top w:val="nil"/>
              <w:left w:val="nil"/>
              <w:bottom w:val="single" w:sz="4" w:space="0" w:color="auto"/>
              <w:right w:val="nil"/>
            </w:tcBorders>
          </w:tcPr>
          <w:p w14:paraId="7FDB16E6" w14:textId="77777777" w:rsidR="00905A5B" w:rsidRPr="00905A5B" w:rsidRDefault="00905A5B" w:rsidP="00905A5B">
            <w:pPr>
              <w:jc w:val="both"/>
              <w:rPr>
                <w:b/>
              </w:rPr>
            </w:pPr>
            <w:r w:rsidRPr="00905A5B">
              <w:rPr>
                <w:b/>
              </w:rPr>
              <w:t xml:space="preserve">ΧΨΖ </w:t>
            </w:r>
          </w:p>
        </w:tc>
        <w:tc>
          <w:tcPr>
            <w:tcW w:w="2160" w:type="dxa"/>
            <w:gridSpan w:val="2"/>
            <w:tcBorders>
              <w:top w:val="nil"/>
              <w:left w:val="nil"/>
              <w:bottom w:val="single" w:sz="4" w:space="0" w:color="auto"/>
              <w:right w:val="nil"/>
            </w:tcBorders>
          </w:tcPr>
          <w:p w14:paraId="130A65A7" w14:textId="77777777" w:rsidR="00905A5B" w:rsidRPr="00905A5B" w:rsidRDefault="00905A5B" w:rsidP="00905A5B">
            <w:pPr>
              <w:jc w:val="both"/>
              <w:rPr>
                <w:b/>
              </w:rPr>
            </w:pPr>
            <w:r w:rsidRPr="00905A5B">
              <w:rPr>
                <w:b/>
              </w:rPr>
              <w:t xml:space="preserve">ΑΒΓ </w:t>
            </w:r>
          </w:p>
        </w:tc>
        <w:tc>
          <w:tcPr>
            <w:tcW w:w="3361" w:type="dxa"/>
            <w:gridSpan w:val="2"/>
            <w:tcBorders>
              <w:top w:val="nil"/>
              <w:left w:val="nil"/>
              <w:bottom w:val="single" w:sz="4" w:space="0" w:color="auto"/>
              <w:right w:val="nil"/>
            </w:tcBorders>
          </w:tcPr>
          <w:p w14:paraId="10EA60F5" w14:textId="77777777" w:rsidR="00905A5B" w:rsidRPr="00905A5B" w:rsidRDefault="00905A5B" w:rsidP="00905A5B">
            <w:pPr>
              <w:jc w:val="both"/>
              <w:rPr>
                <w:b/>
              </w:rPr>
            </w:pPr>
            <w:r w:rsidRPr="00905A5B">
              <w:rPr>
                <w:b/>
              </w:rPr>
              <w:t>ΚΛΜ</w:t>
            </w:r>
          </w:p>
        </w:tc>
      </w:tr>
      <w:tr w:rsidR="00905A5B" w:rsidRPr="00905A5B" w14:paraId="350B66FA" w14:textId="77777777" w:rsidTr="008E3349">
        <w:tc>
          <w:tcPr>
            <w:tcW w:w="2511" w:type="dxa"/>
            <w:tcBorders>
              <w:top w:val="nil"/>
              <w:left w:val="nil"/>
              <w:bottom w:val="single" w:sz="4" w:space="0" w:color="auto"/>
              <w:right w:val="nil"/>
            </w:tcBorders>
          </w:tcPr>
          <w:p w14:paraId="432FBCCB" w14:textId="77777777" w:rsidR="00905A5B" w:rsidRPr="00905A5B" w:rsidRDefault="00905A5B" w:rsidP="00905A5B">
            <w:pPr>
              <w:jc w:val="both"/>
            </w:pPr>
          </w:p>
        </w:tc>
        <w:tc>
          <w:tcPr>
            <w:tcW w:w="1017" w:type="dxa"/>
            <w:tcBorders>
              <w:top w:val="nil"/>
              <w:left w:val="nil"/>
              <w:bottom w:val="single" w:sz="4" w:space="0" w:color="auto"/>
              <w:right w:val="nil"/>
            </w:tcBorders>
          </w:tcPr>
          <w:p w14:paraId="196A9FC0" w14:textId="77777777" w:rsidR="00905A5B" w:rsidRPr="00905A5B" w:rsidRDefault="00905A5B" w:rsidP="00905A5B">
            <w:pPr>
              <w:jc w:val="both"/>
              <w:rPr>
                <w:b/>
              </w:rPr>
            </w:pPr>
            <w:r w:rsidRPr="00905A5B">
              <w:rPr>
                <w:b/>
              </w:rPr>
              <w:t>ΛΑ</w:t>
            </w:r>
          </w:p>
        </w:tc>
        <w:tc>
          <w:tcPr>
            <w:tcW w:w="1080" w:type="dxa"/>
            <w:tcBorders>
              <w:top w:val="nil"/>
              <w:left w:val="nil"/>
              <w:bottom w:val="single" w:sz="4" w:space="0" w:color="auto"/>
              <w:right w:val="nil"/>
            </w:tcBorders>
          </w:tcPr>
          <w:p w14:paraId="2A7F40B9" w14:textId="77777777" w:rsidR="00905A5B" w:rsidRPr="00905A5B" w:rsidRDefault="00905A5B" w:rsidP="00905A5B">
            <w:pPr>
              <w:jc w:val="both"/>
              <w:rPr>
                <w:b/>
              </w:rPr>
            </w:pPr>
            <w:r w:rsidRPr="00905A5B">
              <w:rPr>
                <w:b/>
              </w:rPr>
              <w:t>ΕΑ</w:t>
            </w:r>
          </w:p>
        </w:tc>
        <w:tc>
          <w:tcPr>
            <w:tcW w:w="1080" w:type="dxa"/>
            <w:tcBorders>
              <w:top w:val="nil"/>
              <w:left w:val="nil"/>
              <w:bottom w:val="single" w:sz="4" w:space="0" w:color="auto"/>
              <w:right w:val="nil"/>
            </w:tcBorders>
          </w:tcPr>
          <w:p w14:paraId="6EE2C6FB" w14:textId="77777777" w:rsidR="00905A5B" w:rsidRPr="00905A5B" w:rsidRDefault="00905A5B" w:rsidP="00905A5B">
            <w:pPr>
              <w:jc w:val="both"/>
              <w:rPr>
                <w:b/>
              </w:rPr>
            </w:pPr>
            <w:r w:rsidRPr="00905A5B">
              <w:rPr>
                <w:b/>
              </w:rPr>
              <w:t>ΛΑ</w:t>
            </w:r>
          </w:p>
        </w:tc>
        <w:tc>
          <w:tcPr>
            <w:tcW w:w="1080" w:type="dxa"/>
            <w:tcBorders>
              <w:top w:val="nil"/>
              <w:left w:val="nil"/>
              <w:bottom w:val="single" w:sz="4" w:space="0" w:color="auto"/>
              <w:right w:val="nil"/>
            </w:tcBorders>
          </w:tcPr>
          <w:p w14:paraId="0CF879DB" w14:textId="77777777" w:rsidR="00905A5B" w:rsidRPr="00905A5B" w:rsidRDefault="00905A5B" w:rsidP="00905A5B">
            <w:pPr>
              <w:jc w:val="both"/>
              <w:rPr>
                <w:b/>
              </w:rPr>
            </w:pPr>
            <w:r w:rsidRPr="00905A5B">
              <w:rPr>
                <w:b/>
              </w:rPr>
              <w:t>ΕΑ</w:t>
            </w:r>
          </w:p>
        </w:tc>
        <w:tc>
          <w:tcPr>
            <w:tcW w:w="1800" w:type="dxa"/>
            <w:tcBorders>
              <w:top w:val="nil"/>
              <w:left w:val="nil"/>
              <w:bottom w:val="single" w:sz="4" w:space="0" w:color="auto"/>
              <w:right w:val="nil"/>
            </w:tcBorders>
          </w:tcPr>
          <w:p w14:paraId="336784FA" w14:textId="77777777" w:rsidR="00905A5B" w:rsidRPr="00905A5B" w:rsidRDefault="00905A5B" w:rsidP="00905A5B">
            <w:pPr>
              <w:jc w:val="both"/>
              <w:rPr>
                <w:b/>
              </w:rPr>
            </w:pPr>
            <w:r w:rsidRPr="00905A5B">
              <w:rPr>
                <w:b/>
              </w:rPr>
              <w:t>Κοινωνία Δικαιωμάτων</w:t>
            </w:r>
          </w:p>
        </w:tc>
        <w:tc>
          <w:tcPr>
            <w:tcW w:w="1561" w:type="dxa"/>
            <w:tcBorders>
              <w:top w:val="nil"/>
              <w:left w:val="nil"/>
              <w:bottom w:val="single" w:sz="4" w:space="0" w:color="auto"/>
              <w:right w:val="nil"/>
            </w:tcBorders>
          </w:tcPr>
          <w:p w14:paraId="25652A10" w14:textId="77777777" w:rsidR="00905A5B" w:rsidRPr="00905A5B" w:rsidRDefault="00905A5B" w:rsidP="00905A5B">
            <w:pPr>
              <w:jc w:val="both"/>
              <w:rPr>
                <w:b/>
              </w:rPr>
            </w:pPr>
            <w:r w:rsidRPr="00905A5B">
              <w:rPr>
                <w:b/>
              </w:rPr>
              <w:t>Μέθοδος Απόκτησης</w:t>
            </w:r>
          </w:p>
        </w:tc>
      </w:tr>
      <w:tr w:rsidR="00905A5B" w:rsidRPr="00905A5B" w14:paraId="6DD7F6B3" w14:textId="77777777" w:rsidTr="008E3349">
        <w:tc>
          <w:tcPr>
            <w:tcW w:w="2511" w:type="dxa"/>
            <w:tcBorders>
              <w:top w:val="nil"/>
              <w:left w:val="nil"/>
              <w:bottom w:val="nil"/>
              <w:right w:val="nil"/>
            </w:tcBorders>
          </w:tcPr>
          <w:p w14:paraId="117A6362" w14:textId="77777777" w:rsidR="00905A5B" w:rsidRPr="00905A5B" w:rsidRDefault="00905A5B" w:rsidP="00905A5B">
            <w:pPr>
              <w:jc w:val="both"/>
              <w:rPr>
                <w:b/>
                <w:bCs/>
              </w:rPr>
            </w:pPr>
            <w:r w:rsidRPr="00905A5B">
              <w:rPr>
                <w:b/>
                <w:bCs/>
              </w:rPr>
              <w:t>Ενεργητικό</w:t>
            </w:r>
          </w:p>
        </w:tc>
        <w:tc>
          <w:tcPr>
            <w:tcW w:w="1017" w:type="dxa"/>
            <w:tcBorders>
              <w:top w:val="nil"/>
              <w:left w:val="nil"/>
              <w:bottom w:val="nil"/>
              <w:right w:val="nil"/>
            </w:tcBorders>
          </w:tcPr>
          <w:p w14:paraId="1F4362EC" w14:textId="77777777" w:rsidR="00905A5B" w:rsidRPr="00905A5B" w:rsidRDefault="00905A5B" w:rsidP="00905A5B">
            <w:pPr>
              <w:jc w:val="both"/>
            </w:pPr>
          </w:p>
        </w:tc>
        <w:tc>
          <w:tcPr>
            <w:tcW w:w="1080" w:type="dxa"/>
            <w:tcBorders>
              <w:top w:val="nil"/>
              <w:left w:val="nil"/>
              <w:bottom w:val="nil"/>
              <w:right w:val="nil"/>
            </w:tcBorders>
          </w:tcPr>
          <w:p w14:paraId="7736B3AD" w14:textId="77777777" w:rsidR="00905A5B" w:rsidRPr="00905A5B" w:rsidRDefault="00905A5B" w:rsidP="00905A5B">
            <w:pPr>
              <w:jc w:val="both"/>
            </w:pPr>
          </w:p>
        </w:tc>
        <w:tc>
          <w:tcPr>
            <w:tcW w:w="1080" w:type="dxa"/>
            <w:tcBorders>
              <w:top w:val="nil"/>
              <w:left w:val="nil"/>
              <w:bottom w:val="nil"/>
              <w:right w:val="nil"/>
            </w:tcBorders>
          </w:tcPr>
          <w:p w14:paraId="0897D9AE" w14:textId="77777777" w:rsidR="00905A5B" w:rsidRPr="00905A5B" w:rsidRDefault="00905A5B" w:rsidP="00905A5B">
            <w:pPr>
              <w:jc w:val="both"/>
            </w:pPr>
          </w:p>
        </w:tc>
        <w:tc>
          <w:tcPr>
            <w:tcW w:w="1080" w:type="dxa"/>
            <w:tcBorders>
              <w:top w:val="nil"/>
              <w:left w:val="nil"/>
              <w:bottom w:val="nil"/>
              <w:right w:val="nil"/>
            </w:tcBorders>
          </w:tcPr>
          <w:p w14:paraId="448695FE" w14:textId="77777777" w:rsidR="00905A5B" w:rsidRPr="00905A5B" w:rsidRDefault="00905A5B" w:rsidP="00905A5B">
            <w:pPr>
              <w:jc w:val="both"/>
            </w:pPr>
          </w:p>
        </w:tc>
        <w:tc>
          <w:tcPr>
            <w:tcW w:w="1800" w:type="dxa"/>
            <w:tcBorders>
              <w:top w:val="nil"/>
              <w:left w:val="nil"/>
              <w:bottom w:val="nil"/>
              <w:right w:val="nil"/>
            </w:tcBorders>
          </w:tcPr>
          <w:p w14:paraId="7A350A6F" w14:textId="77777777" w:rsidR="00905A5B" w:rsidRPr="00905A5B" w:rsidRDefault="00905A5B" w:rsidP="00905A5B">
            <w:pPr>
              <w:jc w:val="both"/>
            </w:pPr>
          </w:p>
        </w:tc>
        <w:tc>
          <w:tcPr>
            <w:tcW w:w="1561" w:type="dxa"/>
            <w:tcBorders>
              <w:top w:val="nil"/>
              <w:left w:val="nil"/>
              <w:bottom w:val="nil"/>
              <w:right w:val="nil"/>
            </w:tcBorders>
          </w:tcPr>
          <w:p w14:paraId="5FDE4A5F" w14:textId="77777777" w:rsidR="00905A5B" w:rsidRPr="00905A5B" w:rsidRDefault="00905A5B" w:rsidP="00905A5B">
            <w:pPr>
              <w:jc w:val="both"/>
            </w:pPr>
          </w:p>
        </w:tc>
      </w:tr>
      <w:tr w:rsidR="00905A5B" w:rsidRPr="00905A5B" w14:paraId="4622C4CD" w14:textId="77777777" w:rsidTr="008E3349">
        <w:tc>
          <w:tcPr>
            <w:tcW w:w="2511" w:type="dxa"/>
            <w:tcBorders>
              <w:top w:val="nil"/>
              <w:left w:val="nil"/>
              <w:bottom w:val="nil"/>
              <w:right w:val="nil"/>
            </w:tcBorders>
          </w:tcPr>
          <w:p w14:paraId="11202937" w14:textId="77777777" w:rsidR="00905A5B" w:rsidRPr="00905A5B" w:rsidRDefault="00905A5B" w:rsidP="00905A5B">
            <w:pPr>
              <w:jc w:val="both"/>
            </w:pPr>
            <w:r w:rsidRPr="00905A5B">
              <w:t>Διάφορα στοιχεία του ενεργητικού</w:t>
            </w:r>
          </w:p>
        </w:tc>
        <w:tc>
          <w:tcPr>
            <w:tcW w:w="1017" w:type="dxa"/>
            <w:tcBorders>
              <w:top w:val="nil"/>
              <w:left w:val="nil"/>
              <w:bottom w:val="nil"/>
              <w:right w:val="nil"/>
            </w:tcBorders>
          </w:tcPr>
          <w:p w14:paraId="19D9E3F2" w14:textId="77777777" w:rsidR="00905A5B" w:rsidRPr="00905A5B" w:rsidRDefault="00905A5B" w:rsidP="00905A5B">
            <w:pPr>
              <w:jc w:val="both"/>
              <w:rPr>
                <w:u w:val="double"/>
              </w:rPr>
            </w:pPr>
          </w:p>
          <w:p w14:paraId="570A80E5" w14:textId="77777777" w:rsidR="00905A5B" w:rsidRPr="00905A5B" w:rsidRDefault="00905A5B" w:rsidP="00905A5B">
            <w:pPr>
              <w:jc w:val="both"/>
              <w:rPr>
                <w:u w:val="double"/>
              </w:rPr>
            </w:pPr>
            <w:r w:rsidRPr="00905A5B">
              <w:rPr>
                <w:u w:val="double"/>
              </w:rPr>
              <w:t>76.000</w:t>
            </w:r>
          </w:p>
        </w:tc>
        <w:tc>
          <w:tcPr>
            <w:tcW w:w="1080" w:type="dxa"/>
            <w:tcBorders>
              <w:top w:val="nil"/>
              <w:left w:val="nil"/>
              <w:bottom w:val="nil"/>
              <w:right w:val="nil"/>
            </w:tcBorders>
          </w:tcPr>
          <w:p w14:paraId="48FFC40E" w14:textId="77777777" w:rsidR="00905A5B" w:rsidRPr="00905A5B" w:rsidRDefault="00905A5B" w:rsidP="00905A5B">
            <w:pPr>
              <w:jc w:val="both"/>
              <w:rPr>
                <w:u w:val="double"/>
              </w:rPr>
            </w:pPr>
          </w:p>
          <w:p w14:paraId="17113863" w14:textId="77777777" w:rsidR="00905A5B" w:rsidRPr="00905A5B" w:rsidRDefault="00905A5B" w:rsidP="00905A5B">
            <w:pPr>
              <w:jc w:val="both"/>
              <w:rPr>
                <w:u w:val="double"/>
              </w:rPr>
            </w:pPr>
            <w:r w:rsidRPr="00905A5B">
              <w:rPr>
                <w:u w:val="double"/>
              </w:rPr>
              <w:t>85.000</w:t>
            </w:r>
          </w:p>
        </w:tc>
        <w:tc>
          <w:tcPr>
            <w:tcW w:w="1080" w:type="dxa"/>
            <w:tcBorders>
              <w:top w:val="nil"/>
              <w:left w:val="nil"/>
              <w:bottom w:val="nil"/>
              <w:right w:val="nil"/>
            </w:tcBorders>
          </w:tcPr>
          <w:p w14:paraId="0AACE5A4" w14:textId="77777777" w:rsidR="00905A5B" w:rsidRPr="00905A5B" w:rsidRDefault="00905A5B" w:rsidP="00905A5B">
            <w:pPr>
              <w:jc w:val="both"/>
              <w:rPr>
                <w:u w:val="double"/>
              </w:rPr>
            </w:pPr>
          </w:p>
          <w:p w14:paraId="25F2767B" w14:textId="77777777" w:rsidR="00905A5B" w:rsidRPr="00905A5B" w:rsidRDefault="00905A5B" w:rsidP="00905A5B">
            <w:pPr>
              <w:jc w:val="both"/>
              <w:rPr>
                <w:u w:val="double"/>
              </w:rPr>
            </w:pPr>
            <w:r w:rsidRPr="00905A5B">
              <w:rPr>
                <w:u w:val="double"/>
              </w:rPr>
              <w:t>18.000</w:t>
            </w:r>
          </w:p>
        </w:tc>
        <w:tc>
          <w:tcPr>
            <w:tcW w:w="1080" w:type="dxa"/>
            <w:tcBorders>
              <w:top w:val="nil"/>
              <w:left w:val="nil"/>
              <w:bottom w:val="nil"/>
              <w:right w:val="nil"/>
            </w:tcBorders>
          </w:tcPr>
          <w:p w14:paraId="61B82579" w14:textId="77777777" w:rsidR="00905A5B" w:rsidRPr="00905A5B" w:rsidRDefault="00905A5B" w:rsidP="00905A5B">
            <w:pPr>
              <w:jc w:val="both"/>
              <w:rPr>
                <w:u w:val="double"/>
              </w:rPr>
            </w:pPr>
          </w:p>
          <w:p w14:paraId="70827629" w14:textId="77777777" w:rsidR="00905A5B" w:rsidRPr="00905A5B" w:rsidRDefault="00905A5B" w:rsidP="00905A5B">
            <w:pPr>
              <w:jc w:val="both"/>
              <w:rPr>
                <w:u w:val="double"/>
              </w:rPr>
            </w:pPr>
            <w:r w:rsidRPr="00905A5B">
              <w:rPr>
                <w:u w:val="double"/>
              </w:rPr>
              <w:t>22.000</w:t>
            </w:r>
          </w:p>
        </w:tc>
        <w:tc>
          <w:tcPr>
            <w:tcW w:w="1800" w:type="dxa"/>
            <w:tcBorders>
              <w:top w:val="nil"/>
              <w:left w:val="nil"/>
              <w:bottom w:val="nil"/>
              <w:right w:val="nil"/>
            </w:tcBorders>
          </w:tcPr>
          <w:p w14:paraId="57FBEF9D" w14:textId="77777777" w:rsidR="00905A5B" w:rsidRPr="00905A5B" w:rsidRDefault="00905A5B" w:rsidP="00905A5B">
            <w:pPr>
              <w:jc w:val="both"/>
              <w:rPr>
                <w:u w:val="double"/>
              </w:rPr>
            </w:pPr>
          </w:p>
        </w:tc>
        <w:tc>
          <w:tcPr>
            <w:tcW w:w="1561" w:type="dxa"/>
            <w:tcBorders>
              <w:top w:val="nil"/>
              <w:left w:val="nil"/>
              <w:bottom w:val="nil"/>
              <w:right w:val="nil"/>
            </w:tcBorders>
          </w:tcPr>
          <w:p w14:paraId="77244973" w14:textId="77777777" w:rsidR="00905A5B" w:rsidRPr="00905A5B" w:rsidRDefault="00905A5B" w:rsidP="00905A5B">
            <w:pPr>
              <w:jc w:val="both"/>
              <w:rPr>
                <w:u w:val="double"/>
              </w:rPr>
            </w:pPr>
          </w:p>
        </w:tc>
      </w:tr>
      <w:tr w:rsidR="00905A5B" w:rsidRPr="00905A5B" w14:paraId="499E0BD1" w14:textId="77777777" w:rsidTr="008E3349">
        <w:tc>
          <w:tcPr>
            <w:tcW w:w="2511" w:type="dxa"/>
            <w:tcBorders>
              <w:top w:val="nil"/>
              <w:left w:val="nil"/>
              <w:bottom w:val="nil"/>
              <w:right w:val="nil"/>
            </w:tcBorders>
          </w:tcPr>
          <w:p w14:paraId="3EE4C869" w14:textId="77777777" w:rsidR="00905A5B" w:rsidRPr="00905A5B" w:rsidRDefault="00905A5B" w:rsidP="00905A5B">
            <w:pPr>
              <w:jc w:val="both"/>
              <w:rPr>
                <w:b/>
                <w:bCs/>
              </w:rPr>
            </w:pPr>
          </w:p>
        </w:tc>
        <w:tc>
          <w:tcPr>
            <w:tcW w:w="1017" w:type="dxa"/>
            <w:tcBorders>
              <w:top w:val="nil"/>
              <w:left w:val="nil"/>
              <w:bottom w:val="nil"/>
              <w:right w:val="nil"/>
            </w:tcBorders>
          </w:tcPr>
          <w:p w14:paraId="69E9391C" w14:textId="77777777" w:rsidR="00905A5B" w:rsidRPr="00905A5B" w:rsidRDefault="00905A5B" w:rsidP="00905A5B">
            <w:pPr>
              <w:jc w:val="both"/>
            </w:pPr>
          </w:p>
        </w:tc>
        <w:tc>
          <w:tcPr>
            <w:tcW w:w="1080" w:type="dxa"/>
            <w:tcBorders>
              <w:top w:val="nil"/>
              <w:left w:val="nil"/>
              <w:bottom w:val="nil"/>
              <w:right w:val="nil"/>
            </w:tcBorders>
          </w:tcPr>
          <w:p w14:paraId="3340E6A0" w14:textId="77777777" w:rsidR="00905A5B" w:rsidRPr="00905A5B" w:rsidRDefault="00905A5B" w:rsidP="00905A5B">
            <w:pPr>
              <w:jc w:val="both"/>
            </w:pPr>
          </w:p>
        </w:tc>
        <w:tc>
          <w:tcPr>
            <w:tcW w:w="1080" w:type="dxa"/>
            <w:tcBorders>
              <w:top w:val="nil"/>
              <w:left w:val="nil"/>
              <w:bottom w:val="nil"/>
              <w:right w:val="nil"/>
            </w:tcBorders>
          </w:tcPr>
          <w:p w14:paraId="5BDC60D7" w14:textId="77777777" w:rsidR="00905A5B" w:rsidRPr="00905A5B" w:rsidRDefault="00905A5B" w:rsidP="00905A5B">
            <w:pPr>
              <w:jc w:val="both"/>
            </w:pPr>
          </w:p>
        </w:tc>
        <w:tc>
          <w:tcPr>
            <w:tcW w:w="1080" w:type="dxa"/>
            <w:tcBorders>
              <w:top w:val="nil"/>
              <w:left w:val="nil"/>
              <w:bottom w:val="nil"/>
              <w:right w:val="nil"/>
            </w:tcBorders>
          </w:tcPr>
          <w:p w14:paraId="307BF458" w14:textId="77777777" w:rsidR="00905A5B" w:rsidRPr="00905A5B" w:rsidRDefault="00905A5B" w:rsidP="00905A5B">
            <w:pPr>
              <w:jc w:val="both"/>
            </w:pPr>
          </w:p>
        </w:tc>
        <w:tc>
          <w:tcPr>
            <w:tcW w:w="1800" w:type="dxa"/>
            <w:tcBorders>
              <w:top w:val="nil"/>
              <w:left w:val="nil"/>
              <w:bottom w:val="nil"/>
              <w:right w:val="nil"/>
            </w:tcBorders>
          </w:tcPr>
          <w:p w14:paraId="1E599E73" w14:textId="77777777" w:rsidR="00905A5B" w:rsidRPr="00905A5B" w:rsidRDefault="00905A5B" w:rsidP="00905A5B">
            <w:pPr>
              <w:jc w:val="both"/>
            </w:pPr>
          </w:p>
        </w:tc>
        <w:tc>
          <w:tcPr>
            <w:tcW w:w="1561" w:type="dxa"/>
            <w:tcBorders>
              <w:top w:val="nil"/>
              <w:left w:val="nil"/>
              <w:bottom w:val="nil"/>
              <w:right w:val="nil"/>
            </w:tcBorders>
          </w:tcPr>
          <w:p w14:paraId="6F206A61" w14:textId="77777777" w:rsidR="00905A5B" w:rsidRPr="00905A5B" w:rsidRDefault="00905A5B" w:rsidP="00905A5B">
            <w:pPr>
              <w:jc w:val="both"/>
            </w:pPr>
          </w:p>
        </w:tc>
      </w:tr>
      <w:tr w:rsidR="00905A5B" w:rsidRPr="00905A5B" w14:paraId="37368B39" w14:textId="77777777" w:rsidTr="008E3349">
        <w:tc>
          <w:tcPr>
            <w:tcW w:w="2511" w:type="dxa"/>
            <w:tcBorders>
              <w:top w:val="nil"/>
              <w:left w:val="nil"/>
              <w:bottom w:val="nil"/>
              <w:right w:val="nil"/>
            </w:tcBorders>
          </w:tcPr>
          <w:p w14:paraId="4F381F13" w14:textId="77777777" w:rsidR="00905A5B" w:rsidRPr="00905A5B" w:rsidRDefault="00905A5B" w:rsidP="00905A5B">
            <w:pPr>
              <w:jc w:val="both"/>
              <w:rPr>
                <w:b/>
                <w:bCs/>
              </w:rPr>
            </w:pPr>
          </w:p>
        </w:tc>
        <w:tc>
          <w:tcPr>
            <w:tcW w:w="1017" w:type="dxa"/>
            <w:tcBorders>
              <w:top w:val="nil"/>
              <w:left w:val="nil"/>
              <w:bottom w:val="nil"/>
              <w:right w:val="nil"/>
            </w:tcBorders>
          </w:tcPr>
          <w:p w14:paraId="370D070D" w14:textId="77777777" w:rsidR="00905A5B" w:rsidRPr="00905A5B" w:rsidRDefault="00905A5B" w:rsidP="00905A5B">
            <w:pPr>
              <w:jc w:val="both"/>
            </w:pPr>
          </w:p>
        </w:tc>
        <w:tc>
          <w:tcPr>
            <w:tcW w:w="1080" w:type="dxa"/>
            <w:tcBorders>
              <w:top w:val="nil"/>
              <w:left w:val="nil"/>
              <w:bottom w:val="nil"/>
              <w:right w:val="nil"/>
            </w:tcBorders>
          </w:tcPr>
          <w:p w14:paraId="09D44DD3" w14:textId="77777777" w:rsidR="00905A5B" w:rsidRPr="00905A5B" w:rsidRDefault="00905A5B" w:rsidP="00905A5B">
            <w:pPr>
              <w:jc w:val="both"/>
            </w:pPr>
          </w:p>
        </w:tc>
        <w:tc>
          <w:tcPr>
            <w:tcW w:w="1080" w:type="dxa"/>
            <w:tcBorders>
              <w:top w:val="nil"/>
              <w:left w:val="nil"/>
              <w:bottom w:val="nil"/>
              <w:right w:val="nil"/>
            </w:tcBorders>
          </w:tcPr>
          <w:p w14:paraId="30BA51CC" w14:textId="77777777" w:rsidR="00905A5B" w:rsidRPr="00905A5B" w:rsidRDefault="00905A5B" w:rsidP="00905A5B">
            <w:pPr>
              <w:jc w:val="both"/>
            </w:pPr>
          </w:p>
        </w:tc>
        <w:tc>
          <w:tcPr>
            <w:tcW w:w="1080" w:type="dxa"/>
            <w:tcBorders>
              <w:top w:val="nil"/>
              <w:left w:val="nil"/>
              <w:bottom w:val="nil"/>
              <w:right w:val="nil"/>
            </w:tcBorders>
          </w:tcPr>
          <w:p w14:paraId="76E0D726" w14:textId="77777777" w:rsidR="00905A5B" w:rsidRPr="00905A5B" w:rsidRDefault="00905A5B" w:rsidP="00905A5B">
            <w:pPr>
              <w:jc w:val="both"/>
            </w:pPr>
          </w:p>
        </w:tc>
        <w:tc>
          <w:tcPr>
            <w:tcW w:w="1800" w:type="dxa"/>
            <w:tcBorders>
              <w:top w:val="nil"/>
              <w:left w:val="nil"/>
              <w:bottom w:val="nil"/>
              <w:right w:val="nil"/>
            </w:tcBorders>
          </w:tcPr>
          <w:p w14:paraId="2AAAB70E" w14:textId="77777777" w:rsidR="00905A5B" w:rsidRPr="00905A5B" w:rsidRDefault="00905A5B" w:rsidP="00905A5B">
            <w:pPr>
              <w:jc w:val="both"/>
            </w:pPr>
          </w:p>
        </w:tc>
        <w:tc>
          <w:tcPr>
            <w:tcW w:w="1561" w:type="dxa"/>
            <w:tcBorders>
              <w:top w:val="nil"/>
              <w:left w:val="nil"/>
              <w:bottom w:val="nil"/>
              <w:right w:val="nil"/>
            </w:tcBorders>
          </w:tcPr>
          <w:p w14:paraId="723D5D70" w14:textId="77777777" w:rsidR="00905A5B" w:rsidRPr="00905A5B" w:rsidRDefault="00905A5B" w:rsidP="00905A5B">
            <w:pPr>
              <w:jc w:val="both"/>
            </w:pPr>
          </w:p>
        </w:tc>
      </w:tr>
      <w:tr w:rsidR="00905A5B" w:rsidRPr="00905A5B" w14:paraId="2B3011E5" w14:textId="77777777" w:rsidTr="008E3349">
        <w:tc>
          <w:tcPr>
            <w:tcW w:w="2511" w:type="dxa"/>
            <w:tcBorders>
              <w:top w:val="nil"/>
              <w:left w:val="nil"/>
              <w:bottom w:val="nil"/>
              <w:right w:val="nil"/>
            </w:tcBorders>
          </w:tcPr>
          <w:p w14:paraId="4287D529" w14:textId="77777777" w:rsidR="00905A5B" w:rsidRPr="00905A5B" w:rsidRDefault="00905A5B" w:rsidP="00905A5B">
            <w:pPr>
              <w:jc w:val="both"/>
              <w:rPr>
                <w:b/>
                <w:bCs/>
              </w:rPr>
            </w:pPr>
          </w:p>
        </w:tc>
        <w:tc>
          <w:tcPr>
            <w:tcW w:w="1017" w:type="dxa"/>
            <w:tcBorders>
              <w:top w:val="nil"/>
              <w:left w:val="nil"/>
              <w:bottom w:val="nil"/>
              <w:right w:val="nil"/>
            </w:tcBorders>
          </w:tcPr>
          <w:p w14:paraId="70095C5C" w14:textId="77777777" w:rsidR="00905A5B" w:rsidRPr="00905A5B" w:rsidRDefault="00905A5B" w:rsidP="00905A5B">
            <w:pPr>
              <w:jc w:val="both"/>
            </w:pPr>
          </w:p>
        </w:tc>
        <w:tc>
          <w:tcPr>
            <w:tcW w:w="1080" w:type="dxa"/>
            <w:tcBorders>
              <w:top w:val="nil"/>
              <w:left w:val="nil"/>
              <w:bottom w:val="nil"/>
              <w:right w:val="nil"/>
            </w:tcBorders>
          </w:tcPr>
          <w:p w14:paraId="322926CA" w14:textId="77777777" w:rsidR="00905A5B" w:rsidRPr="00905A5B" w:rsidRDefault="00905A5B" w:rsidP="00905A5B">
            <w:pPr>
              <w:jc w:val="both"/>
            </w:pPr>
          </w:p>
        </w:tc>
        <w:tc>
          <w:tcPr>
            <w:tcW w:w="1080" w:type="dxa"/>
            <w:tcBorders>
              <w:top w:val="nil"/>
              <w:left w:val="nil"/>
              <w:bottom w:val="nil"/>
              <w:right w:val="nil"/>
            </w:tcBorders>
          </w:tcPr>
          <w:p w14:paraId="6FC1E67A" w14:textId="77777777" w:rsidR="00905A5B" w:rsidRPr="00905A5B" w:rsidRDefault="00905A5B" w:rsidP="00905A5B">
            <w:pPr>
              <w:jc w:val="both"/>
            </w:pPr>
          </w:p>
        </w:tc>
        <w:tc>
          <w:tcPr>
            <w:tcW w:w="1080" w:type="dxa"/>
            <w:tcBorders>
              <w:top w:val="nil"/>
              <w:left w:val="nil"/>
              <w:bottom w:val="nil"/>
              <w:right w:val="nil"/>
            </w:tcBorders>
          </w:tcPr>
          <w:p w14:paraId="7CB3C104" w14:textId="77777777" w:rsidR="00905A5B" w:rsidRPr="00905A5B" w:rsidRDefault="00905A5B" w:rsidP="00905A5B">
            <w:pPr>
              <w:jc w:val="both"/>
            </w:pPr>
          </w:p>
        </w:tc>
        <w:tc>
          <w:tcPr>
            <w:tcW w:w="1800" w:type="dxa"/>
            <w:tcBorders>
              <w:top w:val="nil"/>
              <w:left w:val="nil"/>
              <w:bottom w:val="nil"/>
              <w:right w:val="nil"/>
            </w:tcBorders>
          </w:tcPr>
          <w:p w14:paraId="1700A979" w14:textId="77777777" w:rsidR="00905A5B" w:rsidRPr="00905A5B" w:rsidRDefault="00905A5B" w:rsidP="00905A5B">
            <w:pPr>
              <w:jc w:val="both"/>
            </w:pPr>
          </w:p>
        </w:tc>
        <w:tc>
          <w:tcPr>
            <w:tcW w:w="1561" w:type="dxa"/>
            <w:tcBorders>
              <w:top w:val="nil"/>
              <w:left w:val="nil"/>
              <w:bottom w:val="nil"/>
              <w:right w:val="nil"/>
            </w:tcBorders>
          </w:tcPr>
          <w:p w14:paraId="0F72338B" w14:textId="77777777" w:rsidR="00905A5B" w:rsidRPr="00905A5B" w:rsidRDefault="00905A5B" w:rsidP="00905A5B">
            <w:pPr>
              <w:jc w:val="both"/>
            </w:pPr>
          </w:p>
        </w:tc>
      </w:tr>
      <w:tr w:rsidR="00905A5B" w:rsidRPr="00905A5B" w14:paraId="23E4B308" w14:textId="77777777" w:rsidTr="008E3349">
        <w:tc>
          <w:tcPr>
            <w:tcW w:w="2511" w:type="dxa"/>
            <w:tcBorders>
              <w:top w:val="nil"/>
              <w:left w:val="nil"/>
              <w:bottom w:val="nil"/>
              <w:right w:val="nil"/>
            </w:tcBorders>
          </w:tcPr>
          <w:p w14:paraId="6E2B5315" w14:textId="77777777" w:rsidR="00905A5B" w:rsidRPr="00905A5B" w:rsidRDefault="00905A5B" w:rsidP="00905A5B">
            <w:pPr>
              <w:jc w:val="both"/>
              <w:rPr>
                <w:b/>
                <w:bCs/>
              </w:rPr>
            </w:pPr>
          </w:p>
        </w:tc>
        <w:tc>
          <w:tcPr>
            <w:tcW w:w="1017" w:type="dxa"/>
            <w:tcBorders>
              <w:top w:val="nil"/>
              <w:left w:val="nil"/>
              <w:bottom w:val="nil"/>
              <w:right w:val="nil"/>
            </w:tcBorders>
          </w:tcPr>
          <w:p w14:paraId="0F1F451E" w14:textId="77777777" w:rsidR="00905A5B" w:rsidRPr="00905A5B" w:rsidRDefault="00905A5B" w:rsidP="00905A5B">
            <w:pPr>
              <w:jc w:val="both"/>
            </w:pPr>
          </w:p>
        </w:tc>
        <w:tc>
          <w:tcPr>
            <w:tcW w:w="1080" w:type="dxa"/>
            <w:tcBorders>
              <w:top w:val="nil"/>
              <w:left w:val="nil"/>
              <w:bottom w:val="nil"/>
              <w:right w:val="nil"/>
            </w:tcBorders>
          </w:tcPr>
          <w:p w14:paraId="3DAB465F" w14:textId="77777777" w:rsidR="00905A5B" w:rsidRPr="00905A5B" w:rsidRDefault="00905A5B" w:rsidP="00905A5B">
            <w:pPr>
              <w:jc w:val="both"/>
            </w:pPr>
          </w:p>
        </w:tc>
        <w:tc>
          <w:tcPr>
            <w:tcW w:w="1080" w:type="dxa"/>
            <w:tcBorders>
              <w:top w:val="nil"/>
              <w:left w:val="nil"/>
              <w:bottom w:val="nil"/>
              <w:right w:val="nil"/>
            </w:tcBorders>
          </w:tcPr>
          <w:p w14:paraId="6EB7865F" w14:textId="77777777" w:rsidR="00905A5B" w:rsidRPr="00905A5B" w:rsidRDefault="00905A5B" w:rsidP="00905A5B">
            <w:pPr>
              <w:jc w:val="both"/>
            </w:pPr>
          </w:p>
        </w:tc>
        <w:tc>
          <w:tcPr>
            <w:tcW w:w="1080" w:type="dxa"/>
            <w:tcBorders>
              <w:top w:val="nil"/>
              <w:left w:val="nil"/>
              <w:bottom w:val="nil"/>
              <w:right w:val="nil"/>
            </w:tcBorders>
          </w:tcPr>
          <w:p w14:paraId="11AADEE1" w14:textId="77777777" w:rsidR="00905A5B" w:rsidRPr="00905A5B" w:rsidRDefault="00905A5B" w:rsidP="00905A5B">
            <w:pPr>
              <w:jc w:val="both"/>
            </w:pPr>
          </w:p>
        </w:tc>
        <w:tc>
          <w:tcPr>
            <w:tcW w:w="1800" w:type="dxa"/>
            <w:tcBorders>
              <w:top w:val="nil"/>
              <w:left w:val="nil"/>
              <w:bottom w:val="nil"/>
              <w:right w:val="nil"/>
            </w:tcBorders>
          </w:tcPr>
          <w:p w14:paraId="633514A9" w14:textId="77777777" w:rsidR="00905A5B" w:rsidRPr="00905A5B" w:rsidRDefault="00905A5B" w:rsidP="00905A5B">
            <w:pPr>
              <w:jc w:val="both"/>
            </w:pPr>
          </w:p>
        </w:tc>
        <w:tc>
          <w:tcPr>
            <w:tcW w:w="1561" w:type="dxa"/>
            <w:tcBorders>
              <w:top w:val="nil"/>
              <w:left w:val="nil"/>
              <w:bottom w:val="nil"/>
              <w:right w:val="nil"/>
            </w:tcBorders>
          </w:tcPr>
          <w:p w14:paraId="066676B5" w14:textId="77777777" w:rsidR="00905A5B" w:rsidRPr="00905A5B" w:rsidRDefault="00905A5B" w:rsidP="00905A5B">
            <w:pPr>
              <w:jc w:val="both"/>
            </w:pPr>
          </w:p>
        </w:tc>
      </w:tr>
      <w:tr w:rsidR="00905A5B" w:rsidRPr="00905A5B" w14:paraId="01A08DAF" w14:textId="77777777" w:rsidTr="008E3349">
        <w:tc>
          <w:tcPr>
            <w:tcW w:w="2511" w:type="dxa"/>
            <w:tcBorders>
              <w:top w:val="nil"/>
              <w:left w:val="nil"/>
              <w:bottom w:val="nil"/>
              <w:right w:val="nil"/>
            </w:tcBorders>
          </w:tcPr>
          <w:p w14:paraId="17B4F301" w14:textId="77777777" w:rsidR="00905A5B" w:rsidRPr="00905A5B" w:rsidRDefault="00905A5B" w:rsidP="00905A5B">
            <w:pPr>
              <w:jc w:val="both"/>
              <w:rPr>
                <w:b/>
                <w:bCs/>
              </w:rPr>
            </w:pPr>
            <w:r w:rsidRPr="00905A5B">
              <w:rPr>
                <w:b/>
                <w:bCs/>
              </w:rPr>
              <w:t>Παθητικό</w:t>
            </w:r>
          </w:p>
        </w:tc>
        <w:tc>
          <w:tcPr>
            <w:tcW w:w="1017" w:type="dxa"/>
            <w:tcBorders>
              <w:top w:val="nil"/>
              <w:left w:val="nil"/>
              <w:bottom w:val="nil"/>
              <w:right w:val="nil"/>
            </w:tcBorders>
          </w:tcPr>
          <w:p w14:paraId="13DB3094" w14:textId="77777777" w:rsidR="00905A5B" w:rsidRPr="00905A5B" w:rsidRDefault="00905A5B" w:rsidP="00905A5B">
            <w:pPr>
              <w:jc w:val="both"/>
            </w:pPr>
          </w:p>
        </w:tc>
        <w:tc>
          <w:tcPr>
            <w:tcW w:w="1080" w:type="dxa"/>
            <w:tcBorders>
              <w:top w:val="nil"/>
              <w:left w:val="nil"/>
              <w:bottom w:val="nil"/>
              <w:right w:val="nil"/>
            </w:tcBorders>
          </w:tcPr>
          <w:p w14:paraId="5AE34E9E" w14:textId="77777777" w:rsidR="00905A5B" w:rsidRPr="00905A5B" w:rsidRDefault="00905A5B" w:rsidP="00905A5B">
            <w:pPr>
              <w:jc w:val="both"/>
            </w:pPr>
          </w:p>
        </w:tc>
        <w:tc>
          <w:tcPr>
            <w:tcW w:w="1080" w:type="dxa"/>
            <w:tcBorders>
              <w:top w:val="nil"/>
              <w:left w:val="nil"/>
              <w:bottom w:val="nil"/>
              <w:right w:val="nil"/>
            </w:tcBorders>
          </w:tcPr>
          <w:p w14:paraId="5D4BEDB8" w14:textId="77777777" w:rsidR="00905A5B" w:rsidRPr="00905A5B" w:rsidRDefault="00905A5B" w:rsidP="00905A5B">
            <w:pPr>
              <w:jc w:val="both"/>
            </w:pPr>
          </w:p>
        </w:tc>
        <w:tc>
          <w:tcPr>
            <w:tcW w:w="1080" w:type="dxa"/>
            <w:tcBorders>
              <w:top w:val="nil"/>
              <w:left w:val="nil"/>
              <w:bottom w:val="nil"/>
              <w:right w:val="nil"/>
            </w:tcBorders>
          </w:tcPr>
          <w:p w14:paraId="44EBA261" w14:textId="77777777" w:rsidR="00905A5B" w:rsidRPr="00905A5B" w:rsidRDefault="00905A5B" w:rsidP="00905A5B">
            <w:pPr>
              <w:jc w:val="both"/>
            </w:pPr>
          </w:p>
        </w:tc>
        <w:tc>
          <w:tcPr>
            <w:tcW w:w="1800" w:type="dxa"/>
            <w:tcBorders>
              <w:top w:val="nil"/>
              <w:left w:val="nil"/>
              <w:bottom w:val="nil"/>
              <w:right w:val="nil"/>
            </w:tcBorders>
          </w:tcPr>
          <w:p w14:paraId="1EC14AB7" w14:textId="77777777" w:rsidR="00905A5B" w:rsidRPr="00905A5B" w:rsidRDefault="00905A5B" w:rsidP="00905A5B">
            <w:pPr>
              <w:jc w:val="both"/>
            </w:pPr>
          </w:p>
        </w:tc>
        <w:tc>
          <w:tcPr>
            <w:tcW w:w="1561" w:type="dxa"/>
            <w:tcBorders>
              <w:top w:val="nil"/>
              <w:left w:val="nil"/>
              <w:bottom w:val="nil"/>
              <w:right w:val="nil"/>
            </w:tcBorders>
          </w:tcPr>
          <w:p w14:paraId="785C2266" w14:textId="77777777" w:rsidR="00905A5B" w:rsidRPr="00905A5B" w:rsidRDefault="00905A5B" w:rsidP="00905A5B">
            <w:pPr>
              <w:jc w:val="both"/>
            </w:pPr>
          </w:p>
        </w:tc>
      </w:tr>
      <w:tr w:rsidR="00905A5B" w:rsidRPr="00905A5B" w14:paraId="0CF1D1E8" w14:textId="77777777" w:rsidTr="008E3349">
        <w:tc>
          <w:tcPr>
            <w:tcW w:w="2511" w:type="dxa"/>
            <w:tcBorders>
              <w:top w:val="nil"/>
              <w:left w:val="nil"/>
              <w:bottom w:val="nil"/>
              <w:right w:val="nil"/>
            </w:tcBorders>
          </w:tcPr>
          <w:p w14:paraId="076811F9" w14:textId="77777777" w:rsidR="00905A5B" w:rsidRPr="00905A5B" w:rsidRDefault="00905A5B" w:rsidP="00905A5B">
            <w:pPr>
              <w:jc w:val="both"/>
            </w:pPr>
            <w:proofErr w:type="spellStart"/>
            <w:r w:rsidRPr="00905A5B">
              <w:t>Μετ</w:t>
            </w:r>
            <w:proofErr w:type="spellEnd"/>
            <w:r w:rsidRPr="00905A5B">
              <w:t xml:space="preserve"> Κεφάλαιο (ονομαστική αξία μετοχής € 1)</w:t>
            </w:r>
          </w:p>
        </w:tc>
        <w:tc>
          <w:tcPr>
            <w:tcW w:w="1017" w:type="dxa"/>
            <w:tcBorders>
              <w:top w:val="nil"/>
              <w:left w:val="nil"/>
              <w:bottom w:val="nil"/>
              <w:right w:val="nil"/>
            </w:tcBorders>
          </w:tcPr>
          <w:p w14:paraId="3E86350E" w14:textId="77777777" w:rsidR="00905A5B" w:rsidRPr="00905A5B" w:rsidRDefault="00905A5B" w:rsidP="00905A5B">
            <w:pPr>
              <w:jc w:val="both"/>
            </w:pPr>
            <w:r w:rsidRPr="00905A5B">
              <w:t>30.000</w:t>
            </w:r>
          </w:p>
        </w:tc>
        <w:tc>
          <w:tcPr>
            <w:tcW w:w="1080" w:type="dxa"/>
            <w:tcBorders>
              <w:top w:val="nil"/>
              <w:left w:val="nil"/>
              <w:bottom w:val="nil"/>
              <w:right w:val="nil"/>
            </w:tcBorders>
          </w:tcPr>
          <w:p w14:paraId="3DAE36E3" w14:textId="77777777" w:rsidR="00905A5B" w:rsidRPr="00905A5B" w:rsidRDefault="00905A5B" w:rsidP="00905A5B">
            <w:pPr>
              <w:jc w:val="both"/>
            </w:pPr>
          </w:p>
        </w:tc>
        <w:tc>
          <w:tcPr>
            <w:tcW w:w="1080" w:type="dxa"/>
            <w:tcBorders>
              <w:top w:val="nil"/>
              <w:left w:val="nil"/>
              <w:bottom w:val="nil"/>
              <w:right w:val="nil"/>
            </w:tcBorders>
          </w:tcPr>
          <w:p w14:paraId="5F7C67B2" w14:textId="77777777" w:rsidR="00905A5B" w:rsidRPr="00905A5B" w:rsidRDefault="00905A5B" w:rsidP="00905A5B">
            <w:pPr>
              <w:jc w:val="both"/>
            </w:pPr>
            <w:r w:rsidRPr="00905A5B">
              <w:t>3.000</w:t>
            </w:r>
          </w:p>
        </w:tc>
        <w:tc>
          <w:tcPr>
            <w:tcW w:w="1080" w:type="dxa"/>
            <w:tcBorders>
              <w:top w:val="nil"/>
              <w:left w:val="nil"/>
              <w:bottom w:val="nil"/>
              <w:right w:val="nil"/>
            </w:tcBorders>
          </w:tcPr>
          <w:p w14:paraId="42A31193" w14:textId="77777777" w:rsidR="00905A5B" w:rsidRPr="00905A5B" w:rsidRDefault="00905A5B" w:rsidP="00905A5B">
            <w:pPr>
              <w:jc w:val="both"/>
            </w:pPr>
          </w:p>
        </w:tc>
        <w:tc>
          <w:tcPr>
            <w:tcW w:w="1800" w:type="dxa"/>
            <w:tcBorders>
              <w:top w:val="nil"/>
              <w:left w:val="nil"/>
              <w:bottom w:val="nil"/>
              <w:right w:val="nil"/>
            </w:tcBorders>
          </w:tcPr>
          <w:p w14:paraId="04E5FC30" w14:textId="77777777" w:rsidR="00905A5B" w:rsidRPr="00905A5B" w:rsidRDefault="00905A5B" w:rsidP="00905A5B">
            <w:pPr>
              <w:jc w:val="both"/>
            </w:pPr>
          </w:p>
        </w:tc>
        <w:tc>
          <w:tcPr>
            <w:tcW w:w="1561" w:type="dxa"/>
            <w:tcBorders>
              <w:top w:val="nil"/>
              <w:left w:val="nil"/>
              <w:bottom w:val="nil"/>
              <w:right w:val="nil"/>
            </w:tcBorders>
          </w:tcPr>
          <w:p w14:paraId="0608715E" w14:textId="77777777" w:rsidR="00905A5B" w:rsidRPr="00905A5B" w:rsidRDefault="00905A5B" w:rsidP="00905A5B">
            <w:pPr>
              <w:jc w:val="both"/>
            </w:pPr>
          </w:p>
        </w:tc>
      </w:tr>
      <w:tr w:rsidR="00905A5B" w:rsidRPr="00905A5B" w14:paraId="1FB66DF0" w14:textId="77777777" w:rsidTr="008E3349">
        <w:tc>
          <w:tcPr>
            <w:tcW w:w="2511" w:type="dxa"/>
            <w:tcBorders>
              <w:top w:val="nil"/>
              <w:left w:val="nil"/>
              <w:bottom w:val="nil"/>
              <w:right w:val="nil"/>
            </w:tcBorders>
          </w:tcPr>
          <w:p w14:paraId="340E71F2" w14:textId="77777777" w:rsidR="00905A5B" w:rsidRPr="00905A5B" w:rsidRDefault="00905A5B" w:rsidP="00905A5B">
            <w:pPr>
              <w:jc w:val="both"/>
            </w:pPr>
            <w:r w:rsidRPr="00905A5B">
              <w:t>Διαφορά υπέρ το άρτιο</w:t>
            </w:r>
          </w:p>
        </w:tc>
        <w:tc>
          <w:tcPr>
            <w:tcW w:w="1017" w:type="dxa"/>
            <w:tcBorders>
              <w:top w:val="nil"/>
              <w:left w:val="nil"/>
              <w:bottom w:val="nil"/>
              <w:right w:val="nil"/>
            </w:tcBorders>
          </w:tcPr>
          <w:p w14:paraId="29362164" w14:textId="77777777" w:rsidR="00905A5B" w:rsidRPr="00905A5B" w:rsidRDefault="00905A5B" w:rsidP="00905A5B">
            <w:pPr>
              <w:jc w:val="both"/>
            </w:pPr>
            <w:r w:rsidRPr="00905A5B">
              <w:t>6.000</w:t>
            </w:r>
          </w:p>
        </w:tc>
        <w:tc>
          <w:tcPr>
            <w:tcW w:w="1080" w:type="dxa"/>
            <w:tcBorders>
              <w:top w:val="nil"/>
              <w:left w:val="nil"/>
              <w:bottom w:val="nil"/>
              <w:right w:val="nil"/>
            </w:tcBorders>
          </w:tcPr>
          <w:p w14:paraId="1CABAFF4" w14:textId="77777777" w:rsidR="00905A5B" w:rsidRPr="00905A5B" w:rsidRDefault="00905A5B" w:rsidP="00905A5B">
            <w:pPr>
              <w:jc w:val="both"/>
            </w:pPr>
          </w:p>
        </w:tc>
        <w:tc>
          <w:tcPr>
            <w:tcW w:w="1080" w:type="dxa"/>
            <w:tcBorders>
              <w:top w:val="nil"/>
              <w:left w:val="nil"/>
              <w:bottom w:val="nil"/>
              <w:right w:val="nil"/>
            </w:tcBorders>
          </w:tcPr>
          <w:p w14:paraId="0189E715" w14:textId="77777777" w:rsidR="00905A5B" w:rsidRPr="00905A5B" w:rsidRDefault="00905A5B" w:rsidP="00905A5B">
            <w:pPr>
              <w:jc w:val="both"/>
            </w:pPr>
            <w:r w:rsidRPr="00905A5B">
              <w:t>1.500</w:t>
            </w:r>
          </w:p>
        </w:tc>
        <w:tc>
          <w:tcPr>
            <w:tcW w:w="1080" w:type="dxa"/>
            <w:tcBorders>
              <w:top w:val="nil"/>
              <w:left w:val="nil"/>
              <w:bottom w:val="nil"/>
              <w:right w:val="nil"/>
            </w:tcBorders>
          </w:tcPr>
          <w:p w14:paraId="2272B007" w14:textId="77777777" w:rsidR="00905A5B" w:rsidRPr="00905A5B" w:rsidRDefault="00905A5B" w:rsidP="00905A5B">
            <w:pPr>
              <w:jc w:val="both"/>
            </w:pPr>
          </w:p>
        </w:tc>
        <w:tc>
          <w:tcPr>
            <w:tcW w:w="1800" w:type="dxa"/>
            <w:tcBorders>
              <w:top w:val="nil"/>
              <w:left w:val="nil"/>
              <w:bottom w:val="nil"/>
              <w:right w:val="nil"/>
            </w:tcBorders>
          </w:tcPr>
          <w:p w14:paraId="24D7B425" w14:textId="77777777" w:rsidR="00905A5B" w:rsidRPr="00905A5B" w:rsidRDefault="00905A5B" w:rsidP="00905A5B">
            <w:pPr>
              <w:jc w:val="both"/>
            </w:pPr>
          </w:p>
        </w:tc>
        <w:tc>
          <w:tcPr>
            <w:tcW w:w="1561" w:type="dxa"/>
            <w:tcBorders>
              <w:top w:val="nil"/>
              <w:left w:val="nil"/>
              <w:bottom w:val="nil"/>
              <w:right w:val="nil"/>
            </w:tcBorders>
          </w:tcPr>
          <w:p w14:paraId="0226A5E2" w14:textId="77777777" w:rsidR="00905A5B" w:rsidRPr="00905A5B" w:rsidRDefault="00905A5B" w:rsidP="00905A5B">
            <w:pPr>
              <w:jc w:val="both"/>
            </w:pPr>
          </w:p>
        </w:tc>
      </w:tr>
      <w:tr w:rsidR="00905A5B" w:rsidRPr="00905A5B" w14:paraId="53030DB8" w14:textId="77777777" w:rsidTr="008E3349">
        <w:tc>
          <w:tcPr>
            <w:tcW w:w="2511" w:type="dxa"/>
            <w:tcBorders>
              <w:top w:val="nil"/>
              <w:left w:val="nil"/>
              <w:bottom w:val="nil"/>
              <w:right w:val="nil"/>
            </w:tcBorders>
          </w:tcPr>
          <w:p w14:paraId="34A44D12" w14:textId="77777777" w:rsidR="00905A5B" w:rsidRPr="00905A5B" w:rsidRDefault="00905A5B" w:rsidP="00905A5B">
            <w:pPr>
              <w:jc w:val="both"/>
            </w:pPr>
            <w:r w:rsidRPr="00905A5B">
              <w:t>Αποθεματικά</w:t>
            </w:r>
          </w:p>
        </w:tc>
        <w:tc>
          <w:tcPr>
            <w:tcW w:w="1017" w:type="dxa"/>
            <w:tcBorders>
              <w:top w:val="nil"/>
              <w:left w:val="nil"/>
              <w:bottom w:val="nil"/>
              <w:right w:val="nil"/>
            </w:tcBorders>
          </w:tcPr>
          <w:p w14:paraId="1E2D7934" w14:textId="77777777" w:rsidR="00905A5B" w:rsidRPr="00905A5B" w:rsidRDefault="00905A5B" w:rsidP="00905A5B">
            <w:pPr>
              <w:jc w:val="both"/>
            </w:pPr>
            <w:r w:rsidRPr="00905A5B">
              <w:t>20.000</w:t>
            </w:r>
          </w:p>
        </w:tc>
        <w:tc>
          <w:tcPr>
            <w:tcW w:w="1080" w:type="dxa"/>
            <w:tcBorders>
              <w:top w:val="nil"/>
              <w:left w:val="nil"/>
              <w:bottom w:val="nil"/>
              <w:right w:val="nil"/>
            </w:tcBorders>
          </w:tcPr>
          <w:p w14:paraId="518F90ED" w14:textId="77777777" w:rsidR="00905A5B" w:rsidRPr="00905A5B" w:rsidRDefault="00905A5B" w:rsidP="00905A5B">
            <w:pPr>
              <w:jc w:val="both"/>
            </w:pPr>
          </w:p>
        </w:tc>
        <w:tc>
          <w:tcPr>
            <w:tcW w:w="1080" w:type="dxa"/>
            <w:tcBorders>
              <w:top w:val="nil"/>
              <w:left w:val="nil"/>
              <w:bottom w:val="nil"/>
              <w:right w:val="nil"/>
            </w:tcBorders>
          </w:tcPr>
          <w:p w14:paraId="0BB7ABCE" w14:textId="77777777" w:rsidR="00905A5B" w:rsidRPr="00905A5B" w:rsidRDefault="00905A5B" w:rsidP="00905A5B">
            <w:pPr>
              <w:jc w:val="both"/>
            </w:pPr>
            <w:r w:rsidRPr="00905A5B">
              <w:t>7.500</w:t>
            </w:r>
          </w:p>
        </w:tc>
        <w:tc>
          <w:tcPr>
            <w:tcW w:w="1080" w:type="dxa"/>
            <w:tcBorders>
              <w:top w:val="nil"/>
              <w:left w:val="nil"/>
              <w:bottom w:val="nil"/>
              <w:right w:val="nil"/>
            </w:tcBorders>
          </w:tcPr>
          <w:p w14:paraId="2046B596" w14:textId="77777777" w:rsidR="00905A5B" w:rsidRPr="00905A5B" w:rsidRDefault="00905A5B" w:rsidP="00905A5B">
            <w:pPr>
              <w:jc w:val="both"/>
            </w:pPr>
          </w:p>
        </w:tc>
        <w:tc>
          <w:tcPr>
            <w:tcW w:w="1800" w:type="dxa"/>
            <w:tcBorders>
              <w:top w:val="nil"/>
              <w:left w:val="nil"/>
              <w:bottom w:val="nil"/>
              <w:right w:val="nil"/>
            </w:tcBorders>
          </w:tcPr>
          <w:p w14:paraId="53B0F45D" w14:textId="77777777" w:rsidR="00905A5B" w:rsidRPr="00905A5B" w:rsidRDefault="00905A5B" w:rsidP="00905A5B">
            <w:pPr>
              <w:jc w:val="both"/>
            </w:pPr>
          </w:p>
        </w:tc>
        <w:tc>
          <w:tcPr>
            <w:tcW w:w="1561" w:type="dxa"/>
            <w:tcBorders>
              <w:top w:val="nil"/>
              <w:left w:val="nil"/>
              <w:bottom w:val="nil"/>
              <w:right w:val="nil"/>
            </w:tcBorders>
          </w:tcPr>
          <w:p w14:paraId="469B6874" w14:textId="77777777" w:rsidR="00905A5B" w:rsidRPr="00905A5B" w:rsidRDefault="00905A5B" w:rsidP="00905A5B">
            <w:pPr>
              <w:jc w:val="both"/>
            </w:pPr>
          </w:p>
        </w:tc>
      </w:tr>
      <w:tr w:rsidR="00905A5B" w:rsidRPr="00905A5B" w14:paraId="54BBBEFF" w14:textId="77777777" w:rsidTr="008E3349">
        <w:tc>
          <w:tcPr>
            <w:tcW w:w="2511" w:type="dxa"/>
            <w:tcBorders>
              <w:top w:val="nil"/>
              <w:left w:val="nil"/>
              <w:bottom w:val="nil"/>
              <w:right w:val="nil"/>
            </w:tcBorders>
          </w:tcPr>
          <w:p w14:paraId="3732350B" w14:textId="77777777" w:rsidR="00905A5B" w:rsidRPr="00905A5B" w:rsidRDefault="00905A5B" w:rsidP="00905A5B">
            <w:pPr>
              <w:jc w:val="both"/>
            </w:pPr>
            <w:r w:rsidRPr="00905A5B">
              <w:t>Προμηθευτές</w:t>
            </w:r>
          </w:p>
        </w:tc>
        <w:tc>
          <w:tcPr>
            <w:tcW w:w="1017" w:type="dxa"/>
            <w:tcBorders>
              <w:top w:val="nil"/>
              <w:left w:val="nil"/>
              <w:bottom w:val="nil"/>
              <w:right w:val="nil"/>
            </w:tcBorders>
          </w:tcPr>
          <w:p w14:paraId="1C29C1BD" w14:textId="77777777" w:rsidR="00905A5B" w:rsidRPr="00905A5B" w:rsidRDefault="00905A5B" w:rsidP="00905A5B">
            <w:pPr>
              <w:jc w:val="both"/>
              <w:rPr>
                <w:u w:val="single"/>
              </w:rPr>
            </w:pPr>
            <w:r w:rsidRPr="00905A5B">
              <w:rPr>
                <w:u w:val="single"/>
              </w:rPr>
              <w:t>20.000</w:t>
            </w:r>
          </w:p>
        </w:tc>
        <w:tc>
          <w:tcPr>
            <w:tcW w:w="1080" w:type="dxa"/>
            <w:tcBorders>
              <w:top w:val="nil"/>
              <w:left w:val="nil"/>
              <w:bottom w:val="nil"/>
              <w:right w:val="nil"/>
            </w:tcBorders>
          </w:tcPr>
          <w:p w14:paraId="08FA21DE" w14:textId="77777777" w:rsidR="00905A5B" w:rsidRPr="00905A5B" w:rsidRDefault="00905A5B" w:rsidP="00905A5B">
            <w:pPr>
              <w:jc w:val="both"/>
              <w:rPr>
                <w:u w:val="single"/>
              </w:rPr>
            </w:pPr>
            <w:r w:rsidRPr="00905A5B">
              <w:rPr>
                <w:u w:val="single"/>
              </w:rPr>
              <w:t>20.000</w:t>
            </w:r>
          </w:p>
        </w:tc>
        <w:tc>
          <w:tcPr>
            <w:tcW w:w="1080" w:type="dxa"/>
            <w:tcBorders>
              <w:top w:val="nil"/>
              <w:left w:val="nil"/>
              <w:bottom w:val="nil"/>
              <w:right w:val="nil"/>
            </w:tcBorders>
          </w:tcPr>
          <w:p w14:paraId="7EF1E995" w14:textId="77777777" w:rsidR="00905A5B" w:rsidRPr="00905A5B" w:rsidRDefault="00905A5B" w:rsidP="00905A5B">
            <w:pPr>
              <w:jc w:val="both"/>
              <w:rPr>
                <w:u w:val="single"/>
              </w:rPr>
            </w:pPr>
            <w:r w:rsidRPr="00905A5B">
              <w:rPr>
                <w:u w:val="single"/>
              </w:rPr>
              <w:t>6.000</w:t>
            </w:r>
          </w:p>
        </w:tc>
        <w:tc>
          <w:tcPr>
            <w:tcW w:w="1080" w:type="dxa"/>
            <w:tcBorders>
              <w:top w:val="nil"/>
              <w:left w:val="nil"/>
              <w:bottom w:val="nil"/>
              <w:right w:val="nil"/>
            </w:tcBorders>
          </w:tcPr>
          <w:p w14:paraId="219AF237" w14:textId="77777777" w:rsidR="00905A5B" w:rsidRPr="00905A5B" w:rsidRDefault="00905A5B" w:rsidP="00905A5B">
            <w:pPr>
              <w:jc w:val="both"/>
              <w:rPr>
                <w:u w:val="single"/>
              </w:rPr>
            </w:pPr>
            <w:r w:rsidRPr="00905A5B">
              <w:rPr>
                <w:u w:val="single"/>
              </w:rPr>
              <w:t>6.000</w:t>
            </w:r>
          </w:p>
        </w:tc>
        <w:tc>
          <w:tcPr>
            <w:tcW w:w="1800" w:type="dxa"/>
            <w:tcBorders>
              <w:top w:val="nil"/>
              <w:left w:val="nil"/>
              <w:bottom w:val="nil"/>
              <w:right w:val="nil"/>
            </w:tcBorders>
          </w:tcPr>
          <w:p w14:paraId="504AEFD6" w14:textId="77777777" w:rsidR="00905A5B" w:rsidRPr="00905A5B" w:rsidRDefault="00905A5B" w:rsidP="00905A5B">
            <w:pPr>
              <w:jc w:val="both"/>
              <w:rPr>
                <w:u w:val="single"/>
              </w:rPr>
            </w:pPr>
          </w:p>
        </w:tc>
        <w:tc>
          <w:tcPr>
            <w:tcW w:w="1561" w:type="dxa"/>
            <w:tcBorders>
              <w:top w:val="nil"/>
              <w:left w:val="nil"/>
              <w:bottom w:val="nil"/>
              <w:right w:val="nil"/>
            </w:tcBorders>
          </w:tcPr>
          <w:p w14:paraId="65DFC5FF" w14:textId="77777777" w:rsidR="00905A5B" w:rsidRPr="00905A5B" w:rsidRDefault="00905A5B" w:rsidP="00905A5B">
            <w:pPr>
              <w:jc w:val="both"/>
              <w:rPr>
                <w:u w:val="single"/>
              </w:rPr>
            </w:pPr>
          </w:p>
        </w:tc>
      </w:tr>
      <w:tr w:rsidR="00905A5B" w:rsidRPr="00905A5B" w14:paraId="013BED71" w14:textId="77777777" w:rsidTr="008E3349">
        <w:tc>
          <w:tcPr>
            <w:tcW w:w="2511" w:type="dxa"/>
            <w:tcBorders>
              <w:top w:val="nil"/>
              <w:left w:val="nil"/>
              <w:bottom w:val="nil"/>
              <w:right w:val="nil"/>
            </w:tcBorders>
          </w:tcPr>
          <w:p w14:paraId="419B240A" w14:textId="77777777" w:rsidR="00905A5B" w:rsidRPr="00905A5B" w:rsidRDefault="00905A5B" w:rsidP="00905A5B">
            <w:pPr>
              <w:jc w:val="both"/>
            </w:pPr>
          </w:p>
        </w:tc>
        <w:tc>
          <w:tcPr>
            <w:tcW w:w="1017" w:type="dxa"/>
            <w:tcBorders>
              <w:top w:val="nil"/>
              <w:left w:val="nil"/>
              <w:bottom w:val="nil"/>
              <w:right w:val="nil"/>
            </w:tcBorders>
          </w:tcPr>
          <w:p w14:paraId="77C26095" w14:textId="77777777" w:rsidR="00905A5B" w:rsidRPr="00905A5B" w:rsidRDefault="00905A5B" w:rsidP="00905A5B">
            <w:pPr>
              <w:jc w:val="both"/>
              <w:rPr>
                <w:u w:val="double"/>
              </w:rPr>
            </w:pPr>
            <w:r w:rsidRPr="00905A5B">
              <w:rPr>
                <w:u w:val="double"/>
              </w:rPr>
              <w:t>76.000</w:t>
            </w:r>
          </w:p>
        </w:tc>
        <w:tc>
          <w:tcPr>
            <w:tcW w:w="1080" w:type="dxa"/>
            <w:tcBorders>
              <w:top w:val="nil"/>
              <w:left w:val="nil"/>
              <w:bottom w:val="nil"/>
              <w:right w:val="nil"/>
            </w:tcBorders>
          </w:tcPr>
          <w:p w14:paraId="770022DF" w14:textId="77777777" w:rsidR="00905A5B" w:rsidRPr="00905A5B" w:rsidRDefault="00905A5B" w:rsidP="00905A5B">
            <w:pPr>
              <w:jc w:val="both"/>
              <w:rPr>
                <w:u w:val="double"/>
              </w:rPr>
            </w:pPr>
          </w:p>
        </w:tc>
        <w:tc>
          <w:tcPr>
            <w:tcW w:w="1080" w:type="dxa"/>
            <w:tcBorders>
              <w:top w:val="nil"/>
              <w:left w:val="nil"/>
              <w:bottom w:val="nil"/>
              <w:right w:val="nil"/>
            </w:tcBorders>
          </w:tcPr>
          <w:p w14:paraId="5B46B0D5" w14:textId="77777777" w:rsidR="00905A5B" w:rsidRPr="00905A5B" w:rsidRDefault="00905A5B" w:rsidP="00905A5B">
            <w:pPr>
              <w:jc w:val="both"/>
              <w:rPr>
                <w:u w:val="double"/>
              </w:rPr>
            </w:pPr>
            <w:r w:rsidRPr="00905A5B">
              <w:rPr>
                <w:u w:val="double"/>
              </w:rPr>
              <w:t>18.000</w:t>
            </w:r>
          </w:p>
        </w:tc>
        <w:tc>
          <w:tcPr>
            <w:tcW w:w="1080" w:type="dxa"/>
            <w:tcBorders>
              <w:top w:val="nil"/>
              <w:left w:val="nil"/>
              <w:bottom w:val="nil"/>
              <w:right w:val="nil"/>
            </w:tcBorders>
          </w:tcPr>
          <w:p w14:paraId="41FAC3E7" w14:textId="77777777" w:rsidR="00905A5B" w:rsidRPr="00905A5B" w:rsidRDefault="00905A5B" w:rsidP="00905A5B">
            <w:pPr>
              <w:jc w:val="both"/>
              <w:rPr>
                <w:u w:val="double"/>
              </w:rPr>
            </w:pPr>
          </w:p>
        </w:tc>
        <w:tc>
          <w:tcPr>
            <w:tcW w:w="1800" w:type="dxa"/>
            <w:tcBorders>
              <w:top w:val="nil"/>
              <w:left w:val="nil"/>
              <w:bottom w:val="nil"/>
              <w:right w:val="nil"/>
            </w:tcBorders>
          </w:tcPr>
          <w:p w14:paraId="4C3A5DAB" w14:textId="77777777" w:rsidR="00905A5B" w:rsidRPr="00905A5B" w:rsidRDefault="00905A5B" w:rsidP="00905A5B">
            <w:pPr>
              <w:jc w:val="both"/>
              <w:rPr>
                <w:u w:val="double"/>
              </w:rPr>
            </w:pPr>
          </w:p>
        </w:tc>
        <w:tc>
          <w:tcPr>
            <w:tcW w:w="1561" w:type="dxa"/>
            <w:tcBorders>
              <w:top w:val="nil"/>
              <w:left w:val="nil"/>
              <w:bottom w:val="nil"/>
              <w:right w:val="nil"/>
            </w:tcBorders>
          </w:tcPr>
          <w:p w14:paraId="76284069" w14:textId="77777777" w:rsidR="00905A5B" w:rsidRPr="00905A5B" w:rsidRDefault="00905A5B" w:rsidP="00905A5B">
            <w:pPr>
              <w:jc w:val="both"/>
              <w:rPr>
                <w:u w:val="double"/>
              </w:rPr>
            </w:pPr>
          </w:p>
        </w:tc>
      </w:tr>
      <w:tr w:rsidR="00905A5B" w:rsidRPr="00905A5B" w14:paraId="70EE2E38" w14:textId="77777777" w:rsidTr="008E3349">
        <w:tc>
          <w:tcPr>
            <w:tcW w:w="2511" w:type="dxa"/>
            <w:tcBorders>
              <w:top w:val="nil"/>
              <w:left w:val="nil"/>
              <w:bottom w:val="nil"/>
              <w:right w:val="nil"/>
            </w:tcBorders>
          </w:tcPr>
          <w:p w14:paraId="7310ADBD" w14:textId="77777777" w:rsidR="00905A5B" w:rsidRPr="00905A5B" w:rsidRDefault="00905A5B" w:rsidP="00905A5B">
            <w:pPr>
              <w:jc w:val="both"/>
            </w:pPr>
          </w:p>
        </w:tc>
        <w:tc>
          <w:tcPr>
            <w:tcW w:w="1017" w:type="dxa"/>
            <w:tcBorders>
              <w:top w:val="nil"/>
              <w:left w:val="nil"/>
              <w:bottom w:val="nil"/>
              <w:right w:val="nil"/>
            </w:tcBorders>
          </w:tcPr>
          <w:p w14:paraId="61E61383" w14:textId="77777777" w:rsidR="00905A5B" w:rsidRPr="00905A5B" w:rsidRDefault="00905A5B" w:rsidP="00905A5B">
            <w:pPr>
              <w:jc w:val="both"/>
              <w:rPr>
                <w:u w:val="double"/>
              </w:rPr>
            </w:pPr>
          </w:p>
        </w:tc>
        <w:tc>
          <w:tcPr>
            <w:tcW w:w="1080" w:type="dxa"/>
            <w:tcBorders>
              <w:top w:val="nil"/>
              <w:left w:val="nil"/>
              <w:bottom w:val="nil"/>
              <w:right w:val="nil"/>
            </w:tcBorders>
          </w:tcPr>
          <w:p w14:paraId="52876487" w14:textId="77777777" w:rsidR="00905A5B" w:rsidRPr="00905A5B" w:rsidRDefault="00905A5B" w:rsidP="00905A5B">
            <w:pPr>
              <w:jc w:val="both"/>
              <w:rPr>
                <w:u w:val="double"/>
              </w:rPr>
            </w:pPr>
          </w:p>
        </w:tc>
        <w:tc>
          <w:tcPr>
            <w:tcW w:w="1080" w:type="dxa"/>
            <w:tcBorders>
              <w:top w:val="nil"/>
              <w:left w:val="nil"/>
              <w:bottom w:val="nil"/>
              <w:right w:val="nil"/>
            </w:tcBorders>
          </w:tcPr>
          <w:p w14:paraId="2F286403" w14:textId="77777777" w:rsidR="00905A5B" w:rsidRPr="00905A5B" w:rsidRDefault="00905A5B" w:rsidP="00905A5B">
            <w:pPr>
              <w:jc w:val="both"/>
              <w:rPr>
                <w:u w:val="double"/>
              </w:rPr>
            </w:pPr>
          </w:p>
        </w:tc>
        <w:tc>
          <w:tcPr>
            <w:tcW w:w="1080" w:type="dxa"/>
            <w:tcBorders>
              <w:top w:val="nil"/>
              <w:left w:val="nil"/>
              <w:bottom w:val="nil"/>
              <w:right w:val="nil"/>
            </w:tcBorders>
          </w:tcPr>
          <w:p w14:paraId="3B91A02E" w14:textId="77777777" w:rsidR="00905A5B" w:rsidRPr="00905A5B" w:rsidRDefault="00905A5B" w:rsidP="00905A5B">
            <w:pPr>
              <w:jc w:val="both"/>
              <w:rPr>
                <w:u w:val="double"/>
              </w:rPr>
            </w:pPr>
          </w:p>
        </w:tc>
        <w:tc>
          <w:tcPr>
            <w:tcW w:w="1800" w:type="dxa"/>
            <w:tcBorders>
              <w:top w:val="nil"/>
              <w:left w:val="nil"/>
              <w:bottom w:val="nil"/>
              <w:right w:val="nil"/>
            </w:tcBorders>
          </w:tcPr>
          <w:p w14:paraId="5CBADD6D" w14:textId="77777777" w:rsidR="00905A5B" w:rsidRPr="00905A5B" w:rsidRDefault="00905A5B" w:rsidP="00905A5B">
            <w:pPr>
              <w:jc w:val="both"/>
              <w:rPr>
                <w:u w:val="double"/>
              </w:rPr>
            </w:pPr>
          </w:p>
        </w:tc>
        <w:tc>
          <w:tcPr>
            <w:tcW w:w="1561" w:type="dxa"/>
            <w:tcBorders>
              <w:top w:val="nil"/>
              <w:left w:val="nil"/>
              <w:bottom w:val="nil"/>
              <w:right w:val="nil"/>
            </w:tcBorders>
          </w:tcPr>
          <w:p w14:paraId="07CD7AD7" w14:textId="77777777" w:rsidR="00905A5B" w:rsidRPr="00905A5B" w:rsidRDefault="00905A5B" w:rsidP="00905A5B">
            <w:pPr>
              <w:jc w:val="both"/>
              <w:rPr>
                <w:u w:val="double"/>
              </w:rPr>
            </w:pPr>
          </w:p>
        </w:tc>
      </w:tr>
      <w:tr w:rsidR="00905A5B" w:rsidRPr="00905A5B" w14:paraId="335A0D02" w14:textId="77777777" w:rsidTr="008E3349">
        <w:tc>
          <w:tcPr>
            <w:tcW w:w="2511" w:type="dxa"/>
            <w:tcBorders>
              <w:top w:val="nil"/>
              <w:left w:val="nil"/>
              <w:bottom w:val="single" w:sz="4" w:space="0" w:color="auto"/>
              <w:right w:val="nil"/>
            </w:tcBorders>
          </w:tcPr>
          <w:p w14:paraId="7C70094F" w14:textId="77777777" w:rsidR="00905A5B" w:rsidRPr="00905A5B" w:rsidRDefault="00905A5B" w:rsidP="00905A5B">
            <w:pPr>
              <w:jc w:val="both"/>
            </w:pPr>
          </w:p>
        </w:tc>
        <w:tc>
          <w:tcPr>
            <w:tcW w:w="1017" w:type="dxa"/>
            <w:tcBorders>
              <w:top w:val="nil"/>
              <w:left w:val="nil"/>
              <w:bottom w:val="single" w:sz="4" w:space="0" w:color="auto"/>
              <w:right w:val="nil"/>
            </w:tcBorders>
          </w:tcPr>
          <w:p w14:paraId="71221C59" w14:textId="77777777" w:rsidR="00905A5B" w:rsidRPr="00905A5B" w:rsidRDefault="00905A5B" w:rsidP="00905A5B">
            <w:pPr>
              <w:jc w:val="both"/>
              <w:rPr>
                <w:u w:val="double"/>
              </w:rPr>
            </w:pPr>
          </w:p>
        </w:tc>
        <w:tc>
          <w:tcPr>
            <w:tcW w:w="1080" w:type="dxa"/>
            <w:tcBorders>
              <w:top w:val="nil"/>
              <w:left w:val="nil"/>
              <w:bottom w:val="single" w:sz="4" w:space="0" w:color="auto"/>
              <w:right w:val="nil"/>
            </w:tcBorders>
          </w:tcPr>
          <w:p w14:paraId="44A67DE4" w14:textId="77777777" w:rsidR="00905A5B" w:rsidRPr="00905A5B" w:rsidRDefault="00905A5B" w:rsidP="00905A5B">
            <w:pPr>
              <w:jc w:val="both"/>
              <w:rPr>
                <w:u w:val="double"/>
              </w:rPr>
            </w:pPr>
          </w:p>
        </w:tc>
        <w:tc>
          <w:tcPr>
            <w:tcW w:w="1080" w:type="dxa"/>
            <w:tcBorders>
              <w:top w:val="nil"/>
              <w:left w:val="nil"/>
              <w:bottom w:val="single" w:sz="4" w:space="0" w:color="auto"/>
              <w:right w:val="nil"/>
            </w:tcBorders>
          </w:tcPr>
          <w:p w14:paraId="42385B89" w14:textId="77777777" w:rsidR="00905A5B" w:rsidRPr="00905A5B" w:rsidRDefault="00905A5B" w:rsidP="00905A5B">
            <w:pPr>
              <w:jc w:val="both"/>
              <w:rPr>
                <w:u w:val="double"/>
              </w:rPr>
            </w:pPr>
          </w:p>
        </w:tc>
        <w:tc>
          <w:tcPr>
            <w:tcW w:w="1080" w:type="dxa"/>
            <w:tcBorders>
              <w:top w:val="nil"/>
              <w:left w:val="nil"/>
              <w:bottom w:val="single" w:sz="4" w:space="0" w:color="auto"/>
              <w:right w:val="nil"/>
            </w:tcBorders>
          </w:tcPr>
          <w:p w14:paraId="071C6A18" w14:textId="77777777" w:rsidR="00905A5B" w:rsidRPr="00905A5B" w:rsidRDefault="00905A5B" w:rsidP="00905A5B">
            <w:pPr>
              <w:jc w:val="both"/>
              <w:rPr>
                <w:u w:val="double"/>
              </w:rPr>
            </w:pPr>
          </w:p>
        </w:tc>
        <w:tc>
          <w:tcPr>
            <w:tcW w:w="1800" w:type="dxa"/>
            <w:tcBorders>
              <w:top w:val="nil"/>
              <w:left w:val="nil"/>
              <w:bottom w:val="single" w:sz="4" w:space="0" w:color="auto"/>
              <w:right w:val="nil"/>
            </w:tcBorders>
          </w:tcPr>
          <w:p w14:paraId="681ECD98" w14:textId="77777777" w:rsidR="00905A5B" w:rsidRPr="00905A5B" w:rsidRDefault="00905A5B" w:rsidP="00905A5B">
            <w:pPr>
              <w:jc w:val="both"/>
              <w:rPr>
                <w:u w:val="double"/>
              </w:rPr>
            </w:pPr>
          </w:p>
        </w:tc>
        <w:tc>
          <w:tcPr>
            <w:tcW w:w="1561" w:type="dxa"/>
            <w:tcBorders>
              <w:top w:val="nil"/>
              <w:left w:val="nil"/>
              <w:bottom w:val="single" w:sz="4" w:space="0" w:color="auto"/>
              <w:right w:val="nil"/>
            </w:tcBorders>
          </w:tcPr>
          <w:p w14:paraId="00C226E0" w14:textId="77777777" w:rsidR="00905A5B" w:rsidRPr="00905A5B" w:rsidRDefault="00905A5B" w:rsidP="00905A5B">
            <w:pPr>
              <w:jc w:val="both"/>
              <w:rPr>
                <w:u w:val="double"/>
              </w:rPr>
            </w:pPr>
          </w:p>
        </w:tc>
      </w:tr>
    </w:tbl>
    <w:p w14:paraId="20B1D0F5" w14:textId="77777777" w:rsidR="00905A5B" w:rsidRPr="00905A5B" w:rsidRDefault="00905A5B" w:rsidP="00905A5B">
      <w:pPr>
        <w:jc w:val="both"/>
      </w:pPr>
    </w:p>
    <w:p w14:paraId="60AA1411" w14:textId="77777777" w:rsidR="00905A5B" w:rsidRPr="00905A5B" w:rsidRDefault="00905A5B" w:rsidP="00905A5B">
      <w:pPr>
        <w:jc w:val="both"/>
        <w:rPr>
          <w:b/>
        </w:rPr>
      </w:pPr>
      <w:r w:rsidRPr="00905A5B">
        <w:rPr>
          <w:b/>
        </w:rPr>
        <w:t>Ζητούνται:</w:t>
      </w:r>
    </w:p>
    <w:p w14:paraId="77D0B630" w14:textId="77777777" w:rsidR="00905A5B" w:rsidRPr="00905A5B" w:rsidRDefault="00905A5B" w:rsidP="00905A5B">
      <w:pPr>
        <w:numPr>
          <w:ilvl w:val="0"/>
          <w:numId w:val="42"/>
        </w:numPr>
        <w:jc w:val="both"/>
      </w:pPr>
      <w:r w:rsidRPr="00905A5B">
        <w:t>Υπολογίστε την υπεραξία απόκτησης των ΧΨΖ και ΑΒΓ.</w:t>
      </w:r>
    </w:p>
    <w:p w14:paraId="1CEA4813" w14:textId="77777777" w:rsidR="00905A5B" w:rsidRPr="00905A5B" w:rsidRDefault="00905A5B" w:rsidP="00905A5B">
      <w:pPr>
        <w:numPr>
          <w:ilvl w:val="0"/>
          <w:numId w:val="42"/>
        </w:numPr>
        <w:jc w:val="both"/>
      </w:pPr>
      <w:r w:rsidRPr="00905A5B">
        <w:t xml:space="preserve">Προσδιορίστε την αποκτώσα εταιρεία </w:t>
      </w:r>
    </w:p>
    <w:p w14:paraId="62DBC576" w14:textId="77777777" w:rsidR="00905A5B" w:rsidRPr="00905A5B" w:rsidRDefault="00905A5B" w:rsidP="00905A5B">
      <w:pPr>
        <w:numPr>
          <w:ilvl w:val="0"/>
          <w:numId w:val="42"/>
        </w:numPr>
        <w:jc w:val="both"/>
      </w:pPr>
      <w:r w:rsidRPr="00905A5B">
        <w:t xml:space="preserve">Καταρτίστε τον ισολογισμό της ΚΛΜ μετά την ολοκλήρωση της σύστασής της </w:t>
      </w:r>
    </w:p>
    <w:p w14:paraId="2433216D" w14:textId="77777777" w:rsidR="00905A5B" w:rsidRPr="00905A5B" w:rsidRDefault="00905A5B" w:rsidP="00905A5B">
      <w:pPr>
        <w:jc w:val="both"/>
      </w:pPr>
      <w:r w:rsidRPr="00905A5B">
        <w:t xml:space="preserve">(α) με την μέθοδο της απόκτησης και </w:t>
      </w:r>
    </w:p>
    <w:p w14:paraId="5896191B" w14:textId="77777777" w:rsidR="00905A5B" w:rsidRPr="00905A5B" w:rsidRDefault="00905A5B" w:rsidP="00905A5B">
      <w:pPr>
        <w:jc w:val="both"/>
      </w:pPr>
      <w:r w:rsidRPr="00905A5B">
        <w:t xml:space="preserve">(β) με την μέθοδο της κοινωνίας δικαιωμάτων. </w:t>
      </w:r>
    </w:p>
    <w:p w14:paraId="114DF7BB" w14:textId="77777777" w:rsidR="00905A5B" w:rsidRPr="00905A5B" w:rsidRDefault="00905A5B" w:rsidP="00905A5B">
      <w:pPr>
        <w:jc w:val="both"/>
      </w:pPr>
      <w:r w:rsidRPr="00905A5B">
        <w:t>Εφόσον χρειαστεί να δημιουργήσετε καινούργιους λογαριασμούς είτε στο ενεργητικό είτε στο παθητικό, αυτοί θα παρατεθούν στις κενές σειρές κάτω από το ενεργητικό και το παθητικό αντίστοιχα</w:t>
      </w:r>
    </w:p>
    <w:p w14:paraId="1C853C66" w14:textId="77777777" w:rsidR="009B47A4" w:rsidRPr="00E755FD" w:rsidRDefault="009B47A4" w:rsidP="0013026F">
      <w:pPr>
        <w:jc w:val="both"/>
      </w:pPr>
    </w:p>
    <w:sectPr w:rsidR="009B47A4" w:rsidRPr="00E755FD">
      <w:footerReference w:type="even"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85E15" w14:textId="77777777" w:rsidR="004D53A9" w:rsidRDefault="004D53A9">
      <w:r>
        <w:separator/>
      </w:r>
    </w:p>
  </w:endnote>
  <w:endnote w:type="continuationSeparator" w:id="0">
    <w:p w14:paraId="0BAF2EF5" w14:textId="77777777" w:rsidR="004D53A9" w:rsidRDefault="004D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1964F" w14:textId="77777777" w:rsidR="00F54789" w:rsidRDefault="00F54789" w:rsidP="00677B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7FD010CA" w14:textId="77777777" w:rsidR="00F54789" w:rsidRDefault="00F54789" w:rsidP="00ED0C6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8C2B5" w14:textId="77777777" w:rsidR="00F54789" w:rsidRDefault="00F54789" w:rsidP="00677B1A">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04AE9">
      <w:rPr>
        <w:rStyle w:val="a4"/>
        <w:noProof/>
      </w:rPr>
      <w:t>5</w:t>
    </w:r>
    <w:r>
      <w:rPr>
        <w:rStyle w:val="a4"/>
      </w:rPr>
      <w:fldChar w:fldCharType="end"/>
    </w:r>
  </w:p>
  <w:p w14:paraId="300273BE" w14:textId="77777777" w:rsidR="00F54789" w:rsidRDefault="00F54789" w:rsidP="00ED0C6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117CA" w14:textId="77777777" w:rsidR="004D53A9" w:rsidRDefault="004D53A9">
      <w:r>
        <w:separator/>
      </w:r>
    </w:p>
  </w:footnote>
  <w:footnote w:type="continuationSeparator" w:id="0">
    <w:p w14:paraId="423F428E" w14:textId="77777777" w:rsidR="004D53A9" w:rsidRDefault="004D5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6D66"/>
    <w:multiLevelType w:val="hybridMultilevel"/>
    <w:tmpl w:val="7130A79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5472101"/>
    <w:multiLevelType w:val="hybridMultilevel"/>
    <w:tmpl w:val="82AEEF78"/>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D08E7"/>
    <w:multiLevelType w:val="hybridMultilevel"/>
    <w:tmpl w:val="89D88A4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91DF9"/>
    <w:multiLevelType w:val="hybridMultilevel"/>
    <w:tmpl w:val="482640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6388"/>
    <w:multiLevelType w:val="hybridMultilevel"/>
    <w:tmpl w:val="634E44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7352BF"/>
    <w:multiLevelType w:val="hybridMultilevel"/>
    <w:tmpl w:val="86A6215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1C1"/>
    <w:multiLevelType w:val="hybridMultilevel"/>
    <w:tmpl w:val="ADA88E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415A85"/>
    <w:multiLevelType w:val="multilevel"/>
    <w:tmpl w:val="C2304C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372269F"/>
    <w:multiLevelType w:val="hybridMultilevel"/>
    <w:tmpl w:val="989E4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D200F2"/>
    <w:multiLevelType w:val="hybridMultilevel"/>
    <w:tmpl w:val="F0CC499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9197B"/>
    <w:multiLevelType w:val="hybridMultilevel"/>
    <w:tmpl w:val="AD0E6612"/>
    <w:lvl w:ilvl="0" w:tplc="6A8610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1BC58EF"/>
    <w:multiLevelType w:val="hybridMultilevel"/>
    <w:tmpl w:val="A3F695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0373D"/>
    <w:multiLevelType w:val="hybridMultilevel"/>
    <w:tmpl w:val="996E7C18"/>
    <w:lvl w:ilvl="0" w:tplc="41BC1D9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17C56"/>
    <w:multiLevelType w:val="hybridMultilevel"/>
    <w:tmpl w:val="5D82A970"/>
    <w:lvl w:ilvl="0" w:tplc="04080001">
      <w:start w:val="1"/>
      <w:numFmt w:val="bullet"/>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rPr>
        <w:rFonts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4741C"/>
    <w:multiLevelType w:val="hybridMultilevel"/>
    <w:tmpl w:val="B1E8AC3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6C32D3"/>
    <w:multiLevelType w:val="hybridMultilevel"/>
    <w:tmpl w:val="2B4C5376"/>
    <w:lvl w:ilvl="0" w:tplc="7076BEB8">
      <w:start w:val="1"/>
      <w:numFmt w:val="bullet"/>
      <w:lvlText w:val="•"/>
      <w:lvlJc w:val="left"/>
      <w:pPr>
        <w:tabs>
          <w:tab w:val="num" w:pos="720"/>
        </w:tabs>
        <w:ind w:left="720" w:hanging="360"/>
      </w:pPr>
      <w:rPr>
        <w:rFonts w:ascii="Arial" w:hAnsi="Arial" w:hint="default"/>
      </w:rPr>
    </w:lvl>
    <w:lvl w:ilvl="1" w:tplc="0DEC5E42" w:tentative="1">
      <w:start w:val="1"/>
      <w:numFmt w:val="bullet"/>
      <w:lvlText w:val="•"/>
      <w:lvlJc w:val="left"/>
      <w:pPr>
        <w:tabs>
          <w:tab w:val="num" w:pos="1440"/>
        </w:tabs>
        <w:ind w:left="1440" w:hanging="360"/>
      </w:pPr>
      <w:rPr>
        <w:rFonts w:ascii="Arial" w:hAnsi="Arial" w:hint="default"/>
      </w:rPr>
    </w:lvl>
    <w:lvl w:ilvl="2" w:tplc="A776CEB0" w:tentative="1">
      <w:start w:val="1"/>
      <w:numFmt w:val="bullet"/>
      <w:lvlText w:val="•"/>
      <w:lvlJc w:val="left"/>
      <w:pPr>
        <w:tabs>
          <w:tab w:val="num" w:pos="2160"/>
        </w:tabs>
        <w:ind w:left="2160" w:hanging="360"/>
      </w:pPr>
      <w:rPr>
        <w:rFonts w:ascii="Arial" w:hAnsi="Arial" w:hint="default"/>
      </w:rPr>
    </w:lvl>
    <w:lvl w:ilvl="3" w:tplc="CA76B612" w:tentative="1">
      <w:start w:val="1"/>
      <w:numFmt w:val="bullet"/>
      <w:lvlText w:val="•"/>
      <w:lvlJc w:val="left"/>
      <w:pPr>
        <w:tabs>
          <w:tab w:val="num" w:pos="2880"/>
        </w:tabs>
        <w:ind w:left="2880" w:hanging="360"/>
      </w:pPr>
      <w:rPr>
        <w:rFonts w:ascii="Arial" w:hAnsi="Arial" w:hint="default"/>
      </w:rPr>
    </w:lvl>
    <w:lvl w:ilvl="4" w:tplc="8214DF1C" w:tentative="1">
      <w:start w:val="1"/>
      <w:numFmt w:val="bullet"/>
      <w:lvlText w:val="•"/>
      <w:lvlJc w:val="left"/>
      <w:pPr>
        <w:tabs>
          <w:tab w:val="num" w:pos="3600"/>
        </w:tabs>
        <w:ind w:left="3600" w:hanging="360"/>
      </w:pPr>
      <w:rPr>
        <w:rFonts w:ascii="Arial" w:hAnsi="Arial" w:hint="default"/>
      </w:rPr>
    </w:lvl>
    <w:lvl w:ilvl="5" w:tplc="B7D84784" w:tentative="1">
      <w:start w:val="1"/>
      <w:numFmt w:val="bullet"/>
      <w:lvlText w:val="•"/>
      <w:lvlJc w:val="left"/>
      <w:pPr>
        <w:tabs>
          <w:tab w:val="num" w:pos="4320"/>
        </w:tabs>
        <w:ind w:left="4320" w:hanging="360"/>
      </w:pPr>
      <w:rPr>
        <w:rFonts w:ascii="Arial" w:hAnsi="Arial" w:hint="default"/>
      </w:rPr>
    </w:lvl>
    <w:lvl w:ilvl="6" w:tplc="28E2F0F0" w:tentative="1">
      <w:start w:val="1"/>
      <w:numFmt w:val="bullet"/>
      <w:lvlText w:val="•"/>
      <w:lvlJc w:val="left"/>
      <w:pPr>
        <w:tabs>
          <w:tab w:val="num" w:pos="5040"/>
        </w:tabs>
        <w:ind w:left="5040" w:hanging="360"/>
      </w:pPr>
      <w:rPr>
        <w:rFonts w:ascii="Arial" w:hAnsi="Arial" w:hint="default"/>
      </w:rPr>
    </w:lvl>
    <w:lvl w:ilvl="7" w:tplc="E54E969E" w:tentative="1">
      <w:start w:val="1"/>
      <w:numFmt w:val="bullet"/>
      <w:lvlText w:val="•"/>
      <w:lvlJc w:val="left"/>
      <w:pPr>
        <w:tabs>
          <w:tab w:val="num" w:pos="5760"/>
        </w:tabs>
        <w:ind w:left="5760" w:hanging="360"/>
      </w:pPr>
      <w:rPr>
        <w:rFonts w:ascii="Arial" w:hAnsi="Arial" w:hint="default"/>
      </w:rPr>
    </w:lvl>
    <w:lvl w:ilvl="8" w:tplc="B1EC469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191CD4"/>
    <w:multiLevelType w:val="hybridMultilevel"/>
    <w:tmpl w:val="609E0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2791C75"/>
    <w:multiLevelType w:val="hybridMultilevel"/>
    <w:tmpl w:val="EF1A3A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F1B4F"/>
    <w:multiLevelType w:val="hybridMultilevel"/>
    <w:tmpl w:val="CF3EF3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D82D35"/>
    <w:multiLevelType w:val="hybridMultilevel"/>
    <w:tmpl w:val="0A666B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F41A5C"/>
    <w:multiLevelType w:val="hybridMultilevel"/>
    <w:tmpl w:val="DF4E669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31FEF"/>
    <w:multiLevelType w:val="hybridMultilevel"/>
    <w:tmpl w:val="DB9EDC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667F3"/>
    <w:multiLevelType w:val="hybridMultilevel"/>
    <w:tmpl w:val="E1A4CCA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4B1F3232"/>
    <w:multiLevelType w:val="hybridMultilevel"/>
    <w:tmpl w:val="E4A4EE7E"/>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4" w15:restartNumberingAfterBreak="0">
    <w:nsid w:val="4B58317E"/>
    <w:multiLevelType w:val="hybridMultilevel"/>
    <w:tmpl w:val="B8148446"/>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0F">
      <w:start w:val="1"/>
      <w:numFmt w:val="decimal"/>
      <w:lvlText w:val="%3."/>
      <w:lvlJc w:val="left"/>
      <w:pPr>
        <w:tabs>
          <w:tab w:val="num" w:pos="2340"/>
        </w:tabs>
        <w:ind w:left="2340" w:hanging="36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4CF345C3"/>
    <w:multiLevelType w:val="hybridMultilevel"/>
    <w:tmpl w:val="1EA616E8"/>
    <w:lvl w:ilvl="0" w:tplc="41BC1D9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4EEC7B04"/>
    <w:multiLevelType w:val="hybridMultilevel"/>
    <w:tmpl w:val="22D0DCFA"/>
    <w:lvl w:ilvl="0" w:tplc="71C85E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15:restartNumberingAfterBreak="0">
    <w:nsid w:val="505D4A80"/>
    <w:multiLevelType w:val="hybridMultilevel"/>
    <w:tmpl w:val="720832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4B5F67"/>
    <w:multiLevelType w:val="hybridMultilevel"/>
    <w:tmpl w:val="6E481C18"/>
    <w:lvl w:ilvl="0" w:tplc="41BC1D94">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25A01A3"/>
    <w:multiLevelType w:val="hybridMultilevel"/>
    <w:tmpl w:val="01C2D3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B6DC5"/>
    <w:multiLevelType w:val="hybridMultilevel"/>
    <w:tmpl w:val="D04C6DA4"/>
    <w:lvl w:ilvl="0" w:tplc="41BC1D9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96423A3"/>
    <w:multiLevelType w:val="hybridMultilevel"/>
    <w:tmpl w:val="C446635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384D3D"/>
    <w:multiLevelType w:val="hybridMultilevel"/>
    <w:tmpl w:val="B656702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7C70C0"/>
    <w:multiLevelType w:val="hybridMultilevel"/>
    <w:tmpl w:val="7832814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4D80A44"/>
    <w:multiLevelType w:val="hybridMultilevel"/>
    <w:tmpl w:val="F008126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EE2ADB"/>
    <w:multiLevelType w:val="hybridMultilevel"/>
    <w:tmpl w:val="A4A6E74A"/>
    <w:lvl w:ilvl="0" w:tplc="BBC85E50">
      <w:start w:val="1"/>
      <w:numFmt w:val="bullet"/>
      <w:lvlText w:val="•"/>
      <w:lvlJc w:val="left"/>
      <w:pPr>
        <w:tabs>
          <w:tab w:val="num" w:pos="720"/>
        </w:tabs>
        <w:ind w:left="720" w:hanging="360"/>
      </w:pPr>
      <w:rPr>
        <w:rFonts w:ascii="Arial" w:hAnsi="Arial" w:hint="default"/>
      </w:rPr>
    </w:lvl>
    <w:lvl w:ilvl="1" w:tplc="88B888B0" w:tentative="1">
      <w:start w:val="1"/>
      <w:numFmt w:val="bullet"/>
      <w:lvlText w:val="•"/>
      <w:lvlJc w:val="left"/>
      <w:pPr>
        <w:tabs>
          <w:tab w:val="num" w:pos="1440"/>
        </w:tabs>
        <w:ind w:left="1440" w:hanging="360"/>
      </w:pPr>
      <w:rPr>
        <w:rFonts w:ascii="Arial" w:hAnsi="Arial" w:hint="default"/>
      </w:rPr>
    </w:lvl>
    <w:lvl w:ilvl="2" w:tplc="2E68D7E8" w:tentative="1">
      <w:start w:val="1"/>
      <w:numFmt w:val="bullet"/>
      <w:lvlText w:val="•"/>
      <w:lvlJc w:val="left"/>
      <w:pPr>
        <w:tabs>
          <w:tab w:val="num" w:pos="2160"/>
        </w:tabs>
        <w:ind w:left="2160" w:hanging="360"/>
      </w:pPr>
      <w:rPr>
        <w:rFonts w:ascii="Arial" w:hAnsi="Arial" w:hint="default"/>
      </w:rPr>
    </w:lvl>
    <w:lvl w:ilvl="3" w:tplc="5BA0937A" w:tentative="1">
      <w:start w:val="1"/>
      <w:numFmt w:val="bullet"/>
      <w:lvlText w:val="•"/>
      <w:lvlJc w:val="left"/>
      <w:pPr>
        <w:tabs>
          <w:tab w:val="num" w:pos="2880"/>
        </w:tabs>
        <w:ind w:left="2880" w:hanging="360"/>
      </w:pPr>
      <w:rPr>
        <w:rFonts w:ascii="Arial" w:hAnsi="Arial" w:hint="default"/>
      </w:rPr>
    </w:lvl>
    <w:lvl w:ilvl="4" w:tplc="2BF23728" w:tentative="1">
      <w:start w:val="1"/>
      <w:numFmt w:val="bullet"/>
      <w:lvlText w:val="•"/>
      <w:lvlJc w:val="left"/>
      <w:pPr>
        <w:tabs>
          <w:tab w:val="num" w:pos="3600"/>
        </w:tabs>
        <w:ind w:left="3600" w:hanging="360"/>
      </w:pPr>
      <w:rPr>
        <w:rFonts w:ascii="Arial" w:hAnsi="Arial" w:hint="default"/>
      </w:rPr>
    </w:lvl>
    <w:lvl w:ilvl="5" w:tplc="55FE7C86" w:tentative="1">
      <w:start w:val="1"/>
      <w:numFmt w:val="bullet"/>
      <w:lvlText w:val="•"/>
      <w:lvlJc w:val="left"/>
      <w:pPr>
        <w:tabs>
          <w:tab w:val="num" w:pos="4320"/>
        </w:tabs>
        <w:ind w:left="4320" w:hanging="360"/>
      </w:pPr>
      <w:rPr>
        <w:rFonts w:ascii="Arial" w:hAnsi="Arial" w:hint="default"/>
      </w:rPr>
    </w:lvl>
    <w:lvl w:ilvl="6" w:tplc="9E88670C" w:tentative="1">
      <w:start w:val="1"/>
      <w:numFmt w:val="bullet"/>
      <w:lvlText w:val="•"/>
      <w:lvlJc w:val="left"/>
      <w:pPr>
        <w:tabs>
          <w:tab w:val="num" w:pos="5040"/>
        </w:tabs>
        <w:ind w:left="5040" w:hanging="360"/>
      </w:pPr>
      <w:rPr>
        <w:rFonts w:ascii="Arial" w:hAnsi="Arial" w:hint="default"/>
      </w:rPr>
    </w:lvl>
    <w:lvl w:ilvl="7" w:tplc="D2EC5952" w:tentative="1">
      <w:start w:val="1"/>
      <w:numFmt w:val="bullet"/>
      <w:lvlText w:val="•"/>
      <w:lvlJc w:val="left"/>
      <w:pPr>
        <w:tabs>
          <w:tab w:val="num" w:pos="5760"/>
        </w:tabs>
        <w:ind w:left="5760" w:hanging="360"/>
      </w:pPr>
      <w:rPr>
        <w:rFonts w:ascii="Arial" w:hAnsi="Arial" w:hint="default"/>
      </w:rPr>
    </w:lvl>
    <w:lvl w:ilvl="8" w:tplc="0B44A3C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9412155"/>
    <w:multiLevelType w:val="hybridMultilevel"/>
    <w:tmpl w:val="F6FCCF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5105B2"/>
    <w:multiLevelType w:val="hybridMultilevel"/>
    <w:tmpl w:val="71648EFA"/>
    <w:lvl w:ilvl="0" w:tplc="41BC1D9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73F4333A"/>
    <w:multiLevelType w:val="hybridMultilevel"/>
    <w:tmpl w:val="E57EB08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15:restartNumberingAfterBreak="0">
    <w:nsid w:val="75830269"/>
    <w:multiLevelType w:val="hybridMultilevel"/>
    <w:tmpl w:val="5868FD72"/>
    <w:lvl w:ilvl="0" w:tplc="41BC1D9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0" w15:restartNumberingAfterBreak="0">
    <w:nsid w:val="776B2072"/>
    <w:multiLevelType w:val="hybridMultilevel"/>
    <w:tmpl w:val="C2304C7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7E2D4851"/>
    <w:multiLevelType w:val="hybridMultilevel"/>
    <w:tmpl w:val="6F24233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4"/>
  </w:num>
  <w:num w:numId="3">
    <w:abstractNumId w:val="28"/>
  </w:num>
  <w:num w:numId="4">
    <w:abstractNumId w:val="12"/>
  </w:num>
  <w:num w:numId="5">
    <w:abstractNumId w:val="1"/>
  </w:num>
  <w:num w:numId="6">
    <w:abstractNumId w:val="17"/>
  </w:num>
  <w:num w:numId="7">
    <w:abstractNumId w:val="23"/>
  </w:num>
  <w:num w:numId="8">
    <w:abstractNumId w:val="0"/>
  </w:num>
  <w:num w:numId="9">
    <w:abstractNumId w:val="20"/>
  </w:num>
  <w:num w:numId="10">
    <w:abstractNumId w:val="2"/>
  </w:num>
  <w:num w:numId="11">
    <w:abstractNumId w:val="5"/>
  </w:num>
  <w:num w:numId="12">
    <w:abstractNumId w:val="32"/>
  </w:num>
  <w:num w:numId="13">
    <w:abstractNumId w:val="6"/>
  </w:num>
  <w:num w:numId="14">
    <w:abstractNumId w:val="9"/>
  </w:num>
  <w:num w:numId="15">
    <w:abstractNumId w:val="36"/>
  </w:num>
  <w:num w:numId="16">
    <w:abstractNumId w:val="21"/>
  </w:num>
  <w:num w:numId="17">
    <w:abstractNumId w:val="31"/>
  </w:num>
  <w:num w:numId="18">
    <w:abstractNumId w:val="4"/>
  </w:num>
  <w:num w:numId="19">
    <w:abstractNumId w:val="22"/>
  </w:num>
  <w:num w:numId="20">
    <w:abstractNumId w:val="27"/>
  </w:num>
  <w:num w:numId="21">
    <w:abstractNumId w:val="34"/>
  </w:num>
  <w:num w:numId="22">
    <w:abstractNumId w:val="19"/>
  </w:num>
  <w:num w:numId="23">
    <w:abstractNumId w:val="18"/>
  </w:num>
  <w:num w:numId="24">
    <w:abstractNumId w:val="14"/>
  </w:num>
  <w:num w:numId="25">
    <w:abstractNumId w:val="13"/>
  </w:num>
  <w:num w:numId="26">
    <w:abstractNumId w:val="10"/>
  </w:num>
  <w:num w:numId="27">
    <w:abstractNumId w:val="41"/>
  </w:num>
  <w:num w:numId="28">
    <w:abstractNumId w:val="25"/>
  </w:num>
  <w:num w:numId="29">
    <w:abstractNumId w:val="39"/>
  </w:num>
  <w:num w:numId="30">
    <w:abstractNumId w:val="30"/>
  </w:num>
  <w:num w:numId="31">
    <w:abstractNumId w:val="37"/>
  </w:num>
  <w:num w:numId="32">
    <w:abstractNumId w:val="40"/>
  </w:num>
  <w:num w:numId="33">
    <w:abstractNumId w:val="7"/>
  </w:num>
  <w:num w:numId="34">
    <w:abstractNumId w:val="29"/>
  </w:num>
  <w:num w:numId="35">
    <w:abstractNumId w:val="11"/>
  </w:num>
  <w:num w:numId="36">
    <w:abstractNumId w:val="33"/>
  </w:num>
  <w:num w:numId="37">
    <w:abstractNumId w:val="38"/>
  </w:num>
  <w:num w:numId="38">
    <w:abstractNumId w:val="35"/>
  </w:num>
  <w:num w:numId="39">
    <w:abstractNumId w:val="8"/>
  </w:num>
  <w:num w:numId="40">
    <w:abstractNumId w:val="15"/>
  </w:num>
  <w:num w:numId="41">
    <w:abstractNumId w:val="16"/>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C6E"/>
    <w:rsid w:val="00025D71"/>
    <w:rsid w:val="000C0BB7"/>
    <w:rsid w:val="000F5C0B"/>
    <w:rsid w:val="00104154"/>
    <w:rsid w:val="00107E34"/>
    <w:rsid w:val="00115D9B"/>
    <w:rsid w:val="00121D46"/>
    <w:rsid w:val="00122FCF"/>
    <w:rsid w:val="0013026F"/>
    <w:rsid w:val="0018267B"/>
    <w:rsid w:val="001A2947"/>
    <w:rsid w:val="001A524A"/>
    <w:rsid w:val="001B765D"/>
    <w:rsid w:val="001C6976"/>
    <w:rsid w:val="001F3E91"/>
    <w:rsid w:val="00204C15"/>
    <w:rsid w:val="00222C85"/>
    <w:rsid w:val="00247EB9"/>
    <w:rsid w:val="00253D07"/>
    <w:rsid w:val="00275E49"/>
    <w:rsid w:val="0027626E"/>
    <w:rsid w:val="00284FE5"/>
    <w:rsid w:val="002B1A37"/>
    <w:rsid w:val="002B64D8"/>
    <w:rsid w:val="002C1116"/>
    <w:rsid w:val="002D0AF2"/>
    <w:rsid w:val="002D2ADA"/>
    <w:rsid w:val="002E61E8"/>
    <w:rsid w:val="00301AB2"/>
    <w:rsid w:val="00304AE9"/>
    <w:rsid w:val="0032086D"/>
    <w:rsid w:val="003208E7"/>
    <w:rsid w:val="00323C6C"/>
    <w:rsid w:val="0032634E"/>
    <w:rsid w:val="00350287"/>
    <w:rsid w:val="00350C11"/>
    <w:rsid w:val="00385DBD"/>
    <w:rsid w:val="003905D2"/>
    <w:rsid w:val="003A3C39"/>
    <w:rsid w:val="003E40DE"/>
    <w:rsid w:val="00401BC6"/>
    <w:rsid w:val="00411D77"/>
    <w:rsid w:val="00417C5B"/>
    <w:rsid w:val="00420CA4"/>
    <w:rsid w:val="004240E6"/>
    <w:rsid w:val="0044171B"/>
    <w:rsid w:val="00466D2F"/>
    <w:rsid w:val="0047778C"/>
    <w:rsid w:val="00485AEF"/>
    <w:rsid w:val="0048727F"/>
    <w:rsid w:val="00497727"/>
    <w:rsid w:val="004A23C6"/>
    <w:rsid w:val="004C4197"/>
    <w:rsid w:val="004C72BD"/>
    <w:rsid w:val="004D53A9"/>
    <w:rsid w:val="004E6521"/>
    <w:rsid w:val="004E6BB8"/>
    <w:rsid w:val="00515036"/>
    <w:rsid w:val="005C267B"/>
    <w:rsid w:val="005C337E"/>
    <w:rsid w:val="005C5DA7"/>
    <w:rsid w:val="005E7B31"/>
    <w:rsid w:val="00610C6F"/>
    <w:rsid w:val="006232C7"/>
    <w:rsid w:val="006277D2"/>
    <w:rsid w:val="006372DB"/>
    <w:rsid w:val="006513DC"/>
    <w:rsid w:val="00652085"/>
    <w:rsid w:val="00670524"/>
    <w:rsid w:val="00677B1A"/>
    <w:rsid w:val="00696671"/>
    <w:rsid w:val="006C3268"/>
    <w:rsid w:val="006E780D"/>
    <w:rsid w:val="006F4C49"/>
    <w:rsid w:val="00711556"/>
    <w:rsid w:val="00712B3C"/>
    <w:rsid w:val="00720E86"/>
    <w:rsid w:val="00740327"/>
    <w:rsid w:val="007557F8"/>
    <w:rsid w:val="00761853"/>
    <w:rsid w:val="00796432"/>
    <w:rsid w:val="007A14FB"/>
    <w:rsid w:val="007A24F5"/>
    <w:rsid w:val="007A448A"/>
    <w:rsid w:val="007B4291"/>
    <w:rsid w:val="007D2375"/>
    <w:rsid w:val="007E5150"/>
    <w:rsid w:val="00806291"/>
    <w:rsid w:val="0080644E"/>
    <w:rsid w:val="00814AFB"/>
    <w:rsid w:val="0082560C"/>
    <w:rsid w:val="00847129"/>
    <w:rsid w:val="00891A8B"/>
    <w:rsid w:val="008D71DD"/>
    <w:rsid w:val="008D7C37"/>
    <w:rsid w:val="008F50E2"/>
    <w:rsid w:val="00900C8D"/>
    <w:rsid w:val="00905A5B"/>
    <w:rsid w:val="009067CF"/>
    <w:rsid w:val="00912B2E"/>
    <w:rsid w:val="00943D95"/>
    <w:rsid w:val="009811D9"/>
    <w:rsid w:val="0098371B"/>
    <w:rsid w:val="009A13C0"/>
    <w:rsid w:val="009A30EC"/>
    <w:rsid w:val="009B226C"/>
    <w:rsid w:val="009B47A4"/>
    <w:rsid w:val="009B673F"/>
    <w:rsid w:val="009C0DA2"/>
    <w:rsid w:val="009C5BEB"/>
    <w:rsid w:val="009D00C7"/>
    <w:rsid w:val="009D0B56"/>
    <w:rsid w:val="009E4D7D"/>
    <w:rsid w:val="009F73D0"/>
    <w:rsid w:val="00A01F39"/>
    <w:rsid w:val="00A116C2"/>
    <w:rsid w:val="00A20361"/>
    <w:rsid w:val="00A45591"/>
    <w:rsid w:val="00A523C6"/>
    <w:rsid w:val="00A56DD3"/>
    <w:rsid w:val="00AA3729"/>
    <w:rsid w:val="00AA551E"/>
    <w:rsid w:val="00AB02AA"/>
    <w:rsid w:val="00AC1D81"/>
    <w:rsid w:val="00AC7936"/>
    <w:rsid w:val="00B57030"/>
    <w:rsid w:val="00B626FF"/>
    <w:rsid w:val="00B66B34"/>
    <w:rsid w:val="00B6719F"/>
    <w:rsid w:val="00B716CA"/>
    <w:rsid w:val="00B838D3"/>
    <w:rsid w:val="00B83E44"/>
    <w:rsid w:val="00BA7914"/>
    <w:rsid w:val="00BA7E1A"/>
    <w:rsid w:val="00BA7E22"/>
    <w:rsid w:val="00BB0A9A"/>
    <w:rsid w:val="00BC2DFA"/>
    <w:rsid w:val="00BD1C23"/>
    <w:rsid w:val="00BD6D0A"/>
    <w:rsid w:val="00BF0641"/>
    <w:rsid w:val="00BF465D"/>
    <w:rsid w:val="00BF79BA"/>
    <w:rsid w:val="00C26DA0"/>
    <w:rsid w:val="00C37106"/>
    <w:rsid w:val="00C53B3F"/>
    <w:rsid w:val="00C66A07"/>
    <w:rsid w:val="00C859B0"/>
    <w:rsid w:val="00C94D98"/>
    <w:rsid w:val="00C95D6B"/>
    <w:rsid w:val="00CB42D2"/>
    <w:rsid w:val="00CB54E9"/>
    <w:rsid w:val="00CD6906"/>
    <w:rsid w:val="00CD6A9B"/>
    <w:rsid w:val="00CF0129"/>
    <w:rsid w:val="00CF20E0"/>
    <w:rsid w:val="00D069E6"/>
    <w:rsid w:val="00D3752F"/>
    <w:rsid w:val="00D46125"/>
    <w:rsid w:val="00D46647"/>
    <w:rsid w:val="00D70678"/>
    <w:rsid w:val="00D758C3"/>
    <w:rsid w:val="00D81DFC"/>
    <w:rsid w:val="00D87F22"/>
    <w:rsid w:val="00DA1701"/>
    <w:rsid w:val="00DA5327"/>
    <w:rsid w:val="00DD0E1F"/>
    <w:rsid w:val="00DD3814"/>
    <w:rsid w:val="00E00D25"/>
    <w:rsid w:val="00E34660"/>
    <w:rsid w:val="00E367A3"/>
    <w:rsid w:val="00E44640"/>
    <w:rsid w:val="00E4749C"/>
    <w:rsid w:val="00E50817"/>
    <w:rsid w:val="00E6503A"/>
    <w:rsid w:val="00EA6E46"/>
    <w:rsid w:val="00EB7B7F"/>
    <w:rsid w:val="00ED0C6E"/>
    <w:rsid w:val="00ED284D"/>
    <w:rsid w:val="00EF1F32"/>
    <w:rsid w:val="00F00600"/>
    <w:rsid w:val="00F202F2"/>
    <w:rsid w:val="00F20B39"/>
    <w:rsid w:val="00F25D45"/>
    <w:rsid w:val="00F42908"/>
    <w:rsid w:val="00F46DE5"/>
    <w:rsid w:val="00F54789"/>
    <w:rsid w:val="00F567EE"/>
    <w:rsid w:val="00F84741"/>
    <w:rsid w:val="00FE57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88487"/>
  <w15:docId w15:val="{05DDAB76-231F-4D83-9633-A9F02C120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0C6E"/>
    <w:rPr>
      <w:sz w:val="24"/>
      <w:szCs w:val="24"/>
    </w:rPr>
  </w:style>
  <w:style w:type="paragraph" w:styleId="2">
    <w:name w:val="heading 2"/>
    <w:basedOn w:val="a"/>
    <w:next w:val="a"/>
    <w:link w:val="2Char"/>
    <w:semiHidden/>
    <w:unhideWhenUsed/>
    <w:qFormat/>
    <w:rsid w:val="00905A5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EF1F32"/>
    <w:pPr>
      <w:keepNext/>
      <w:jc w:val="both"/>
      <w:outlineLvl w:val="2"/>
    </w:pPr>
    <w:rPr>
      <w:i/>
      <w:iCs/>
      <w:lang w:eastAsia="en-US"/>
    </w:rPr>
  </w:style>
  <w:style w:type="paragraph" w:styleId="4">
    <w:name w:val="heading 4"/>
    <w:basedOn w:val="a"/>
    <w:next w:val="a"/>
    <w:link w:val="4Char"/>
    <w:semiHidden/>
    <w:unhideWhenUsed/>
    <w:qFormat/>
    <w:rsid w:val="00905A5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D0C6E"/>
    <w:pPr>
      <w:tabs>
        <w:tab w:val="center" w:pos="4153"/>
        <w:tab w:val="right" w:pos="8306"/>
      </w:tabs>
    </w:pPr>
  </w:style>
  <w:style w:type="character" w:styleId="a4">
    <w:name w:val="page number"/>
    <w:basedOn w:val="a0"/>
    <w:rsid w:val="00ED0C6E"/>
  </w:style>
  <w:style w:type="table" w:styleId="a5">
    <w:name w:val="Table Grid"/>
    <w:basedOn w:val="a1"/>
    <w:rsid w:val="00ED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485AEF"/>
    <w:pPr>
      <w:jc w:val="both"/>
    </w:pPr>
    <w:rPr>
      <w:lang w:eastAsia="en-US"/>
    </w:rPr>
  </w:style>
  <w:style w:type="paragraph" w:styleId="a7">
    <w:name w:val="Balloon Text"/>
    <w:basedOn w:val="a"/>
    <w:semiHidden/>
    <w:rsid w:val="00B626FF"/>
    <w:rPr>
      <w:rFonts w:ascii="Tahoma" w:hAnsi="Tahoma" w:cs="Tahoma"/>
      <w:sz w:val="16"/>
      <w:szCs w:val="16"/>
    </w:rPr>
  </w:style>
  <w:style w:type="paragraph" w:styleId="20">
    <w:name w:val="Body Text 2"/>
    <w:basedOn w:val="a"/>
    <w:rsid w:val="00EF1F32"/>
    <w:pPr>
      <w:spacing w:after="120" w:line="480" w:lineRule="auto"/>
    </w:pPr>
  </w:style>
  <w:style w:type="paragraph" w:styleId="a8">
    <w:name w:val="Title"/>
    <w:basedOn w:val="a"/>
    <w:qFormat/>
    <w:rsid w:val="001C6976"/>
    <w:pPr>
      <w:spacing w:line="360" w:lineRule="auto"/>
      <w:jc w:val="center"/>
    </w:pPr>
    <w:rPr>
      <w:b/>
      <w:bCs/>
      <w:lang w:eastAsia="en-US"/>
    </w:rPr>
  </w:style>
  <w:style w:type="character" w:customStyle="1" w:styleId="Char">
    <w:name w:val="Υποσέλιδο Char"/>
    <w:link w:val="a3"/>
    <w:uiPriority w:val="99"/>
    <w:rsid w:val="009B47A4"/>
    <w:rPr>
      <w:sz w:val="24"/>
      <w:szCs w:val="24"/>
    </w:rPr>
  </w:style>
  <w:style w:type="paragraph" w:styleId="a9">
    <w:name w:val="List Paragraph"/>
    <w:basedOn w:val="a"/>
    <w:uiPriority w:val="34"/>
    <w:qFormat/>
    <w:rsid w:val="001A524A"/>
    <w:pPr>
      <w:ind w:left="720"/>
      <w:contextualSpacing/>
    </w:pPr>
  </w:style>
  <w:style w:type="character" w:customStyle="1" w:styleId="2Char">
    <w:name w:val="Επικεφαλίδα 2 Char"/>
    <w:basedOn w:val="a0"/>
    <w:link w:val="2"/>
    <w:semiHidden/>
    <w:rsid w:val="00905A5B"/>
    <w:rPr>
      <w:rFonts w:asciiTheme="majorHAnsi" w:eastAsiaTheme="majorEastAsia" w:hAnsiTheme="majorHAnsi" w:cstheme="majorBidi"/>
      <w:color w:val="365F91" w:themeColor="accent1" w:themeShade="BF"/>
      <w:sz w:val="26"/>
      <w:szCs w:val="26"/>
    </w:rPr>
  </w:style>
  <w:style w:type="character" w:customStyle="1" w:styleId="4Char">
    <w:name w:val="Επικεφαλίδα 4 Char"/>
    <w:basedOn w:val="a0"/>
    <w:link w:val="4"/>
    <w:semiHidden/>
    <w:rsid w:val="00905A5B"/>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71815">
      <w:bodyDiv w:val="1"/>
      <w:marLeft w:val="0"/>
      <w:marRight w:val="0"/>
      <w:marTop w:val="0"/>
      <w:marBottom w:val="0"/>
      <w:divBdr>
        <w:top w:val="none" w:sz="0" w:space="0" w:color="auto"/>
        <w:left w:val="none" w:sz="0" w:space="0" w:color="auto"/>
        <w:bottom w:val="none" w:sz="0" w:space="0" w:color="auto"/>
        <w:right w:val="none" w:sz="0" w:space="0" w:color="auto"/>
      </w:divBdr>
    </w:div>
    <w:div w:id="815608906">
      <w:bodyDiv w:val="1"/>
      <w:marLeft w:val="0"/>
      <w:marRight w:val="0"/>
      <w:marTop w:val="0"/>
      <w:marBottom w:val="0"/>
      <w:divBdr>
        <w:top w:val="none" w:sz="0" w:space="0" w:color="auto"/>
        <w:left w:val="none" w:sz="0" w:space="0" w:color="auto"/>
        <w:bottom w:val="none" w:sz="0" w:space="0" w:color="auto"/>
        <w:right w:val="none" w:sz="0" w:space="0" w:color="auto"/>
      </w:divBdr>
      <w:divsChild>
        <w:div w:id="17003587">
          <w:marLeft w:val="547"/>
          <w:marRight w:val="0"/>
          <w:marTop w:val="115"/>
          <w:marBottom w:val="0"/>
          <w:divBdr>
            <w:top w:val="none" w:sz="0" w:space="0" w:color="auto"/>
            <w:left w:val="none" w:sz="0" w:space="0" w:color="auto"/>
            <w:bottom w:val="none" w:sz="0" w:space="0" w:color="auto"/>
            <w:right w:val="none" w:sz="0" w:space="0" w:color="auto"/>
          </w:divBdr>
        </w:div>
        <w:div w:id="919873404">
          <w:marLeft w:val="547"/>
          <w:marRight w:val="0"/>
          <w:marTop w:val="115"/>
          <w:marBottom w:val="0"/>
          <w:divBdr>
            <w:top w:val="none" w:sz="0" w:space="0" w:color="auto"/>
            <w:left w:val="none" w:sz="0" w:space="0" w:color="auto"/>
            <w:bottom w:val="none" w:sz="0" w:space="0" w:color="auto"/>
            <w:right w:val="none" w:sz="0" w:space="0" w:color="auto"/>
          </w:divBdr>
        </w:div>
        <w:div w:id="375155019">
          <w:marLeft w:val="547"/>
          <w:marRight w:val="0"/>
          <w:marTop w:val="115"/>
          <w:marBottom w:val="0"/>
          <w:divBdr>
            <w:top w:val="none" w:sz="0" w:space="0" w:color="auto"/>
            <w:left w:val="none" w:sz="0" w:space="0" w:color="auto"/>
            <w:bottom w:val="none" w:sz="0" w:space="0" w:color="auto"/>
            <w:right w:val="none" w:sz="0" w:space="0" w:color="auto"/>
          </w:divBdr>
        </w:div>
        <w:div w:id="1177385053">
          <w:marLeft w:val="547"/>
          <w:marRight w:val="0"/>
          <w:marTop w:val="115"/>
          <w:marBottom w:val="0"/>
          <w:divBdr>
            <w:top w:val="none" w:sz="0" w:space="0" w:color="auto"/>
            <w:left w:val="none" w:sz="0" w:space="0" w:color="auto"/>
            <w:bottom w:val="none" w:sz="0" w:space="0" w:color="auto"/>
            <w:right w:val="none" w:sz="0" w:space="0" w:color="auto"/>
          </w:divBdr>
        </w:div>
      </w:divsChild>
    </w:div>
    <w:div w:id="1250043346">
      <w:bodyDiv w:val="1"/>
      <w:marLeft w:val="0"/>
      <w:marRight w:val="0"/>
      <w:marTop w:val="0"/>
      <w:marBottom w:val="0"/>
      <w:divBdr>
        <w:top w:val="none" w:sz="0" w:space="0" w:color="auto"/>
        <w:left w:val="none" w:sz="0" w:space="0" w:color="auto"/>
        <w:bottom w:val="none" w:sz="0" w:space="0" w:color="auto"/>
        <w:right w:val="none" w:sz="0" w:space="0" w:color="auto"/>
      </w:divBdr>
    </w:div>
    <w:div w:id="1251546453">
      <w:bodyDiv w:val="1"/>
      <w:marLeft w:val="0"/>
      <w:marRight w:val="0"/>
      <w:marTop w:val="0"/>
      <w:marBottom w:val="0"/>
      <w:divBdr>
        <w:top w:val="none" w:sz="0" w:space="0" w:color="auto"/>
        <w:left w:val="none" w:sz="0" w:space="0" w:color="auto"/>
        <w:bottom w:val="none" w:sz="0" w:space="0" w:color="auto"/>
        <w:right w:val="none" w:sz="0" w:space="0" w:color="auto"/>
      </w:divBdr>
      <w:divsChild>
        <w:div w:id="361247232">
          <w:marLeft w:val="547"/>
          <w:marRight w:val="0"/>
          <w:marTop w:val="115"/>
          <w:marBottom w:val="0"/>
          <w:divBdr>
            <w:top w:val="none" w:sz="0" w:space="0" w:color="auto"/>
            <w:left w:val="none" w:sz="0" w:space="0" w:color="auto"/>
            <w:bottom w:val="none" w:sz="0" w:space="0" w:color="auto"/>
            <w:right w:val="none" w:sz="0" w:space="0" w:color="auto"/>
          </w:divBdr>
        </w:div>
        <w:div w:id="398602512">
          <w:marLeft w:val="547"/>
          <w:marRight w:val="0"/>
          <w:marTop w:val="115"/>
          <w:marBottom w:val="0"/>
          <w:divBdr>
            <w:top w:val="none" w:sz="0" w:space="0" w:color="auto"/>
            <w:left w:val="none" w:sz="0" w:space="0" w:color="auto"/>
            <w:bottom w:val="none" w:sz="0" w:space="0" w:color="auto"/>
            <w:right w:val="none" w:sz="0" w:space="0" w:color="auto"/>
          </w:divBdr>
        </w:div>
        <w:div w:id="983969714">
          <w:marLeft w:val="547"/>
          <w:marRight w:val="0"/>
          <w:marTop w:val="115"/>
          <w:marBottom w:val="0"/>
          <w:divBdr>
            <w:top w:val="none" w:sz="0" w:space="0" w:color="auto"/>
            <w:left w:val="none" w:sz="0" w:space="0" w:color="auto"/>
            <w:bottom w:val="none" w:sz="0" w:space="0" w:color="auto"/>
            <w:right w:val="none" w:sz="0" w:space="0" w:color="auto"/>
          </w:divBdr>
        </w:div>
        <w:div w:id="198268568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1555</Words>
  <Characters>8402</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Διεθνές Λογιστικό Πρότυπο 36</vt:lpstr>
      <vt:lpstr>Διεθνές Λογιστικό Πρότυπο 36</vt:lpstr>
    </vt:vector>
  </TitlesOfParts>
  <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Διεθνές Λογιστικό Πρότυπο 36</dc:title>
  <dc:creator>user</dc:creator>
  <cp:lastModifiedBy>CHRISTOS TZOVAS</cp:lastModifiedBy>
  <cp:revision>3</cp:revision>
  <cp:lastPrinted>2020-04-01T14:53:00Z</cp:lastPrinted>
  <dcterms:created xsi:type="dcterms:W3CDTF">2021-04-07T03:23:00Z</dcterms:created>
  <dcterms:modified xsi:type="dcterms:W3CDTF">2021-04-14T07:53:00Z</dcterms:modified>
</cp:coreProperties>
</file>