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9AE60" w14:textId="0B034CBB" w:rsidR="0068672D" w:rsidRPr="0078325E" w:rsidRDefault="0078325E" w:rsidP="0068672D">
      <w:pPr>
        <w:spacing w:line="360" w:lineRule="auto"/>
        <w:jc w:val="center"/>
        <w:rPr>
          <w:b/>
          <w:bCs/>
          <w:lang w:val="el-GR"/>
        </w:rPr>
      </w:pPr>
      <w:r w:rsidRPr="0078325E">
        <w:rPr>
          <w:b/>
          <w:bCs/>
          <w:lang w:val="el-GR"/>
        </w:rPr>
        <w:t>ΧΡΗΜΑΤΟΟΙΚΟΝΟΜΙΚΗ ΛΟΓΙΣΤΙΚΗ ΙΙ</w:t>
      </w:r>
    </w:p>
    <w:p w14:paraId="56119287" w14:textId="77777777" w:rsidR="007F2D3A" w:rsidRDefault="0078325E" w:rsidP="0078325E">
      <w:pPr>
        <w:pStyle w:val="a3"/>
        <w:jc w:val="both"/>
        <w:rPr>
          <w:sz w:val="24"/>
        </w:rPr>
      </w:pPr>
      <w:r>
        <w:rPr>
          <w:sz w:val="24"/>
        </w:rPr>
        <w:t>Διδάσκ</w:t>
      </w:r>
      <w:r w:rsidR="007F2D3A">
        <w:rPr>
          <w:sz w:val="24"/>
        </w:rPr>
        <w:t>οντες</w:t>
      </w:r>
      <w:r>
        <w:rPr>
          <w:sz w:val="24"/>
        </w:rPr>
        <w:t xml:space="preserve">: </w:t>
      </w:r>
    </w:p>
    <w:p w14:paraId="127E5E3F" w14:textId="418CEA9E" w:rsidR="00383502" w:rsidRPr="0078325E" w:rsidRDefault="00383502" w:rsidP="0078325E">
      <w:pPr>
        <w:pStyle w:val="a3"/>
        <w:jc w:val="both"/>
        <w:rPr>
          <w:sz w:val="24"/>
        </w:rPr>
      </w:pPr>
      <w:r w:rsidRPr="0078325E">
        <w:rPr>
          <w:sz w:val="24"/>
        </w:rPr>
        <w:t>Δ</w:t>
      </w:r>
      <w:r w:rsidR="0078325E">
        <w:rPr>
          <w:sz w:val="24"/>
        </w:rPr>
        <w:t>ημοσθένης</w:t>
      </w:r>
      <w:r w:rsidRPr="0078325E">
        <w:rPr>
          <w:sz w:val="24"/>
        </w:rPr>
        <w:t xml:space="preserve"> </w:t>
      </w:r>
      <w:r w:rsidR="007F2D3A">
        <w:rPr>
          <w:sz w:val="24"/>
        </w:rPr>
        <w:t xml:space="preserve">Λ. </w:t>
      </w:r>
      <w:proofErr w:type="spellStart"/>
      <w:r w:rsidRPr="0078325E">
        <w:rPr>
          <w:sz w:val="24"/>
        </w:rPr>
        <w:t>Χ</w:t>
      </w:r>
      <w:r w:rsidR="0078325E">
        <w:rPr>
          <w:sz w:val="24"/>
        </w:rPr>
        <w:t>έβας</w:t>
      </w:r>
      <w:proofErr w:type="spellEnd"/>
      <w:r w:rsidR="007F2D3A">
        <w:rPr>
          <w:sz w:val="24"/>
        </w:rPr>
        <w:t xml:space="preserve"> </w:t>
      </w:r>
    </w:p>
    <w:p w14:paraId="14F2535B" w14:textId="77777777" w:rsidR="00383502" w:rsidRPr="0078325E" w:rsidRDefault="00383502" w:rsidP="0078325E">
      <w:pPr>
        <w:spacing w:line="360" w:lineRule="auto"/>
        <w:jc w:val="both"/>
        <w:rPr>
          <w:bCs/>
          <w:lang w:val="el-GR"/>
        </w:rPr>
      </w:pPr>
      <w:r w:rsidRPr="0078325E">
        <w:rPr>
          <w:bCs/>
          <w:lang w:val="el-GR"/>
        </w:rPr>
        <w:t>Καθηγητής</w:t>
      </w:r>
      <w:r w:rsidR="009C62FE">
        <w:rPr>
          <w:bCs/>
          <w:lang w:val="el-GR"/>
        </w:rPr>
        <w:t xml:space="preserve"> στη Χρηματοοικονομική Λογιστική</w:t>
      </w:r>
    </w:p>
    <w:p w14:paraId="039363E8" w14:textId="77777777" w:rsidR="00383502" w:rsidRPr="0078325E" w:rsidRDefault="00383502" w:rsidP="0078325E">
      <w:pPr>
        <w:spacing w:line="360" w:lineRule="auto"/>
        <w:jc w:val="both"/>
        <w:rPr>
          <w:bCs/>
          <w:lang w:val="el-GR"/>
        </w:rPr>
      </w:pPr>
      <w:r w:rsidRPr="0078325E">
        <w:rPr>
          <w:bCs/>
          <w:lang w:val="en-US"/>
        </w:rPr>
        <w:t>e</w:t>
      </w:r>
      <w:r w:rsidRPr="0078325E">
        <w:rPr>
          <w:bCs/>
          <w:lang w:val="el-GR"/>
        </w:rPr>
        <w:t>-</w:t>
      </w:r>
      <w:r w:rsidRPr="0078325E">
        <w:rPr>
          <w:bCs/>
          <w:lang w:val="en-US"/>
        </w:rPr>
        <w:t>mail</w:t>
      </w:r>
      <w:r w:rsidRPr="0078325E">
        <w:rPr>
          <w:bCs/>
          <w:lang w:val="el-GR"/>
        </w:rPr>
        <w:t xml:space="preserve">: </w:t>
      </w:r>
      <w:hyperlink r:id="rId7" w:history="1">
        <w:r w:rsidR="0078325E" w:rsidRPr="00160CDD">
          <w:rPr>
            <w:rStyle w:val="-"/>
            <w:bCs/>
            <w:lang w:val="en-US"/>
          </w:rPr>
          <w:t>hevas</w:t>
        </w:r>
        <w:r w:rsidR="0078325E" w:rsidRPr="0078325E">
          <w:rPr>
            <w:rStyle w:val="-"/>
            <w:bCs/>
            <w:lang w:val="el-GR"/>
          </w:rPr>
          <w:t>@</w:t>
        </w:r>
        <w:r w:rsidR="0078325E" w:rsidRPr="00160CDD">
          <w:rPr>
            <w:rStyle w:val="-"/>
            <w:bCs/>
            <w:lang w:val="en-US"/>
          </w:rPr>
          <w:t>aueb</w:t>
        </w:r>
        <w:r w:rsidR="0078325E" w:rsidRPr="0078325E">
          <w:rPr>
            <w:rStyle w:val="-"/>
            <w:bCs/>
            <w:lang w:val="el-GR"/>
          </w:rPr>
          <w:t>.</w:t>
        </w:r>
        <w:r w:rsidR="0078325E" w:rsidRPr="00160CDD">
          <w:rPr>
            <w:rStyle w:val="-"/>
            <w:bCs/>
            <w:lang w:val="en-US"/>
          </w:rPr>
          <w:t>gr</w:t>
        </w:r>
      </w:hyperlink>
      <w:r w:rsidR="0078325E">
        <w:rPr>
          <w:bCs/>
          <w:lang w:val="el-GR"/>
        </w:rPr>
        <w:t xml:space="preserve"> </w:t>
      </w:r>
    </w:p>
    <w:p w14:paraId="486C75E0" w14:textId="19A90F29" w:rsidR="00383502" w:rsidRPr="00F6449B" w:rsidRDefault="007F2D3A" w:rsidP="0078325E">
      <w:pPr>
        <w:spacing w:line="360" w:lineRule="auto"/>
        <w:jc w:val="both"/>
        <w:rPr>
          <w:b/>
          <w:bCs/>
          <w:lang w:val="el-GR"/>
        </w:rPr>
      </w:pPr>
      <w:r w:rsidRPr="00F6449B">
        <w:rPr>
          <w:b/>
          <w:bCs/>
          <w:lang w:val="el-GR"/>
        </w:rPr>
        <w:t>Χρ</w:t>
      </w:r>
      <w:r w:rsidR="008353CB">
        <w:rPr>
          <w:b/>
          <w:bCs/>
          <w:lang w:val="el-GR"/>
        </w:rPr>
        <w:t>ί</w:t>
      </w:r>
      <w:r w:rsidRPr="00F6449B">
        <w:rPr>
          <w:b/>
          <w:bCs/>
          <w:lang w:val="el-GR"/>
        </w:rPr>
        <w:t xml:space="preserve">στος Α. </w:t>
      </w:r>
      <w:proofErr w:type="spellStart"/>
      <w:r w:rsidRPr="00F6449B">
        <w:rPr>
          <w:b/>
          <w:bCs/>
          <w:lang w:val="el-GR"/>
        </w:rPr>
        <w:t>Τζόβας</w:t>
      </w:r>
      <w:proofErr w:type="spellEnd"/>
    </w:p>
    <w:p w14:paraId="2E40458B" w14:textId="224F565C" w:rsidR="007F2D3A" w:rsidRPr="0078325E" w:rsidRDefault="006536C2" w:rsidP="007F2D3A">
      <w:pPr>
        <w:spacing w:line="360" w:lineRule="auto"/>
        <w:jc w:val="both"/>
        <w:rPr>
          <w:bCs/>
          <w:lang w:val="el-GR"/>
        </w:rPr>
      </w:pPr>
      <w:r>
        <w:rPr>
          <w:bCs/>
          <w:lang w:val="el-GR"/>
        </w:rPr>
        <w:t>Αναπληρωτής</w:t>
      </w:r>
      <w:r w:rsidR="007F2D3A">
        <w:rPr>
          <w:bCs/>
          <w:lang w:val="el-GR"/>
        </w:rPr>
        <w:t xml:space="preserve"> </w:t>
      </w:r>
      <w:r w:rsidR="007F2D3A" w:rsidRPr="0078325E">
        <w:rPr>
          <w:bCs/>
          <w:lang w:val="el-GR"/>
        </w:rPr>
        <w:t>Καθηγητής</w:t>
      </w:r>
      <w:r w:rsidR="007F2D3A">
        <w:rPr>
          <w:bCs/>
          <w:lang w:val="el-GR"/>
        </w:rPr>
        <w:t xml:space="preserve"> στην Λογιστική</w:t>
      </w:r>
    </w:p>
    <w:p w14:paraId="491AB46F" w14:textId="1B596C67" w:rsidR="007F2D3A" w:rsidRPr="006536C2" w:rsidRDefault="007F2D3A" w:rsidP="007F2D3A">
      <w:pPr>
        <w:spacing w:line="360" w:lineRule="auto"/>
        <w:jc w:val="both"/>
        <w:rPr>
          <w:bCs/>
          <w:lang w:val="el-GR"/>
        </w:rPr>
      </w:pPr>
      <w:r w:rsidRPr="0078325E">
        <w:rPr>
          <w:bCs/>
          <w:lang w:val="en-US"/>
        </w:rPr>
        <w:t>e</w:t>
      </w:r>
      <w:r w:rsidRPr="006536C2">
        <w:rPr>
          <w:bCs/>
          <w:lang w:val="el-GR"/>
        </w:rPr>
        <w:t>-</w:t>
      </w:r>
      <w:r w:rsidRPr="0078325E">
        <w:rPr>
          <w:bCs/>
          <w:lang w:val="en-US"/>
        </w:rPr>
        <w:t>mail</w:t>
      </w:r>
      <w:r w:rsidRPr="006536C2">
        <w:rPr>
          <w:bCs/>
          <w:lang w:val="el-GR"/>
        </w:rPr>
        <w:t xml:space="preserve">: </w:t>
      </w:r>
      <w:hyperlink r:id="rId8" w:history="1">
        <w:r w:rsidRPr="004B3D1A">
          <w:rPr>
            <w:rStyle w:val="-"/>
            <w:bCs/>
            <w:lang w:val="en-US"/>
          </w:rPr>
          <w:t>ctzovas</w:t>
        </w:r>
        <w:r w:rsidRPr="006536C2">
          <w:rPr>
            <w:rStyle w:val="-"/>
            <w:bCs/>
            <w:lang w:val="el-GR"/>
          </w:rPr>
          <w:t>@</w:t>
        </w:r>
        <w:r w:rsidRPr="004B3D1A">
          <w:rPr>
            <w:rStyle w:val="-"/>
            <w:bCs/>
            <w:lang w:val="en-US"/>
          </w:rPr>
          <w:t>aueb</w:t>
        </w:r>
        <w:r w:rsidRPr="006536C2">
          <w:rPr>
            <w:rStyle w:val="-"/>
            <w:bCs/>
            <w:lang w:val="el-GR"/>
          </w:rPr>
          <w:t>.</w:t>
        </w:r>
        <w:r w:rsidRPr="004B3D1A">
          <w:rPr>
            <w:rStyle w:val="-"/>
            <w:bCs/>
            <w:lang w:val="en-US"/>
          </w:rPr>
          <w:t>gr</w:t>
        </w:r>
      </w:hyperlink>
      <w:r w:rsidRPr="006536C2">
        <w:rPr>
          <w:bCs/>
          <w:lang w:val="el-GR"/>
        </w:rPr>
        <w:t xml:space="preserve"> </w:t>
      </w:r>
    </w:p>
    <w:p w14:paraId="51B61990" w14:textId="3729EAAB" w:rsidR="00F6449B" w:rsidRPr="00E21829" w:rsidRDefault="00F6449B" w:rsidP="0078325E">
      <w:pPr>
        <w:spacing w:line="360" w:lineRule="auto"/>
        <w:jc w:val="both"/>
        <w:rPr>
          <w:b/>
          <w:bCs/>
          <w:lang w:val="el-GR"/>
        </w:rPr>
      </w:pPr>
      <w:r w:rsidRPr="00E21829">
        <w:rPr>
          <w:b/>
          <w:bCs/>
          <w:lang w:val="el-GR"/>
        </w:rPr>
        <w:t xml:space="preserve">Ζωή </w:t>
      </w:r>
      <w:proofErr w:type="spellStart"/>
      <w:r w:rsidRPr="00E21829">
        <w:rPr>
          <w:b/>
          <w:bCs/>
          <w:lang w:val="el-GR"/>
        </w:rPr>
        <w:t>Θεοφανοπούλου</w:t>
      </w:r>
      <w:proofErr w:type="spellEnd"/>
    </w:p>
    <w:p w14:paraId="02A78241" w14:textId="49ED7EA4" w:rsidR="00F6449B" w:rsidRDefault="00F6449B" w:rsidP="0078325E">
      <w:pPr>
        <w:spacing w:line="360" w:lineRule="auto"/>
        <w:jc w:val="both"/>
        <w:rPr>
          <w:lang w:val="el-GR"/>
        </w:rPr>
      </w:pPr>
      <w:r>
        <w:rPr>
          <w:lang w:val="el-GR"/>
        </w:rPr>
        <w:t>ΕΕΔΙΠ στην Λογιστική</w:t>
      </w:r>
    </w:p>
    <w:p w14:paraId="69530230" w14:textId="5423B647" w:rsidR="00F6449B" w:rsidRPr="008353CB" w:rsidRDefault="00F6449B" w:rsidP="0078325E">
      <w:pPr>
        <w:spacing w:line="360" w:lineRule="auto"/>
        <w:jc w:val="both"/>
        <w:rPr>
          <w:lang w:val="el-GR"/>
        </w:rPr>
      </w:pPr>
      <w:r>
        <w:rPr>
          <w:lang w:val="en-US"/>
        </w:rPr>
        <w:t>e</w:t>
      </w:r>
      <w:r w:rsidRPr="008353CB">
        <w:rPr>
          <w:lang w:val="el-GR"/>
        </w:rPr>
        <w:t>-</w:t>
      </w:r>
      <w:r>
        <w:rPr>
          <w:lang w:val="en-US"/>
        </w:rPr>
        <w:t>mail</w:t>
      </w:r>
      <w:r w:rsidRPr="008353CB">
        <w:rPr>
          <w:lang w:val="el-GR"/>
        </w:rPr>
        <w:t xml:space="preserve">: </w:t>
      </w:r>
      <w:hyperlink r:id="rId9" w:history="1">
        <w:r w:rsidRPr="00C40ED5">
          <w:rPr>
            <w:rStyle w:val="-"/>
            <w:lang w:val="en-US"/>
          </w:rPr>
          <w:t>zoitheof</w:t>
        </w:r>
        <w:r w:rsidRPr="008353CB">
          <w:rPr>
            <w:rStyle w:val="-"/>
            <w:lang w:val="el-GR"/>
          </w:rPr>
          <w:t>@</w:t>
        </w:r>
        <w:r w:rsidRPr="00C40ED5">
          <w:rPr>
            <w:rStyle w:val="-"/>
            <w:lang w:val="en-US"/>
          </w:rPr>
          <w:t>aueb</w:t>
        </w:r>
        <w:r w:rsidRPr="008353CB">
          <w:rPr>
            <w:rStyle w:val="-"/>
            <w:lang w:val="el-GR"/>
          </w:rPr>
          <w:t>.</w:t>
        </w:r>
        <w:r w:rsidRPr="00C40ED5">
          <w:rPr>
            <w:rStyle w:val="-"/>
            <w:lang w:val="en-US"/>
          </w:rPr>
          <w:t>gr</w:t>
        </w:r>
      </w:hyperlink>
      <w:r w:rsidRPr="008353CB">
        <w:rPr>
          <w:lang w:val="el-GR"/>
        </w:rPr>
        <w:t xml:space="preserve"> </w:t>
      </w:r>
    </w:p>
    <w:p w14:paraId="6C2A62A6" w14:textId="77777777" w:rsidR="00F6449B" w:rsidRPr="008353CB" w:rsidRDefault="00F6449B" w:rsidP="0078325E">
      <w:pPr>
        <w:spacing w:line="360" w:lineRule="auto"/>
        <w:jc w:val="both"/>
        <w:rPr>
          <w:lang w:val="el-GR"/>
        </w:rPr>
      </w:pPr>
    </w:p>
    <w:p w14:paraId="03F2EDDE" w14:textId="77777777" w:rsidR="0078325E" w:rsidRPr="0078325E" w:rsidRDefault="0078325E" w:rsidP="0078325E">
      <w:pPr>
        <w:spacing w:line="360" w:lineRule="auto"/>
        <w:jc w:val="both"/>
        <w:rPr>
          <w:b/>
          <w:bCs/>
          <w:lang w:val="el-GR"/>
        </w:rPr>
      </w:pPr>
      <w:r>
        <w:rPr>
          <w:b/>
          <w:bCs/>
          <w:lang w:val="el-GR"/>
        </w:rPr>
        <w:t>Περιγραφή Μαθήματος</w:t>
      </w:r>
    </w:p>
    <w:p w14:paraId="199C08CF" w14:textId="77777777" w:rsidR="0078325E" w:rsidRPr="0078325E" w:rsidRDefault="0078325E" w:rsidP="0078325E">
      <w:pPr>
        <w:spacing w:line="360" w:lineRule="auto"/>
        <w:ind w:firstLine="720"/>
        <w:jc w:val="both"/>
        <w:rPr>
          <w:lang w:val="el-GR"/>
        </w:rPr>
      </w:pPr>
      <w:r w:rsidRPr="0078325E">
        <w:rPr>
          <w:lang w:val="el-GR"/>
        </w:rPr>
        <w:t xml:space="preserve">Το μάθημα διαπραγματεύεται την λειτουργία των λογαριασμών Υποχρεώσεων και Καθαρής Θέσης. </w:t>
      </w:r>
    </w:p>
    <w:p w14:paraId="120AB8A8" w14:textId="77777777" w:rsidR="0078325E" w:rsidRPr="0078325E" w:rsidRDefault="0078325E" w:rsidP="0078325E">
      <w:pPr>
        <w:spacing w:line="360" w:lineRule="auto"/>
        <w:ind w:firstLine="720"/>
        <w:jc w:val="both"/>
        <w:rPr>
          <w:lang w:val="el-GR"/>
        </w:rPr>
      </w:pPr>
      <w:r w:rsidRPr="0078325E">
        <w:rPr>
          <w:lang w:val="el-GR"/>
        </w:rPr>
        <w:t>Από την πλευρά των λογαριασμών Καθαρής Θέσης εξετάζονται τα θέματα της σύστασης διαφόρων νομικών μορφών επιχειρήσεων, μεταβολής του μετοχικού τους κεφαλαίου, φορολογίας και διανομής των αποτελεσμάτων χρήσης και λύσης και εκκαθάρισης. Οι νομικές μορφές των επιχειρήσεων που εξετάζονται είναι η ομόρρυθμη εταιρεία, η απλή ετερόρρυθμη εταιρεία, η εταιρεία περιορισμένης ευθύνης</w:t>
      </w:r>
      <w:r w:rsidR="00E2506D">
        <w:rPr>
          <w:lang w:val="el-GR"/>
        </w:rPr>
        <w:t>, η ιδιωτική κεφαλαιουχική εταιρεία</w:t>
      </w:r>
      <w:r w:rsidRPr="0078325E">
        <w:rPr>
          <w:lang w:val="el-GR"/>
        </w:rPr>
        <w:t xml:space="preserve"> και η ανώνυμη εταιρεία. Συναφές με τα παραπάνω είναι και το θέμα του υπολογισμού των κερδών ανά μετοχή. </w:t>
      </w:r>
    </w:p>
    <w:p w14:paraId="405AB523" w14:textId="77777777" w:rsidR="0078325E" w:rsidRPr="0078325E" w:rsidRDefault="0078325E" w:rsidP="0078325E">
      <w:pPr>
        <w:spacing w:line="360" w:lineRule="auto"/>
        <w:ind w:firstLine="720"/>
        <w:jc w:val="both"/>
        <w:rPr>
          <w:lang w:val="el-GR"/>
        </w:rPr>
      </w:pPr>
      <w:r w:rsidRPr="0078325E">
        <w:rPr>
          <w:lang w:val="el-GR"/>
        </w:rPr>
        <w:t>Από την πλευρά των λογαριασμών Υποχρεώσεων εξετάζονται οι βραχυπρόθεσμες υποχρεώσεις, οι μεταβατικοί λογαριασμοί του παθητικού</w:t>
      </w:r>
      <w:r w:rsidR="00103FBB">
        <w:rPr>
          <w:lang w:val="el-GR"/>
        </w:rPr>
        <w:t>, οι προβλέψεις</w:t>
      </w:r>
      <w:r w:rsidRPr="0078325E">
        <w:rPr>
          <w:lang w:val="el-GR"/>
        </w:rPr>
        <w:t xml:space="preserve"> και από τις μακροπρόθεσμες υποχρεώσεις αυτές που προκύπτουν από μισθώσεις παγίων, ομολογιακά δάνεια και συνταξιοδοτικά προγράμματα. </w:t>
      </w:r>
    </w:p>
    <w:p w14:paraId="72E3CAB7" w14:textId="77777777" w:rsidR="0078325E" w:rsidRPr="0078325E" w:rsidRDefault="0078325E" w:rsidP="0078325E">
      <w:pPr>
        <w:spacing w:line="360" w:lineRule="auto"/>
        <w:ind w:firstLine="720"/>
        <w:jc w:val="both"/>
        <w:rPr>
          <w:lang w:val="el-GR"/>
        </w:rPr>
      </w:pPr>
      <w:r w:rsidRPr="0078325E">
        <w:rPr>
          <w:lang w:val="el-GR"/>
        </w:rPr>
        <w:t xml:space="preserve">Η ύλη του μαθήματος  αναπτύσσεται σύμφωνα τόσο με τα </w:t>
      </w:r>
      <w:r w:rsidR="00103FBB">
        <w:rPr>
          <w:lang w:val="el-GR"/>
        </w:rPr>
        <w:t xml:space="preserve">νέα </w:t>
      </w:r>
      <w:r w:rsidRPr="0078325E">
        <w:rPr>
          <w:lang w:val="el-GR"/>
        </w:rPr>
        <w:t xml:space="preserve">Ελληνικά Λογιστικά Πρότυπα  όσο και με τα Διεθνή Πρότυπα Χρηματοοικονομικής Πληροφόρησης. </w:t>
      </w:r>
    </w:p>
    <w:p w14:paraId="27E4C7DE" w14:textId="77777777" w:rsidR="0078325E" w:rsidRDefault="0078325E" w:rsidP="0078325E">
      <w:pPr>
        <w:spacing w:line="360" w:lineRule="auto"/>
        <w:jc w:val="both"/>
        <w:rPr>
          <w:lang w:val="el-GR"/>
        </w:rPr>
      </w:pPr>
    </w:p>
    <w:p w14:paraId="657FD540" w14:textId="77777777" w:rsidR="00F6449B" w:rsidRDefault="00F6449B">
      <w:pPr>
        <w:rPr>
          <w:b/>
          <w:lang w:val="el-GR"/>
        </w:rPr>
      </w:pPr>
      <w:r>
        <w:rPr>
          <w:b/>
          <w:lang w:val="el-GR"/>
        </w:rPr>
        <w:br w:type="page"/>
      </w:r>
    </w:p>
    <w:p w14:paraId="0ED44D05" w14:textId="475A1260" w:rsidR="0078325E" w:rsidRPr="0078325E" w:rsidRDefault="0078325E" w:rsidP="0078325E">
      <w:pPr>
        <w:spacing w:line="360" w:lineRule="auto"/>
        <w:jc w:val="both"/>
        <w:rPr>
          <w:b/>
          <w:lang w:val="el-GR"/>
        </w:rPr>
      </w:pPr>
      <w:r>
        <w:rPr>
          <w:b/>
          <w:lang w:val="el-GR"/>
        </w:rPr>
        <w:lastRenderedPageBreak/>
        <w:t>Περιεχόμενο Μαθήματος</w:t>
      </w:r>
    </w:p>
    <w:p w14:paraId="019B633B" w14:textId="77777777" w:rsidR="009C62FE" w:rsidRDefault="009C62FE" w:rsidP="0078325E">
      <w:pPr>
        <w:numPr>
          <w:ilvl w:val="0"/>
          <w:numId w:val="1"/>
        </w:numPr>
        <w:spacing w:line="360" w:lineRule="auto"/>
        <w:jc w:val="both"/>
        <w:rPr>
          <w:bCs/>
          <w:lang w:val="el-GR"/>
        </w:rPr>
      </w:pPr>
      <w:r>
        <w:rPr>
          <w:bCs/>
          <w:lang w:val="el-GR"/>
        </w:rPr>
        <w:t>ΛΟΓΑΡΙΑΣΜΟΙ ΤΑΞΕΩΣ</w:t>
      </w:r>
    </w:p>
    <w:p w14:paraId="413A7A91" w14:textId="77777777" w:rsidR="00383502" w:rsidRPr="0078325E" w:rsidRDefault="00383502" w:rsidP="0078325E">
      <w:pPr>
        <w:numPr>
          <w:ilvl w:val="0"/>
          <w:numId w:val="1"/>
        </w:numPr>
        <w:spacing w:line="360" w:lineRule="auto"/>
        <w:jc w:val="both"/>
        <w:rPr>
          <w:bCs/>
          <w:lang w:val="el-GR"/>
        </w:rPr>
      </w:pPr>
      <w:r w:rsidRPr="0078325E">
        <w:rPr>
          <w:bCs/>
          <w:lang w:val="el-GR"/>
        </w:rPr>
        <w:t xml:space="preserve">ΙΔΙΑ ΚΕΦΑΛΑΙΑ ΕΤΑΙΡΕΙΩΝ (Ο.Ε., Ε.Ε., Ε.Π.Ε. </w:t>
      </w:r>
      <w:r w:rsidR="00E2506D">
        <w:rPr>
          <w:bCs/>
          <w:lang w:val="el-GR"/>
        </w:rPr>
        <w:t xml:space="preserve">Ι.Κ.Ε. </w:t>
      </w:r>
      <w:r w:rsidRPr="0078325E">
        <w:rPr>
          <w:bCs/>
          <w:lang w:val="el-GR"/>
        </w:rPr>
        <w:t>&amp; Α.Ε)</w:t>
      </w:r>
    </w:p>
    <w:p w14:paraId="7B7CE5FD" w14:textId="77777777" w:rsidR="00383502" w:rsidRPr="0078325E" w:rsidRDefault="00383502" w:rsidP="0078325E">
      <w:pPr>
        <w:numPr>
          <w:ilvl w:val="1"/>
          <w:numId w:val="1"/>
        </w:numPr>
        <w:spacing w:line="360" w:lineRule="auto"/>
        <w:jc w:val="both"/>
        <w:rPr>
          <w:lang w:val="el-GR"/>
        </w:rPr>
      </w:pPr>
      <w:r w:rsidRPr="0078325E">
        <w:rPr>
          <w:lang w:val="el-GR"/>
        </w:rPr>
        <w:t>Σύσταση</w:t>
      </w:r>
    </w:p>
    <w:p w14:paraId="01901400" w14:textId="77777777" w:rsidR="00383502" w:rsidRPr="00FC1525" w:rsidRDefault="00383502" w:rsidP="0078325E">
      <w:pPr>
        <w:numPr>
          <w:ilvl w:val="1"/>
          <w:numId w:val="1"/>
        </w:numPr>
        <w:spacing w:line="360" w:lineRule="auto"/>
        <w:jc w:val="both"/>
        <w:rPr>
          <w:lang w:val="el-GR"/>
        </w:rPr>
      </w:pPr>
      <w:r w:rsidRPr="0078325E">
        <w:rPr>
          <w:lang w:val="el-GR"/>
        </w:rPr>
        <w:t>Σχέσεις Εταίρων – Εταιρείας</w:t>
      </w:r>
    </w:p>
    <w:p w14:paraId="0F5BE57F" w14:textId="77777777" w:rsidR="00FC1525" w:rsidRPr="0078325E" w:rsidRDefault="00FC1525" w:rsidP="0078325E">
      <w:pPr>
        <w:numPr>
          <w:ilvl w:val="1"/>
          <w:numId w:val="1"/>
        </w:numPr>
        <w:spacing w:line="360" w:lineRule="auto"/>
        <w:jc w:val="both"/>
        <w:rPr>
          <w:lang w:val="el-GR"/>
        </w:rPr>
      </w:pPr>
      <w:r>
        <w:rPr>
          <w:lang w:val="el-GR"/>
        </w:rPr>
        <w:t>Φορολογική Αντιμετώπιση Αμοιβών Διαχειριστών</w:t>
      </w:r>
    </w:p>
    <w:p w14:paraId="537FF408" w14:textId="77777777" w:rsidR="00383502" w:rsidRPr="0078325E" w:rsidRDefault="00383502" w:rsidP="0078325E">
      <w:pPr>
        <w:numPr>
          <w:ilvl w:val="1"/>
          <w:numId w:val="1"/>
        </w:numPr>
        <w:spacing w:line="360" w:lineRule="auto"/>
        <w:jc w:val="both"/>
        <w:rPr>
          <w:lang w:val="el-GR"/>
        </w:rPr>
      </w:pPr>
      <w:r w:rsidRPr="0078325E">
        <w:rPr>
          <w:lang w:val="el-GR"/>
        </w:rPr>
        <w:t xml:space="preserve">Διανομή Αποτελεσμάτων </w:t>
      </w:r>
      <w:r w:rsidR="00FC1525">
        <w:rPr>
          <w:lang w:val="el-GR"/>
        </w:rPr>
        <w:t>– Φορολογία Εταιρείας</w:t>
      </w:r>
    </w:p>
    <w:p w14:paraId="6EC1B367" w14:textId="77777777" w:rsidR="00383502" w:rsidRPr="0078325E" w:rsidRDefault="00383502" w:rsidP="0078325E">
      <w:pPr>
        <w:numPr>
          <w:ilvl w:val="1"/>
          <w:numId w:val="1"/>
        </w:numPr>
        <w:spacing w:line="360" w:lineRule="auto"/>
        <w:jc w:val="both"/>
        <w:rPr>
          <w:lang w:val="el-GR"/>
        </w:rPr>
      </w:pPr>
      <w:r w:rsidRPr="0078325E">
        <w:rPr>
          <w:lang w:val="el-GR"/>
        </w:rPr>
        <w:t xml:space="preserve">Μεταβολές Εταιρικού Κεφαλαίου </w:t>
      </w:r>
    </w:p>
    <w:p w14:paraId="180C6C82" w14:textId="77777777" w:rsidR="00383502" w:rsidRPr="0078325E" w:rsidRDefault="00383502" w:rsidP="0078325E">
      <w:pPr>
        <w:numPr>
          <w:ilvl w:val="1"/>
          <w:numId w:val="1"/>
        </w:numPr>
        <w:spacing w:line="360" w:lineRule="auto"/>
        <w:jc w:val="both"/>
        <w:rPr>
          <w:lang w:val="el-GR"/>
        </w:rPr>
      </w:pPr>
      <w:r w:rsidRPr="0078325E">
        <w:rPr>
          <w:lang w:val="el-GR"/>
        </w:rPr>
        <w:t>Λύση &amp; Εκκαθάριση</w:t>
      </w:r>
    </w:p>
    <w:p w14:paraId="2FAB74E5" w14:textId="77777777" w:rsidR="00383502" w:rsidRPr="00D703AA" w:rsidRDefault="00383502" w:rsidP="0078325E">
      <w:pPr>
        <w:numPr>
          <w:ilvl w:val="1"/>
          <w:numId w:val="1"/>
        </w:numPr>
        <w:spacing w:line="360" w:lineRule="auto"/>
        <w:jc w:val="both"/>
        <w:rPr>
          <w:lang w:val="el-GR"/>
        </w:rPr>
      </w:pPr>
      <w:r w:rsidRPr="0078325E">
        <w:rPr>
          <w:lang w:val="el-GR"/>
        </w:rPr>
        <w:t>Κέρδη ανά μετοχή</w:t>
      </w:r>
    </w:p>
    <w:p w14:paraId="5FB03B79" w14:textId="77777777" w:rsidR="00D703AA" w:rsidRPr="0078325E" w:rsidRDefault="00D703AA" w:rsidP="0078325E">
      <w:pPr>
        <w:numPr>
          <w:ilvl w:val="1"/>
          <w:numId w:val="1"/>
        </w:numPr>
        <w:spacing w:line="360" w:lineRule="auto"/>
        <w:jc w:val="both"/>
        <w:rPr>
          <w:lang w:val="el-GR"/>
        </w:rPr>
      </w:pPr>
      <w:r>
        <w:rPr>
          <w:lang w:val="el-GR"/>
        </w:rPr>
        <w:t>Αναβαλλόμενοι Φόροι</w:t>
      </w:r>
    </w:p>
    <w:p w14:paraId="06E67956" w14:textId="77777777" w:rsidR="00383502" w:rsidRPr="0078325E" w:rsidRDefault="00383502" w:rsidP="0078325E">
      <w:pPr>
        <w:numPr>
          <w:ilvl w:val="0"/>
          <w:numId w:val="1"/>
        </w:numPr>
        <w:spacing w:line="360" w:lineRule="auto"/>
        <w:jc w:val="both"/>
        <w:rPr>
          <w:bCs/>
          <w:lang w:val="el-GR"/>
        </w:rPr>
      </w:pPr>
      <w:r w:rsidRPr="0078325E">
        <w:rPr>
          <w:bCs/>
          <w:lang w:val="el-GR"/>
        </w:rPr>
        <w:t>ΥΠΟΧΡΕΩΣΕΙΣ</w:t>
      </w:r>
    </w:p>
    <w:p w14:paraId="52C98CB1" w14:textId="77777777" w:rsidR="00FC1525" w:rsidRDefault="00FC1525" w:rsidP="0078325E">
      <w:pPr>
        <w:numPr>
          <w:ilvl w:val="1"/>
          <w:numId w:val="1"/>
        </w:numPr>
        <w:spacing w:line="360" w:lineRule="auto"/>
        <w:jc w:val="both"/>
        <w:rPr>
          <w:lang w:val="el-GR"/>
        </w:rPr>
      </w:pPr>
      <w:r>
        <w:rPr>
          <w:lang w:val="el-GR"/>
        </w:rPr>
        <w:t>Προβλέψεις</w:t>
      </w:r>
    </w:p>
    <w:p w14:paraId="192741D6" w14:textId="77777777" w:rsidR="00383502" w:rsidRPr="0078325E" w:rsidRDefault="00383502" w:rsidP="0078325E">
      <w:pPr>
        <w:numPr>
          <w:ilvl w:val="1"/>
          <w:numId w:val="1"/>
        </w:numPr>
        <w:spacing w:line="360" w:lineRule="auto"/>
        <w:jc w:val="both"/>
        <w:rPr>
          <w:lang w:val="el-GR"/>
        </w:rPr>
      </w:pPr>
      <w:r w:rsidRPr="0078325E">
        <w:rPr>
          <w:lang w:val="el-GR"/>
        </w:rPr>
        <w:t>Βραχυπρόθεσμες</w:t>
      </w:r>
    </w:p>
    <w:p w14:paraId="121578ED" w14:textId="77777777" w:rsidR="00383502" w:rsidRPr="0078325E" w:rsidRDefault="00383502" w:rsidP="0078325E">
      <w:pPr>
        <w:numPr>
          <w:ilvl w:val="1"/>
          <w:numId w:val="1"/>
        </w:numPr>
        <w:spacing w:line="360" w:lineRule="auto"/>
        <w:jc w:val="both"/>
        <w:rPr>
          <w:lang w:val="el-GR"/>
        </w:rPr>
      </w:pPr>
      <w:r w:rsidRPr="0078325E">
        <w:rPr>
          <w:lang w:val="el-GR"/>
        </w:rPr>
        <w:t xml:space="preserve">Μακροπρόθεσμες </w:t>
      </w:r>
      <w:r w:rsidRPr="0078325E">
        <w:rPr>
          <w:i/>
          <w:iCs/>
          <w:lang w:val="el-GR"/>
        </w:rPr>
        <w:t>(ομολογιακά δάνεια, μισθώσεις &amp; συνταξιοδοτικά προγράμματα)</w:t>
      </w:r>
    </w:p>
    <w:p w14:paraId="5CCCC8D4" w14:textId="77777777" w:rsidR="00383502" w:rsidRPr="00785A06" w:rsidRDefault="00785A06" w:rsidP="0078325E">
      <w:pPr>
        <w:spacing w:line="360" w:lineRule="auto"/>
        <w:jc w:val="both"/>
        <w:rPr>
          <w:b/>
          <w:lang w:val="el-GR"/>
        </w:rPr>
      </w:pPr>
      <w:r>
        <w:rPr>
          <w:b/>
          <w:lang w:val="el-GR"/>
        </w:rPr>
        <w:t>Αξιολόγηση</w:t>
      </w:r>
    </w:p>
    <w:p w14:paraId="374157B7" w14:textId="77777777" w:rsidR="00785A06" w:rsidRDefault="00785A06" w:rsidP="0078325E">
      <w:pPr>
        <w:spacing w:line="360" w:lineRule="auto"/>
        <w:jc w:val="both"/>
        <w:rPr>
          <w:lang w:val="el-GR"/>
        </w:rPr>
      </w:pPr>
      <w:r>
        <w:rPr>
          <w:lang w:val="el-GR"/>
        </w:rPr>
        <w:tab/>
        <w:t>Η αξιολόγηση του μαθήματος γίνεται με γραπτές εξετάσεις που θα γίνουν μετά την ολοκλήρωση  των διαλέξεων.</w:t>
      </w:r>
    </w:p>
    <w:p w14:paraId="60CED421" w14:textId="77777777" w:rsidR="00785A06" w:rsidRDefault="00785A06" w:rsidP="0078325E">
      <w:pPr>
        <w:spacing w:line="360" w:lineRule="auto"/>
        <w:jc w:val="both"/>
        <w:rPr>
          <w:lang w:val="el-GR"/>
        </w:rPr>
      </w:pPr>
    </w:p>
    <w:p w14:paraId="79ACEF38" w14:textId="77777777" w:rsidR="00785A06" w:rsidRPr="00785A06" w:rsidRDefault="00785A06" w:rsidP="0078325E">
      <w:pPr>
        <w:spacing w:line="360" w:lineRule="auto"/>
        <w:jc w:val="both"/>
        <w:rPr>
          <w:b/>
          <w:lang w:val="el-GR"/>
        </w:rPr>
      </w:pPr>
      <w:proofErr w:type="spellStart"/>
      <w:r>
        <w:rPr>
          <w:b/>
          <w:lang w:val="el-GR"/>
        </w:rPr>
        <w:t>Προαπαιτούμενες</w:t>
      </w:r>
      <w:proofErr w:type="spellEnd"/>
      <w:r>
        <w:rPr>
          <w:b/>
          <w:lang w:val="el-GR"/>
        </w:rPr>
        <w:t xml:space="preserve"> γνώσεις</w:t>
      </w:r>
    </w:p>
    <w:p w14:paraId="7A62337F" w14:textId="77777777" w:rsidR="00785A06" w:rsidRDefault="00785A06" w:rsidP="0078325E">
      <w:pPr>
        <w:spacing w:line="360" w:lineRule="auto"/>
        <w:jc w:val="both"/>
        <w:rPr>
          <w:lang w:val="el-GR"/>
        </w:rPr>
      </w:pPr>
      <w:r>
        <w:rPr>
          <w:lang w:val="el-GR"/>
        </w:rPr>
        <w:tab/>
        <w:t xml:space="preserve">Θεωρείται αυτονόητο ότι ο φοιτητής που δηλώνει το μάθημα έχει βασικές γνώσεις διπλογραφικής λογιστικής και ειδικότερα κατέχει την τεχνική της ημερολογιακές εγγραφής και τις έννοιες της χρέωσης και της πίστωσης των λογαριασμών. Αν από το γραπτό του προκύψει ότι στερείται αυτών των </w:t>
      </w:r>
      <w:r w:rsidR="005D0A4C">
        <w:rPr>
          <w:lang w:val="el-GR"/>
        </w:rPr>
        <w:t xml:space="preserve">βασικών </w:t>
      </w:r>
      <w:r>
        <w:rPr>
          <w:lang w:val="el-GR"/>
        </w:rPr>
        <w:t xml:space="preserve">γνώσεων, </w:t>
      </w:r>
      <w:r w:rsidR="005D0A4C">
        <w:rPr>
          <w:lang w:val="el-GR"/>
        </w:rPr>
        <w:t>ο φοιτητής θα απορρίπτεται</w:t>
      </w:r>
      <w:r>
        <w:rPr>
          <w:lang w:val="el-GR"/>
        </w:rPr>
        <w:t xml:space="preserve"> </w:t>
      </w:r>
      <w:r w:rsidR="005D0A4C">
        <w:rPr>
          <w:lang w:val="el-GR"/>
        </w:rPr>
        <w:t xml:space="preserve">ανεξάρτητα από την επίδοση του στο </w:t>
      </w:r>
      <w:r>
        <w:rPr>
          <w:lang w:val="el-GR"/>
        </w:rPr>
        <w:t>υπολογιστικό ή θεωρητικό τμ</w:t>
      </w:r>
      <w:r w:rsidR="00167709">
        <w:rPr>
          <w:lang w:val="el-GR"/>
        </w:rPr>
        <w:t>ήμα</w:t>
      </w:r>
      <w:r w:rsidR="005D0A4C">
        <w:rPr>
          <w:lang w:val="el-GR"/>
        </w:rPr>
        <w:t xml:space="preserve"> των ζητημάτων</w:t>
      </w:r>
      <w:r w:rsidR="00167709">
        <w:rPr>
          <w:lang w:val="el-GR"/>
        </w:rPr>
        <w:t>.</w:t>
      </w:r>
    </w:p>
    <w:p w14:paraId="245E8E97" w14:textId="77777777" w:rsidR="00785A06" w:rsidRPr="0078325E" w:rsidRDefault="00785A06" w:rsidP="0078325E">
      <w:pPr>
        <w:spacing w:line="360" w:lineRule="auto"/>
        <w:jc w:val="both"/>
        <w:rPr>
          <w:lang w:val="el-GR"/>
        </w:rPr>
      </w:pPr>
    </w:p>
    <w:p w14:paraId="5A910FA5" w14:textId="7377D3A8" w:rsidR="00383502" w:rsidRPr="00D703AA" w:rsidRDefault="00652F27" w:rsidP="0078325E">
      <w:pPr>
        <w:spacing w:line="360" w:lineRule="auto"/>
        <w:jc w:val="both"/>
        <w:rPr>
          <w:b/>
          <w:bCs/>
          <w:lang w:val="el-GR"/>
        </w:rPr>
      </w:pPr>
      <w:r w:rsidRPr="00D703AA">
        <w:rPr>
          <w:b/>
          <w:bCs/>
          <w:lang w:val="el-GR"/>
        </w:rPr>
        <w:t>Σ</w:t>
      </w:r>
      <w:r w:rsidR="007F2D3A">
        <w:rPr>
          <w:b/>
          <w:bCs/>
          <w:lang w:val="el-GR"/>
        </w:rPr>
        <w:t>ύγγραμμα</w:t>
      </w:r>
    </w:p>
    <w:p w14:paraId="0A121026" w14:textId="009E2F4B" w:rsidR="00383502" w:rsidRDefault="00383502" w:rsidP="007F2D3A">
      <w:pPr>
        <w:spacing w:line="360" w:lineRule="auto"/>
        <w:ind w:firstLine="720"/>
        <w:jc w:val="both"/>
        <w:rPr>
          <w:lang w:val="el-GR"/>
        </w:rPr>
      </w:pPr>
      <w:proofErr w:type="spellStart"/>
      <w:r w:rsidRPr="0078325E">
        <w:rPr>
          <w:lang w:val="el-GR"/>
        </w:rPr>
        <w:t>Χέβας</w:t>
      </w:r>
      <w:proofErr w:type="spellEnd"/>
      <w:r w:rsidR="007F2D3A">
        <w:rPr>
          <w:lang w:val="el-GR"/>
        </w:rPr>
        <w:t xml:space="preserve">, Δ.Λ. και </w:t>
      </w:r>
      <w:proofErr w:type="spellStart"/>
      <w:r w:rsidR="007F2D3A">
        <w:rPr>
          <w:lang w:val="el-GR"/>
        </w:rPr>
        <w:t>Τζόβας</w:t>
      </w:r>
      <w:proofErr w:type="spellEnd"/>
      <w:r w:rsidR="007F2D3A">
        <w:rPr>
          <w:lang w:val="el-GR"/>
        </w:rPr>
        <w:t>, Χ.Α.</w:t>
      </w:r>
      <w:r w:rsidRPr="0078325E">
        <w:rPr>
          <w:lang w:val="el-GR"/>
        </w:rPr>
        <w:t xml:space="preserve"> «</w:t>
      </w:r>
      <w:r w:rsidR="0078325E" w:rsidRPr="0078325E">
        <w:rPr>
          <w:lang w:val="el-GR"/>
        </w:rPr>
        <w:t>Προχωρημέν</w:t>
      </w:r>
      <w:r w:rsidR="007F2D3A">
        <w:rPr>
          <w:lang w:val="el-GR"/>
        </w:rPr>
        <w:t>α Θέματα</w:t>
      </w:r>
      <w:r w:rsidR="0078325E" w:rsidRPr="0078325E">
        <w:rPr>
          <w:lang w:val="el-GR"/>
        </w:rPr>
        <w:t xml:space="preserve"> Χρηματοοικονομική</w:t>
      </w:r>
      <w:r w:rsidR="007F2D3A">
        <w:rPr>
          <w:lang w:val="el-GR"/>
        </w:rPr>
        <w:t>ς</w:t>
      </w:r>
      <w:r w:rsidR="0078325E" w:rsidRPr="0078325E">
        <w:rPr>
          <w:lang w:val="el-GR"/>
        </w:rPr>
        <w:t xml:space="preserve"> Λογιστική</w:t>
      </w:r>
      <w:r w:rsidR="007F2D3A">
        <w:rPr>
          <w:lang w:val="el-GR"/>
        </w:rPr>
        <w:t>ς</w:t>
      </w:r>
      <w:r w:rsidRPr="0078325E">
        <w:rPr>
          <w:lang w:val="el-GR"/>
        </w:rPr>
        <w:t>»</w:t>
      </w:r>
      <w:r w:rsidR="0078325E" w:rsidRPr="0078325E">
        <w:rPr>
          <w:lang w:val="el-GR"/>
        </w:rPr>
        <w:t>, Εκδόσεις Μπένου, 20</w:t>
      </w:r>
      <w:r w:rsidR="007F2D3A">
        <w:rPr>
          <w:lang w:val="el-GR"/>
        </w:rPr>
        <w:t>20</w:t>
      </w:r>
    </w:p>
    <w:p w14:paraId="535538D8" w14:textId="77777777" w:rsidR="00D703AA" w:rsidRDefault="00D703AA" w:rsidP="0078325E">
      <w:pPr>
        <w:spacing w:line="360" w:lineRule="auto"/>
        <w:ind w:left="360"/>
        <w:jc w:val="both"/>
        <w:rPr>
          <w:lang w:val="el-GR"/>
        </w:rPr>
      </w:pPr>
    </w:p>
    <w:p w14:paraId="07729B40" w14:textId="77777777" w:rsidR="00D703AA" w:rsidRPr="0078325E" w:rsidRDefault="00D703AA" w:rsidP="0078325E">
      <w:pPr>
        <w:spacing w:line="360" w:lineRule="auto"/>
        <w:ind w:left="360"/>
        <w:jc w:val="both"/>
        <w:rPr>
          <w:lang w:val="el-GR"/>
        </w:rPr>
      </w:pPr>
    </w:p>
    <w:sectPr w:rsidR="00D703AA" w:rsidRPr="0078325E" w:rsidSect="00F0607B">
      <w:footerReference w:type="even" r:id="rId10"/>
      <w:footerReference w:type="default" r:id="rId11"/>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A1D29" w14:textId="77777777" w:rsidR="00E30200" w:rsidRDefault="00E30200">
      <w:r>
        <w:separator/>
      </w:r>
    </w:p>
  </w:endnote>
  <w:endnote w:type="continuationSeparator" w:id="0">
    <w:p w14:paraId="4FFB4737" w14:textId="77777777" w:rsidR="00E30200" w:rsidRDefault="00E30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7EE9" w14:textId="77777777" w:rsidR="00652F27" w:rsidRDefault="00652F27">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FAE816B" w14:textId="77777777" w:rsidR="00652F27" w:rsidRDefault="00652F27">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8C777" w14:textId="77777777" w:rsidR="00652F27" w:rsidRDefault="00652F27">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500E2">
      <w:rPr>
        <w:rStyle w:val="a5"/>
        <w:noProof/>
      </w:rPr>
      <w:t>2</w:t>
    </w:r>
    <w:r>
      <w:rPr>
        <w:rStyle w:val="a5"/>
      </w:rPr>
      <w:fldChar w:fldCharType="end"/>
    </w:r>
  </w:p>
  <w:p w14:paraId="35E8E77D" w14:textId="77777777" w:rsidR="00652F27" w:rsidRDefault="00652F27">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7CFB8" w14:textId="77777777" w:rsidR="00E30200" w:rsidRDefault="00E30200">
      <w:r>
        <w:separator/>
      </w:r>
    </w:p>
  </w:footnote>
  <w:footnote w:type="continuationSeparator" w:id="0">
    <w:p w14:paraId="31745EA3" w14:textId="77777777" w:rsidR="00E30200" w:rsidRDefault="00E302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6200"/>
    <w:multiLevelType w:val="hybridMultilevel"/>
    <w:tmpl w:val="90DE147E"/>
    <w:lvl w:ilvl="0" w:tplc="B00418BE">
      <w:start w:val="1"/>
      <w:numFmt w:val="decimal"/>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CB773CE"/>
    <w:multiLevelType w:val="hybridMultilevel"/>
    <w:tmpl w:val="F1AE3D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FE5596"/>
    <w:multiLevelType w:val="hybridMultilevel"/>
    <w:tmpl w:val="C294312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F9C3F87"/>
    <w:multiLevelType w:val="hybridMultilevel"/>
    <w:tmpl w:val="C294312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5AE07FA"/>
    <w:multiLevelType w:val="hybridMultilevel"/>
    <w:tmpl w:val="C294312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E002A9B"/>
    <w:multiLevelType w:val="hybridMultilevel"/>
    <w:tmpl w:val="C6B24C06"/>
    <w:lvl w:ilvl="0" w:tplc="99DAC9A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CDE165D"/>
    <w:multiLevelType w:val="hybridMultilevel"/>
    <w:tmpl w:val="C2943128"/>
    <w:lvl w:ilvl="0" w:tplc="1212B5A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009789625">
    <w:abstractNumId w:val="0"/>
  </w:num>
  <w:num w:numId="2" w16cid:durableId="1446660626">
    <w:abstractNumId w:val="5"/>
  </w:num>
  <w:num w:numId="3" w16cid:durableId="610355727">
    <w:abstractNumId w:val="6"/>
  </w:num>
  <w:num w:numId="4" w16cid:durableId="1703483141">
    <w:abstractNumId w:val="2"/>
  </w:num>
  <w:num w:numId="5" w16cid:durableId="1484854114">
    <w:abstractNumId w:val="4"/>
  </w:num>
  <w:num w:numId="6" w16cid:durableId="399640680">
    <w:abstractNumId w:val="3"/>
  </w:num>
  <w:num w:numId="7" w16cid:durableId="2058429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502"/>
    <w:rsid w:val="00091C12"/>
    <w:rsid w:val="000942C4"/>
    <w:rsid w:val="000B3BE5"/>
    <w:rsid w:val="00103FBB"/>
    <w:rsid w:val="00152515"/>
    <w:rsid w:val="00153C85"/>
    <w:rsid w:val="00167709"/>
    <w:rsid w:val="00223A3C"/>
    <w:rsid w:val="002952C3"/>
    <w:rsid w:val="002C164B"/>
    <w:rsid w:val="00324F66"/>
    <w:rsid w:val="00357C81"/>
    <w:rsid w:val="00383502"/>
    <w:rsid w:val="005A5CB7"/>
    <w:rsid w:val="005B772E"/>
    <w:rsid w:val="005D0A4C"/>
    <w:rsid w:val="00652F27"/>
    <w:rsid w:val="006536C2"/>
    <w:rsid w:val="0068672D"/>
    <w:rsid w:val="00761277"/>
    <w:rsid w:val="0078325E"/>
    <w:rsid w:val="00785A06"/>
    <w:rsid w:val="00790444"/>
    <w:rsid w:val="007E1D92"/>
    <w:rsid w:val="007F2D3A"/>
    <w:rsid w:val="00832CAD"/>
    <w:rsid w:val="008353CB"/>
    <w:rsid w:val="008B2204"/>
    <w:rsid w:val="00941006"/>
    <w:rsid w:val="009C62FE"/>
    <w:rsid w:val="009D2CD7"/>
    <w:rsid w:val="00B500E2"/>
    <w:rsid w:val="00B67C59"/>
    <w:rsid w:val="00B75C94"/>
    <w:rsid w:val="00C05BC2"/>
    <w:rsid w:val="00C31653"/>
    <w:rsid w:val="00D3033C"/>
    <w:rsid w:val="00D703AA"/>
    <w:rsid w:val="00E21829"/>
    <w:rsid w:val="00E2506D"/>
    <w:rsid w:val="00E30200"/>
    <w:rsid w:val="00EF6C8F"/>
    <w:rsid w:val="00F0607B"/>
    <w:rsid w:val="00F6449B"/>
    <w:rsid w:val="00F96648"/>
    <w:rsid w:val="00FC152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511E1"/>
  <w15:docId w15:val="{68045B02-A239-4066-BF67-0685BB01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jc w:val="center"/>
    </w:pPr>
    <w:rPr>
      <w:b/>
      <w:bCs/>
      <w:sz w:val="52"/>
      <w:lang w:val="el-GR"/>
    </w:rPr>
  </w:style>
  <w:style w:type="paragraph" w:styleId="a4">
    <w:name w:val="footer"/>
    <w:basedOn w:val="a"/>
    <w:pPr>
      <w:tabs>
        <w:tab w:val="center" w:pos="4153"/>
        <w:tab w:val="right" w:pos="8306"/>
      </w:tabs>
    </w:pPr>
  </w:style>
  <w:style w:type="character" w:styleId="a5">
    <w:name w:val="page number"/>
    <w:basedOn w:val="a0"/>
  </w:style>
  <w:style w:type="character" w:styleId="-">
    <w:name w:val="Hyperlink"/>
    <w:rsid w:val="0078325E"/>
    <w:rPr>
      <w:color w:val="0000FF"/>
      <w:u w:val="single"/>
    </w:rPr>
  </w:style>
  <w:style w:type="character" w:styleId="a6">
    <w:name w:val="Unresolved Mention"/>
    <w:basedOn w:val="a0"/>
    <w:uiPriority w:val="99"/>
    <w:semiHidden/>
    <w:unhideWhenUsed/>
    <w:rsid w:val="007F2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tzovas@aueb.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evas@aueb.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zoitheof@aueb.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395</Words>
  <Characters>2135</Characters>
  <Application>Microsoft Office Word</Application>
  <DocSecurity>0</DocSecurity>
  <Lines>17</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ΔΗΜΟΣΘΕΝΗΣ ΧΕΒΑΣ</vt:lpstr>
      <vt:lpstr>ΔΗΜΟΣΘΕΝΗΣ ΧΕΒΑΣ</vt:lpstr>
    </vt:vector>
  </TitlesOfParts>
  <Company>mm</Company>
  <LinksUpToDate>false</LinksUpToDate>
  <CharactersWithSpaces>2525</CharactersWithSpaces>
  <SharedDoc>false</SharedDoc>
  <HLinks>
    <vt:vector size="6" baseType="variant">
      <vt:variant>
        <vt:i4>5701758</vt:i4>
      </vt:variant>
      <vt:variant>
        <vt:i4>0</vt:i4>
      </vt:variant>
      <vt:variant>
        <vt:i4>0</vt:i4>
      </vt:variant>
      <vt:variant>
        <vt:i4>5</vt:i4>
      </vt:variant>
      <vt:variant>
        <vt:lpwstr>mailto:hevas@aueb.gr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ΔΗΜΟΣΘΕΝΗΣ ΧΕΒΑΣ</dc:title>
  <dc:creator>mm</dc:creator>
  <cp:lastModifiedBy>CHRISTOS TZOVAS</cp:lastModifiedBy>
  <cp:revision>2</cp:revision>
  <cp:lastPrinted>2016-02-21T11:44:00Z</cp:lastPrinted>
  <dcterms:created xsi:type="dcterms:W3CDTF">2025-02-04T05:24:00Z</dcterms:created>
  <dcterms:modified xsi:type="dcterms:W3CDTF">2025-02-04T05:24:00Z</dcterms:modified>
</cp:coreProperties>
</file>