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7554" w14:textId="3D740138" w:rsidR="001F2D08" w:rsidRPr="002210CE" w:rsidRDefault="001B1152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 xml:space="preserve">Multiple Choice </w:t>
      </w:r>
      <w:r w:rsidR="002210CE" w:rsidRPr="002210CE">
        <w:rPr>
          <w:b/>
          <w:bCs/>
          <w:sz w:val="28"/>
          <w:szCs w:val="28"/>
        </w:rPr>
        <w:t xml:space="preserve">Questions </w:t>
      </w:r>
      <w:r w:rsidRPr="002210CE">
        <w:rPr>
          <w:b/>
          <w:bCs/>
          <w:sz w:val="28"/>
          <w:szCs w:val="28"/>
        </w:rPr>
        <w:t>(Chapters 1 – 3):</w:t>
      </w:r>
    </w:p>
    <w:p w14:paraId="3E037A2C" w14:textId="1D5D1FC5" w:rsidR="001B1152" w:rsidRDefault="001B1152">
      <w:pPr>
        <w:rPr>
          <w:sz w:val="28"/>
          <w:szCs w:val="28"/>
        </w:rPr>
      </w:pPr>
    </w:p>
    <w:p w14:paraId="498E343E" w14:textId="0245E739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Generally, a corporation is owned by its: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I) managers; II) board of directors; III) shareholders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95"/>
      </w:tblGrid>
      <w:tr w:rsidR="001B1152" w14:paraId="0CB41CFE" w14:textId="77777777" w:rsidTr="00721B67">
        <w:tc>
          <w:tcPr>
            <w:tcW w:w="0" w:type="auto"/>
          </w:tcPr>
          <w:p w14:paraId="6F770C6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523E279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74C8F85D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50"/>
      </w:tblGrid>
      <w:tr w:rsidR="001B1152" w14:paraId="2FF2D18A" w14:textId="77777777" w:rsidTr="00721B67">
        <w:tc>
          <w:tcPr>
            <w:tcW w:w="0" w:type="auto"/>
          </w:tcPr>
          <w:p w14:paraId="5CECFB8C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A7B1C2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and III</w:t>
            </w:r>
          </w:p>
        </w:tc>
      </w:tr>
    </w:tbl>
    <w:p w14:paraId="115D73C7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12"/>
      </w:tblGrid>
      <w:tr w:rsidR="001B1152" w14:paraId="10D90939" w14:textId="77777777" w:rsidTr="00721B67">
        <w:tc>
          <w:tcPr>
            <w:tcW w:w="0" w:type="auto"/>
          </w:tcPr>
          <w:p w14:paraId="492F483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5F19B2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71438714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968"/>
      </w:tblGrid>
      <w:tr w:rsidR="001B1152" w14:paraId="4A3E8DCE" w14:textId="77777777" w:rsidTr="00721B67">
        <w:tc>
          <w:tcPr>
            <w:tcW w:w="0" w:type="auto"/>
          </w:tcPr>
          <w:p w14:paraId="46A1ED0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D0EC23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18989C44" w14:textId="5463ED51" w:rsidR="001B1152" w:rsidRDefault="001B1152"/>
    <w:p w14:paraId="3A4D48B7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05D62CFB" w14:textId="265F8A67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As a legal entity a corporation can perform the following functions EXCEPT: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I) borrow money; II) lend money; III) sue and be sued; IV) vote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069"/>
      </w:tblGrid>
      <w:tr w:rsidR="001B1152" w14:paraId="72EE098F" w14:textId="77777777" w:rsidTr="00721B67">
        <w:tc>
          <w:tcPr>
            <w:tcW w:w="0" w:type="auto"/>
          </w:tcPr>
          <w:p w14:paraId="048847D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B39C95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30F1B600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405"/>
      </w:tblGrid>
      <w:tr w:rsidR="001B1152" w14:paraId="079B84F6" w14:textId="77777777" w:rsidTr="00721B67">
        <w:tc>
          <w:tcPr>
            <w:tcW w:w="0" w:type="auto"/>
          </w:tcPr>
          <w:p w14:paraId="43DFEC0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06D993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 only</w:t>
            </w:r>
          </w:p>
        </w:tc>
      </w:tr>
    </w:tbl>
    <w:p w14:paraId="74488AC3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25"/>
      </w:tblGrid>
      <w:tr w:rsidR="001B1152" w14:paraId="053221DD" w14:textId="77777777" w:rsidTr="00721B67">
        <w:tc>
          <w:tcPr>
            <w:tcW w:w="0" w:type="auto"/>
          </w:tcPr>
          <w:p w14:paraId="1E00456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B743C1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IV only</w:t>
            </w:r>
          </w:p>
        </w:tc>
      </w:tr>
    </w:tbl>
    <w:p w14:paraId="6F49D726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265"/>
      </w:tblGrid>
      <w:tr w:rsidR="001B1152" w14:paraId="2C4873F0" w14:textId="77777777" w:rsidTr="00721B67">
        <w:tc>
          <w:tcPr>
            <w:tcW w:w="0" w:type="auto"/>
          </w:tcPr>
          <w:p w14:paraId="7ECFD20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5B92EE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III, and IV</w:t>
            </w:r>
          </w:p>
        </w:tc>
      </w:tr>
    </w:tbl>
    <w:p w14:paraId="18942182" w14:textId="3E41AE14" w:rsidR="001B1152" w:rsidRDefault="001B1152"/>
    <w:p w14:paraId="003ECE1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4B54F562" w14:textId="41EB7045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>
        <w:rPr>
          <w:rFonts w:ascii="Arial Unicode MS" w:eastAsia="Arial Unicode MS" w:hAnsi="Arial Unicode MS" w:cs="Arial Unicode MS"/>
          <w:color w:val="000000"/>
          <w:sz w:val="20"/>
        </w:rPr>
        <w:t>Which of the following assets is tangible?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311"/>
      </w:tblGrid>
      <w:tr w:rsidR="002210CE" w14:paraId="41703F3F" w14:textId="77777777" w:rsidTr="00721B67">
        <w:tc>
          <w:tcPr>
            <w:tcW w:w="0" w:type="auto"/>
          </w:tcPr>
          <w:p w14:paraId="15568067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288B40E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Exxon-Mobil's corporate headquarters building</w:t>
            </w:r>
          </w:p>
        </w:tc>
      </w:tr>
    </w:tbl>
    <w:p w14:paraId="0A373CA4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639"/>
      </w:tblGrid>
      <w:tr w:rsidR="002210CE" w14:paraId="1D9AC896" w14:textId="77777777" w:rsidTr="00721B67">
        <w:tc>
          <w:tcPr>
            <w:tcW w:w="0" w:type="auto"/>
          </w:tcPr>
          <w:p w14:paraId="041E108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06C162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Apple Computer's trademark</w:t>
            </w:r>
          </w:p>
        </w:tc>
      </w:tr>
    </w:tbl>
    <w:p w14:paraId="560DE3FA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86"/>
      </w:tblGrid>
      <w:tr w:rsidR="002210CE" w14:paraId="37C2BF5D" w14:textId="77777777" w:rsidTr="00721B67">
        <w:tc>
          <w:tcPr>
            <w:tcW w:w="0" w:type="auto"/>
          </w:tcPr>
          <w:p w14:paraId="6DEFE494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720FE26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Hewlett-Packard's most recent printer patent</w:t>
            </w:r>
          </w:p>
        </w:tc>
      </w:tr>
    </w:tbl>
    <w:p w14:paraId="4534182B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822"/>
      </w:tblGrid>
      <w:tr w:rsidR="002210CE" w14:paraId="368D935F" w14:textId="77777777" w:rsidTr="00721B67">
        <w:tc>
          <w:tcPr>
            <w:tcW w:w="0" w:type="auto"/>
          </w:tcPr>
          <w:p w14:paraId="7A900B1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306CA5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Microsoft's technical expertise</w:t>
            </w:r>
          </w:p>
        </w:tc>
      </w:tr>
    </w:tbl>
    <w:p w14:paraId="71A111AF" w14:textId="77777777" w:rsidR="001B1152" w:rsidRDefault="001B1152" w:rsidP="001B1152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14:paraId="294C987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6DAF3E3E" w14:textId="0475766B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4. </w:t>
      </w:r>
      <w:r>
        <w:rPr>
          <w:rFonts w:ascii="Arial Unicode MS" w:eastAsia="Arial Unicode MS" w:hAnsi="Arial Unicode MS" w:cs="Arial Unicode MS"/>
          <w:color w:val="000000"/>
          <w:sz w:val="20"/>
        </w:rPr>
        <w:t>Which of the following types of assets are intangible?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999"/>
      </w:tblGrid>
      <w:tr w:rsidR="002210CE" w14:paraId="4A4940B7" w14:textId="77777777" w:rsidTr="00721B67">
        <w:tc>
          <w:tcPr>
            <w:tcW w:w="0" w:type="auto"/>
          </w:tcPr>
          <w:p w14:paraId="76F3D4D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3395A4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production machinery</w:t>
            </w:r>
          </w:p>
        </w:tc>
      </w:tr>
    </w:tbl>
    <w:p w14:paraId="77448E09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06"/>
      </w:tblGrid>
      <w:tr w:rsidR="002210CE" w14:paraId="532F2C85" w14:textId="77777777" w:rsidTr="00721B67">
        <w:tc>
          <w:tcPr>
            <w:tcW w:w="0" w:type="auto"/>
          </w:tcPr>
          <w:p w14:paraId="1C09F32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4C1A04B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factories</w:t>
            </w:r>
          </w:p>
        </w:tc>
      </w:tr>
    </w:tbl>
    <w:p w14:paraId="53CBCAE6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047"/>
      </w:tblGrid>
      <w:tr w:rsidR="002210CE" w14:paraId="603382A1" w14:textId="77777777" w:rsidTr="00721B67">
        <w:tc>
          <w:tcPr>
            <w:tcW w:w="0" w:type="auto"/>
          </w:tcPr>
          <w:p w14:paraId="4C33B89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73C527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trademarks</w:t>
            </w:r>
          </w:p>
        </w:tc>
      </w:tr>
    </w:tbl>
    <w:p w14:paraId="332742B7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557"/>
      </w:tblGrid>
      <w:tr w:rsidR="002210CE" w14:paraId="014B082D" w14:textId="77777777" w:rsidTr="00721B67">
        <w:tc>
          <w:tcPr>
            <w:tcW w:w="0" w:type="auto"/>
          </w:tcPr>
          <w:p w14:paraId="0437335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4BA11D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office equipment</w:t>
            </w:r>
          </w:p>
        </w:tc>
      </w:tr>
    </w:tbl>
    <w:p w14:paraId="78BFF8D9" w14:textId="76C1A2E1" w:rsidR="001B1152" w:rsidRDefault="001B1152"/>
    <w:p w14:paraId="7B4338E1" w14:textId="22C1A95F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5.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Which of the following is not a financial asset?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339"/>
      </w:tblGrid>
      <w:tr w:rsidR="001B1152" w14:paraId="142E0C96" w14:textId="77777777" w:rsidTr="00721B67">
        <w:tc>
          <w:tcPr>
            <w:tcW w:w="0" w:type="auto"/>
          </w:tcPr>
          <w:p w14:paraId="5CE9FAF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74D868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common stock</w:t>
            </w:r>
          </w:p>
        </w:tc>
      </w:tr>
    </w:tbl>
    <w:p w14:paraId="45A5846C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001"/>
      </w:tblGrid>
      <w:tr w:rsidR="001B1152" w14:paraId="698B7E83" w14:textId="77777777" w:rsidTr="00721B67">
        <w:tc>
          <w:tcPr>
            <w:tcW w:w="0" w:type="auto"/>
          </w:tcPr>
          <w:p w14:paraId="79D60A5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3575CB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bank loans</w:t>
            </w:r>
          </w:p>
        </w:tc>
      </w:tr>
    </w:tbl>
    <w:p w14:paraId="278158BC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405"/>
      </w:tblGrid>
      <w:tr w:rsidR="001B1152" w14:paraId="2E30E1CF" w14:textId="77777777" w:rsidTr="00721B67">
        <w:tc>
          <w:tcPr>
            <w:tcW w:w="0" w:type="auto"/>
          </w:tcPr>
          <w:p w14:paraId="2835E26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63BC63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preferred stock</w:t>
            </w:r>
          </w:p>
        </w:tc>
      </w:tr>
    </w:tbl>
    <w:p w14:paraId="24539F43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33"/>
      </w:tblGrid>
      <w:tr w:rsidR="001B1152" w14:paraId="7FC69083" w14:textId="77777777" w:rsidTr="00721B67">
        <w:tc>
          <w:tcPr>
            <w:tcW w:w="0" w:type="auto"/>
          </w:tcPr>
          <w:p w14:paraId="371197B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F73C0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buildings</w:t>
            </w:r>
          </w:p>
        </w:tc>
      </w:tr>
    </w:tbl>
    <w:p w14:paraId="7D9293F6" w14:textId="753DE644" w:rsidR="001B1152" w:rsidRDefault="001B1152"/>
    <w:p w14:paraId="739B77AC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0B544AB4" w14:textId="7A824B9B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>
        <w:rPr>
          <w:rFonts w:ascii="Arial Unicode MS" w:eastAsia="Arial Unicode MS" w:hAnsi="Arial Unicode MS" w:cs="Arial Unicode MS"/>
          <w:color w:val="000000"/>
          <w:sz w:val="20"/>
        </w:rPr>
        <w:t>The financial goal of a corporation is to: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566"/>
      </w:tblGrid>
      <w:tr w:rsidR="002210CE" w14:paraId="0FF76631" w14:textId="77777777" w:rsidTr="00721B67">
        <w:tc>
          <w:tcPr>
            <w:tcW w:w="0" w:type="auto"/>
          </w:tcPr>
          <w:p w14:paraId="3BC285F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0999BB6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profits.</w:t>
            </w:r>
          </w:p>
        </w:tc>
      </w:tr>
    </w:tbl>
    <w:p w14:paraId="21182DCF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450"/>
      </w:tblGrid>
      <w:tr w:rsidR="002210CE" w14:paraId="0098098D" w14:textId="77777777" w:rsidTr="00721B67">
        <w:tc>
          <w:tcPr>
            <w:tcW w:w="0" w:type="auto"/>
          </w:tcPr>
          <w:p w14:paraId="37A2270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2C026A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sales.</w:t>
            </w:r>
          </w:p>
        </w:tc>
      </w:tr>
    </w:tbl>
    <w:p w14:paraId="63B305C4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752"/>
      </w:tblGrid>
      <w:tr w:rsidR="002210CE" w14:paraId="5BB60A5F" w14:textId="77777777" w:rsidTr="00721B67">
        <w:tc>
          <w:tcPr>
            <w:tcW w:w="0" w:type="auto"/>
          </w:tcPr>
          <w:p w14:paraId="65F11C1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DCFE5F6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the value of the firm for the shareholders.</w:t>
            </w:r>
          </w:p>
        </w:tc>
      </w:tr>
    </w:tbl>
    <w:p w14:paraId="71B8D006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729"/>
      </w:tblGrid>
      <w:tr w:rsidR="002210CE" w14:paraId="1B35E52D" w14:textId="77777777" w:rsidTr="00721B67">
        <w:tc>
          <w:tcPr>
            <w:tcW w:w="0" w:type="auto"/>
          </w:tcPr>
          <w:p w14:paraId="5A117D8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C08732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managers' benefits.</w:t>
            </w:r>
          </w:p>
        </w:tc>
      </w:tr>
    </w:tbl>
    <w:p w14:paraId="02E7DE79" w14:textId="77777777" w:rsidR="001B1152" w:rsidRDefault="001B1152" w:rsidP="001B1152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14:paraId="0DA0D94B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68EA1A51" w14:textId="2E4AFB8B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7. </w:t>
      </w:r>
      <w:r>
        <w:rPr>
          <w:rFonts w:ascii="Arial Unicode MS" w:eastAsia="Arial Unicode MS" w:hAnsi="Arial Unicode MS" w:cs="Arial Unicode MS"/>
          <w:color w:val="000000"/>
          <w:sz w:val="20"/>
        </w:rPr>
        <w:t>The firm's purchase of real assets is also referred to as the: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385"/>
      </w:tblGrid>
      <w:tr w:rsidR="002210CE" w14:paraId="3B7D8E26" w14:textId="77777777" w:rsidTr="00721B67">
        <w:tc>
          <w:tcPr>
            <w:tcW w:w="0" w:type="auto"/>
          </w:tcPr>
          <w:p w14:paraId="78008344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6B8D2D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structure decision.</w:t>
            </w:r>
          </w:p>
        </w:tc>
      </w:tr>
    </w:tbl>
    <w:p w14:paraId="5AC30DF0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79"/>
      </w:tblGrid>
      <w:tr w:rsidR="002210CE" w14:paraId="21DE667F" w14:textId="77777777" w:rsidTr="00721B67">
        <w:tc>
          <w:tcPr>
            <w:tcW w:w="0" w:type="auto"/>
          </w:tcPr>
          <w:p w14:paraId="07FA8AA1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A4FF2E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CFO decision.</w:t>
            </w:r>
          </w:p>
        </w:tc>
      </w:tr>
    </w:tbl>
    <w:p w14:paraId="6C0EE75B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721"/>
      </w:tblGrid>
      <w:tr w:rsidR="002210CE" w14:paraId="25BC140A" w14:textId="77777777" w:rsidTr="00721B67">
        <w:tc>
          <w:tcPr>
            <w:tcW w:w="0" w:type="auto"/>
          </w:tcPr>
          <w:p w14:paraId="12CE8A5E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89EF8D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financing decision.</w:t>
            </w:r>
          </w:p>
        </w:tc>
      </w:tr>
    </w:tbl>
    <w:p w14:paraId="3B597A42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895"/>
      </w:tblGrid>
      <w:tr w:rsidR="002210CE" w14:paraId="6A9397BC" w14:textId="77777777" w:rsidTr="00721B67">
        <w:tc>
          <w:tcPr>
            <w:tcW w:w="0" w:type="auto"/>
          </w:tcPr>
          <w:p w14:paraId="72B3F96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D741D4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 decision.</w:t>
            </w:r>
          </w:p>
        </w:tc>
      </w:tr>
    </w:tbl>
    <w:p w14:paraId="62B7AAAC" w14:textId="70AF0943" w:rsidR="001B1152" w:rsidRDefault="001B1152"/>
    <w:p w14:paraId="5ADA7D4D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45FB913E" w14:textId="6EBCC4E5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The sale of financial assets by a corporation is also referred to as the: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467"/>
      </w:tblGrid>
      <w:tr w:rsidR="001B1152" w14:paraId="59462952" w14:textId="77777777" w:rsidTr="00721B67">
        <w:tc>
          <w:tcPr>
            <w:tcW w:w="0" w:type="auto"/>
          </w:tcPr>
          <w:p w14:paraId="5EFFD9F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85A3F9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budgeting decision.</w:t>
            </w:r>
          </w:p>
        </w:tc>
      </w:tr>
    </w:tbl>
    <w:p w14:paraId="73AC01BB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79"/>
      </w:tblGrid>
      <w:tr w:rsidR="001B1152" w14:paraId="78931BD4" w14:textId="77777777" w:rsidTr="00721B67">
        <w:tc>
          <w:tcPr>
            <w:tcW w:w="0" w:type="auto"/>
          </w:tcPr>
          <w:p w14:paraId="28CB660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E17227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CFO decision.</w:t>
            </w:r>
          </w:p>
        </w:tc>
      </w:tr>
    </w:tbl>
    <w:p w14:paraId="3E9F8EF9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721"/>
      </w:tblGrid>
      <w:tr w:rsidR="001B1152" w14:paraId="0CA75C65" w14:textId="77777777" w:rsidTr="00721B67">
        <w:tc>
          <w:tcPr>
            <w:tcW w:w="0" w:type="auto"/>
          </w:tcPr>
          <w:p w14:paraId="0A3CC32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817305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financing decision.</w:t>
            </w:r>
          </w:p>
        </w:tc>
      </w:tr>
    </w:tbl>
    <w:p w14:paraId="0B9044CB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895"/>
      </w:tblGrid>
      <w:tr w:rsidR="001B1152" w14:paraId="44901589" w14:textId="77777777" w:rsidTr="00721B67">
        <w:tc>
          <w:tcPr>
            <w:tcW w:w="0" w:type="auto"/>
          </w:tcPr>
          <w:p w14:paraId="38ABD8C4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3A7B9C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 decision.</w:t>
            </w:r>
          </w:p>
        </w:tc>
      </w:tr>
    </w:tbl>
    <w:p w14:paraId="060341AF" w14:textId="517CE137" w:rsidR="001B1152" w:rsidRDefault="001B1152"/>
    <w:p w14:paraId="232C42A4" w14:textId="0B05D369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9.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Present value is defined as: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7015"/>
      </w:tblGrid>
      <w:tr w:rsidR="001B1152" w14:paraId="0CB460D6" w14:textId="77777777" w:rsidTr="00721B67">
        <w:tc>
          <w:tcPr>
            <w:tcW w:w="0" w:type="auto"/>
          </w:tcPr>
          <w:p w14:paraId="7405412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8A067A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future cash flows discounted to the present by an appropriate discount rate.</w:t>
            </w:r>
          </w:p>
        </w:tc>
      </w:tr>
    </w:tbl>
    <w:p w14:paraId="7EF3A0F2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605"/>
      </w:tblGrid>
      <w:tr w:rsidR="001B1152" w14:paraId="3B303A02" w14:textId="77777777" w:rsidTr="00721B67">
        <w:tc>
          <w:tcPr>
            <w:tcW w:w="0" w:type="auto"/>
          </w:tcPr>
          <w:p w14:paraId="63724E6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3360A2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inverse of future cash flows.</w:t>
            </w:r>
          </w:p>
        </w:tc>
      </w:tr>
    </w:tbl>
    <w:p w14:paraId="442E2F46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414"/>
      </w:tblGrid>
      <w:tr w:rsidR="001B1152" w14:paraId="19D1C54B" w14:textId="77777777" w:rsidTr="00721B67">
        <w:tc>
          <w:tcPr>
            <w:tcW w:w="0" w:type="auto"/>
          </w:tcPr>
          <w:p w14:paraId="3AD8746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CF5B94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present cash flows compounded into the future.</w:t>
            </w:r>
          </w:p>
        </w:tc>
      </w:tr>
    </w:tbl>
    <w:p w14:paraId="1F8A8253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534"/>
      </w:tblGrid>
      <w:tr w:rsidR="001B1152" w14:paraId="5B17CDD6" w14:textId="77777777" w:rsidTr="00721B67">
        <w:tc>
          <w:tcPr>
            <w:tcW w:w="0" w:type="auto"/>
          </w:tcPr>
          <w:p w14:paraId="1FB666D9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3944B4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future cash flows multiplied by the factor (1 + </w:t>
            </w:r>
            <w:proofErr w:type="gram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perscript"/>
              </w:rPr>
              <w:t>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</w:t>
            </w:r>
            <w:proofErr w:type="gramEnd"/>
          </w:p>
        </w:tc>
      </w:tr>
    </w:tbl>
    <w:p w14:paraId="3ED8EDEC" w14:textId="0165B555" w:rsidR="001B1152" w:rsidRDefault="001B1152"/>
    <w:p w14:paraId="46F84D95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745A62E5" w14:textId="0CFC5291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If the present value of a cash flow generated by an initial investment of $200,000 is $250,000, what is the NPV of the project?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835"/>
      </w:tblGrid>
      <w:tr w:rsidR="001B1152" w14:paraId="6BB2CDCF" w14:textId="77777777" w:rsidTr="00721B67">
        <w:tc>
          <w:tcPr>
            <w:tcW w:w="0" w:type="auto"/>
          </w:tcPr>
          <w:p w14:paraId="4A90CEC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05944D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$250,000</w:t>
            </w:r>
          </w:p>
        </w:tc>
      </w:tr>
    </w:tbl>
    <w:p w14:paraId="458E7902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24"/>
      </w:tblGrid>
      <w:tr w:rsidR="001B1152" w14:paraId="086B06E8" w14:textId="77777777" w:rsidTr="00721B67">
        <w:tc>
          <w:tcPr>
            <w:tcW w:w="0" w:type="auto"/>
          </w:tcPr>
          <w:p w14:paraId="05C5107B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415EE7C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$50,000</w:t>
            </w:r>
          </w:p>
        </w:tc>
      </w:tr>
    </w:tbl>
    <w:p w14:paraId="0CF4AF80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835"/>
      </w:tblGrid>
      <w:tr w:rsidR="001B1152" w14:paraId="1C1AC2C0" w14:textId="77777777" w:rsidTr="00721B67">
        <w:tc>
          <w:tcPr>
            <w:tcW w:w="0" w:type="auto"/>
          </w:tcPr>
          <w:p w14:paraId="21FD845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5CAB1FC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$200,000</w:t>
            </w:r>
          </w:p>
        </w:tc>
      </w:tr>
    </w:tbl>
    <w:p w14:paraId="49AE0E0D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11"/>
      </w:tblGrid>
      <w:tr w:rsidR="001B1152" w14:paraId="7A1E7452" w14:textId="77777777" w:rsidTr="00721B67">
        <w:tc>
          <w:tcPr>
            <w:tcW w:w="0" w:type="auto"/>
          </w:tcPr>
          <w:p w14:paraId="355DDB7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CB86C4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-$50,000</w:t>
            </w:r>
          </w:p>
        </w:tc>
      </w:tr>
    </w:tbl>
    <w:p w14:paraId="35EA30AE" w14:textId="52185794" w:rsidR="001B1152" w:rsidRDefault="001B1152"/>
    <w:p w14:paraId="2AF0BB3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73B7D9CE" w14:textId="3EC51CDA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11. </w:t>
      </w:r>
      <w:r>
        <w:rPr>
          <w:rFonts w:ascii="Arial Unicode MS" w:eastAsia="Arial Unicode MS" w:hAnsi="Arial Unicode MS" w:cs="Arial Unicode MS"/>
          <w:color w:val="000000"/>
          <w:sz w:val="20"/>
        </w:rPr>
        <w:t>Which of the following statements regarding the NPV rule and the rate of return rule is false?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856"/>
      </w:tblGrid>
      <w:tr w:rsidR="002210CE" w14:paraId="21FD49B0" w14:textId="77777777" w:rsidTr="00721B67">
        <w:tc>
          <w:tcPr>
            <w:tcW w:w="0" w:type="auto"/>
          </w:tcPr>
          <w:p w14:paraId="6F2BA5B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881AE01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Accept a project if its NPV &gt; 0.</w:t>
            </w:r>
          </w:p>
        </w:tc>
      </w:tr>
    </w:tbl>
    <w:p w14:paraId="0D009904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885"/>
      </w:tblGrid>
      <w:tr w:rsidR="002210CE" w14:paraId="4003875E" w14:textId="77777777" w:rsidTr="00721B67">
        <w:tc>
          <w:tcPr>
            <w:tcW w:w="0" w:type="auto"/>
          </w:tcPr>
          <w:p w14:paraId="6AFAEB2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71BC93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Reject a project if the NPV &lt; 0.</w:t>
            </w:r>
          </w:p>
        </w:tc>
      </w:tr>
    </w:tbl>
    <w:p w14:paraId="626CFE0F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666"/>
      </w:tblGrid>
      <w:tr w:rsidR="002210CE" w14:paraId="2823A2DB" w14:textId="77777777" w:rsidTr="00721B67">
        <w:tc>
          <w:tcPr>
            <w:tcW w:w="0" w:type="auto"/>
          </w:tcPr>
          <w:p w14:paraId="0A5B684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FBC5C0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Accept a project if its rate of return &gt; 0.</w:t>
            </w:r>
          </w:p>
        </w:tc>
      </w:tr>
    </w:tbl>
    <w:p w14:paraId="7A2B8073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5965"/>
      </w:tblGrid>
      <w:tr w:rsidR="002210CE" w14:paraId="1AA3D94A" w14:textId="77777777" w:rsidTr="00721B67">
        <w:tc>
          <w:tcPr>
            <w:tcW w:w="0" w:type="auto"/>
          </w:tcPr>
          <w:p w14:paraId="71EBB442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A6F4B2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Accept a project if its rate of return &gt; opportunity cost of capital.</w:t>
            </w:r>
          </w:p>
        </w:tc>
      </w:tr>
    </w:tbl>
    <w:p w14:paraId="0AE4A2C2" w14:textId="3E5E70BB" w:rsidR="001B1152" w:rsidRDefault="001B1152"/>
    <w:p w14:paraId="17A27313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4B130F2E" w14:textId="704B665A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The opportunity cost of capital for a risky project is: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8067"/>
      </w:tblGrid>
      <w:tr w:rsidR="001B1152" w14:paraId="2B129A68" w14:textId="77777777" w:rsidTr="00721B67">
        <w:tc>
          <w:tcPr>
            <w:tcW w:w="0" w:type="auto"/>
          </w:tcPr>
          <w:p w14:paraId="353A2A2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36F2CB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government security having the same maturity as the project.</w:t>
            </w:r>
          </w:p>
        </w:tc>
      </w:tr>
    </w:tbl>
    <w:p w14:paraId="03BA5749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009"/>
      </w:tblGrid>
      <w:tr w:rsidR="001B1152" w14:paraId="27FF1FBA" w14:textId="77777777" w:rsidTr="00721B67">
        <w:tc>
          <w:tcPr>
            <w:tcW w:w="0" w:type="auto"/>
          </w:tcPr>
          <w:p w14:paraId="1EB3344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BE980C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well-diversified portfolio of common stocks.</w:t>
            </w:r>
          </w:p>
        </w:tc>
      </w:tr>
    </w:tbl>
    <w:p w14:paraId="0170E197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390"/>
      </w:tblGrid>
      <w:tr w:rsidR="001B1152" w14:paraId="7C671485" w14:textId="77777777" w:rsidTr="00721B67">
        <w:tc>
          <w:tcPr>
            <w:tcW w:w="0" w:type="auto"/>
          </w:tcPr>
          <w:p w14:paraId="628B081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AC32B7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security of similar risk as the project.</w:t>
            </w:r>
          </w:p>
        </w:tc>
      </w:tr>
    </w:tbl>
    <w:p w14:paraId="198B3D89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5038"/>
      </w:tblGrid>
      <w:tr w:rsidR="001B1152" w14:paraId="365B01C9" w14:textId="77777777" w:rsidTr="00721B67">
        <w:tc>
          <w:tcPr>
            <w:tcW w:w="0" w:type="auto"/>
          </w:tcPr>
          <w:p w14:paraId="0DC4772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51AF5F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typical bond portfolio.</w:t>
            </w:r>
          </w:p>
        </w:tc>
      </w:tr>
    </w:tbl>
    <w:p w14:paraId="48179099" w14:textId="76455206" w:rsidR="001B1152" w:rsidRDefault="001B1152"/>
    <w:p w14:paraId="387CC32D" w14:textId="69385D89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13.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A perpetuity is defined as a sequence of: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7848"/>
      </w:tblGrid>
      <w:tr w:rsidR="001B1152" w14:paraId="707F6FEC" w14:textId="77777777" w:rsidTr="00721B67">
        <w:tc>
          <w:tcPr>
            <w:tcW w:w="0" w:type="auto"/>
          </w:tcPr>
          <w:p w14:paraId="255879E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E49639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 a specific number of periods.</w:t>
            </w:r>
          </w:p>
        </w:tc>
      </w:tr>
    </w:tbl>
    <w:p w14:paraId="63F5B488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567"/>
      </w:tblGrid>
      <w:tr w:rsidR="001B1152" w14:paraId="5E9AA3E9" w14:textId="77777777" w:rsidTr="00721B67">
        <w:tc>
          <w:tcPr>
            <w:tcW w:w="0" w:type="auto"/>
          </w:tcPr>
          <w:p w14:paraId="641BB2B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5A463F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forever.</w:t>
            </w:r>
          </w:p>
        </w:tc>
      </w:tr>
    </w:tbl>
    <w:p w14:paraId="6D8F048C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5799"/>
      </w:tblGrid>
      <w:tr w:rsidR="001B1152" w14:paraId="54B9CD6D" w14:textId="77777777" w:rsidTr="00721B67">
        <w:tc>
          <w:tcPr>
            <w:tcW w:w="0" w:type="auto"/>
          </w:tcPr>
          <w:p w14:paraId="22AE661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78E9A1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forever.</w:t>
            </w:r>
          </w:p>
        </w:tc>
      </w:tr>
    </w:tbl>
    <w:p w14:paraId="770AB878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048"/>
      </w:tblGrid>
      <w:tr w:rsidR="001B1152" w14:paraId="53151141" w14:textId="77777777" w:rsidTr="00721B67">
        <w:tc>
          <w:tcPr>
            <w:tcW w:w="0" w:type="auto"/>
          </w:tcPr>
          <w:p w14:paraId="7153C6A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5FA016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 a specific number of periods.</w:t>
            </w:r>
          </w:p>
        </w:tc>
      </w:tr>
    </w:tbl>
    <w:p w14:paraId="5C68B88C" w14:textId="77CD1200" w:rsidR="001B1152" w:rsidRDefault="001B1152"/>
    <w:p w14:paraId="0924C01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3129B80E" w14:textId="4E25546D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14. 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You would like to have enough money saved after your retirement such that you and your heirs can receive $100,000 per year in perpetuity. How much would you need to have saved at the time of your retirement </w:t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</w:rPr>
        <w:t>in order to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</w:rPr>
        <w:t xml:space="preserve"> achieve this goal? (Assume that the perpetuity payments start one year after the date of your retirement. The annual interest rate is 12.5%.)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998"/>
      </w:tblGrid>
      <w:tr w:rsidR="002210CE" w14:paraId="6AFD11E1" w14:textId="77777777" w:rsidTr="00721B67">
        <w:tc>
          <w:tcPr>
            <w:tcW w:w="0" w:type="auto"/>
          </w:tcPr>
          <w:p w14:paraId="2886B50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2DC5D8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$1,000,000</w:t>
            </w:r>
          </w:p>
        </w:tc>
      </w:tr>
    </w:tbl>
    <w:p w14:paraId="09A3DF06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109"/>
      </w:tblGrid>
      <w:tr w:rsidR="002210CE" w14:paraId="0B533C71" w14:textId="77777777" w:rsidTr="00721B67">
        <w:tc>
          <w:tcPr>
            <w:tcW w:w="0" w:type="auto"/>
          </w:tcPr>
          <w:p w14:paraId="6EAFAD7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49D8DBB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$10,000,000</w:t>
            </w:r>
          </w:p>
        </w:tc>
      </w:tr>
    </w:tbl>
    <w:p w14:paraId="1342780C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835"/>
      </w:tblGrid>
      <w:tr w:rsidR="002210CE" w14:paraId="2CF3A5FD" w14:textId="77777777" w:rsidTr="00721B67">
        <w:tc>
          <w:tcPr>
            <w:tcW w:w="0" w:type="auto"/>
          </w:tcPr>
          <w:p w14:paraId="7804124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F3E87F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$800,000</w:t>
            </w:r>
          </w:p>
        </w:tc>
      </w:tr>
    </w:tbl>
    <w:p w14:paraId="1A33B3C7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998"/>
      </w:tblGrid>
      <w:tr w:rsidR="002210CE" w14:paraId="0DC5B0B8" w14:textId="77777777" w:rsidTr="00721B67">
        <w:tc>
          <w:tcPr>
            <w:tcW w:w="0" w:type="auto"/>
          </w:tcPr>
          <w:p w14:paraId="4C849D1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68BD70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$1,125,000</w:t>
            </w:r>
          </w:p>
        </w:tc>
      </w:tr>
    </w:tbl>
    <w:p w14:paraId="113888EF" w14:textId="3295CDC7" w:rsidR="001B1152" w:rsidRDefault="001B1152"/>
    <w:p w14:paraId="792B0755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11569A70" w14:textId="61EA6B80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15.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An annuity is defined as a set of: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6870"/>
      </w:tblGrid>
      <w:tr w:rsidR="001B1152" w14:paraId="3194CCB9" w14:textId="77777777" w:rsidTr="00721B67">
        <w:tc>
          <w:tcPr>
            <w:tcW w:w="0" w:type="auto"/>
          </w:tcPr>
          <w:p w14:paraId="426F63F9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65B248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 a specified period.</w:t>
            </w:r>
          </w:p>
        </w:tc>
      </w:tr>
    </w:tbl>
    <w:p w14:paraId="347E96D8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567"/>
      </w:tblGrid>
      <w:tr w:rsidR="001B1152" w14:paraId="0302D57F" w14:textId="77777777" w:rsidTr="00721B67">
        <w:tc>
          <w:tcPr>
            <w:tcW w:w="0" w:type="auto"/>
          </w:tcPr>
          <w:p w14:paraId="776DBAC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7A43E9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forever.</w:t>
            </w:r>
          </w:p>
        </w:tc>
      </w:tr>
    </w:tbl>
    <w:p w14:paraId="1EC50F0E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5799"/>
      </w:tblGrid>
      <w:tr w:rsidR="001B1152" w14:paraId="0E463644" w14:textId="77777777" w:rsidTr="00721B67">
        <w:tc>
          <w:tcPr>
            <w:tcW w:w="0" w:type="auto"/>
          </w:tcPr>
          <w:p w14:paraId="08DF3C1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71225E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forever.</w:t>
            </w:r>
          </w:p>
        </w:tc>
      </w:tr>
    </w:tbl>
    <w:p w14:paraId="369C8CAB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7102"/>
      </w:tblGrid>
      <w:tr w:rsidR="001B1152" w14:paraId="6E9592E2" w14:textId="77777777" w:rsidTr="00721B67">
        <w:tc>
          <w:tcPr>
            <w:tcW w:w="0" w:type="auto"/>
          </w:tcPr>
          <w:p w14:paraId="2ECD5E4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7A6A1B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 a specified period.</w:t>
            </w:r>
          </w:p>
        </w:tc>
      </w:tr>
    </w:tbl>
    <w:p w14:paraId="38042044" w14:textId="50A644BA" w:rsidR="001B1152" w:rsidRDefault="001B1152"/>
    <w:p w14:paraId="73F5F6F8" w14:textId="02C52F0F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16. </w:t>
      </w:r>
      <w:r>
        <w:rPr>
          <w:rFonts w:ascii="Arial Unicode MS" w:eastAsia="Arial Unicode MS" w:hAnsi="Arial Unicode MS" w:cs="Arial Unicode MS"/>
          <w:color w:val="000000"/>
          <w:sz w:val="20"/>
        </w:rPr>
        <w:t>You are considering investing in a retirement fund that requires you to deposit $5,000 per year, and you want to know how much the fund will be worth when you retire. What financial technique should you use to calculate this value?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017"/>
      </w:tblGrid>
      <w:tr w:rsidR="002210CE" w14:paraId="2B7E6E32" w14:textId="77777777" w:rsidTr="00721B67">
        <w:tc>
          <w:tcPr>
            <w:tcW w:w="0" w:type="auto"/>
          </w:tcPr>
          <w:p w14:paraId="3E107EDB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9DF6DA7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Future value of a single payment</w:t>
            </w:r>
          </w:p>
        </w:tc>
      </w:tr>
    </w:tbl>
    <w:p w14:paraId="2C56356E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417"/>
      </w:tblGrid>
      <w:tr w:rsidR="002210CE" w14:paraId="3DD9C71D" w14:textId="77777777" w:rsidTr="00721B67">
        <w:tc>
          <w:tcPr>
            <w:tcW w:w="0" w:type="auto"/>
          </w:tcPr>
          <w:p w14:paraId="024C787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AB5DC8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Future value of an annuity</w:t>
            </w:r>
          </w:p>
        </w:tc>
      </w:tr>
    </w:tbl>
    <w:p w14:paraId="66B88A7C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525"/>
      </w:tblGrid>
      <w:tr w:rsidR="002210CE" w14:paraId="110581F6" w14:textId="77777777" w:rsidTr="00721B67">
        <w:tc>
          <w:tcPr>
            <w:tcW w:w="0" w:type="auto"/>
          </w:tcPr>
          <w:p w14:paraId="50A5A6E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E01401D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Present value of an annuity</w:t>
            </w:r>
          </w:p>
        </w:tc>
      </w:tr>
    </w:tbl>
    <w:p w14:paraId="1B5783B9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663"/>
      </w:tblGrid>
      <w:tr w:rsidR="002210CE" w14:paraId="18C69C08" w14:textId="77777777" w:rsidTr="00721B67">
        <w:tc>
          <w:tcPr>
            <w:tcW w:w="0" w:type="auto"/>
          </w:tcPr>
          <w:p w14:paraId="07652362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E0B0B8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Present value of a perpetuity</w:t>
            </w:r>
          </w:p>
        </w:tc>
      </w:tr>
    </w:tbl>
    <w:p w14:paraId="15A77834" w14:textId="77777777" w:rsidR="002210CE" w:rsidRPr="001B1152" w:rsidRDefault="002210CE"/>
    <w:sectPr w:rsidR="002210CE" w:rsidRPr="001B1152" w:rsidSect="00C57E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DB1A5" w14:textId="77777777" w:rsidR="002210CE" w:rsidRDefault="002210CE" w:rsidP="002210CE">
      <w:pPr>
        <w:spacing w:after="0" w:line="240" w:lineRule="auto"/>
      </w:pPr>
      <w:r>
        <w:separator/>
      </w:r>
    </w:p>
  </w:endnote>
  <w:endnote w:type="continuationSeparator" w:id="0">
    <w:p w14:paraId="60C8099B" w14:textId="77777777" w:rsidR="002210CE" w:rsidRDefault="002210CE" w:rsidP="0022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9769069"/>
      <w:docPartObj>
        <w:docPartGallery w:val="Page Numbers (Bottom of Page)"/>
        <w:docPartUnique/>
      </w:docPartObj>
    </w:sdtPr>
    <w:sdtContent>
      <w:p w14:paraId="76B94693" w14:textId="63E26EEB" w:rsidR="002210CE" w:rsidRDefault="002210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F74DFCE" w14:textId="77777777" w:rsidR="002210CE" w:rsidRDefault="002210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AF94A" w14:textId="77777777" w:rsidR="002210CE" w:rsidRDefault="002210CE" w:rsidP="002210CE">
      <w:pPr>
        <w:spacing w:after="0" w:line="240" w:lineRule="auto"/>
      </w:pPr>
      <w:r>
        <w:separator/>
      </w:r>
    </w:p>
  </w:footnote>
  <w:footnote w:type="continuationSeparator" w:id="0">
    <w:p w14:paraId="22DF63CB" w14:textId="77777777" w:rsidR="002210CE" w:rsidRDefault="002210CE" w:rsidP="00221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52"/>
    <w:rsid w:val="001B1152"/>
    <w:rsid w:val="001F2D08"/>
    <w:rsid w:val="002210CE"/>
    <w:rsid w:val="00C57E7B"/>
    <w:rsid w:val="00F4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053A1"/>
  <w15:chartTrackingRefBased/>
  <w15:docId w15:val="{C190B306-824F-4B90-8EFB-1BB67CDC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10CE"/>
  </w:style>
  <w:style w:type="paragraph" w:styleId="a4">
    <w:name w:val="footer"/>
    <w:basedOn w:val="a"/>
    <w:link w:val="Char0"/>
    <w:uiPriority w:val="99"/>
    <w:unhideWhenUsed/>
    <w:rsid w:val="00221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rompolis@aueb.gr</dc:creator>
  <cp:keywords/>
  <dc:description/>
  <cp:lastModifiedBy>rompolis@aueb.gr</cp:lastModifiedBy>
  <cp:revision>1</cp:revision>
  <dcterms:created xsi:type="dcterms:W3CDTF">2020-10-12T06:04:00Z</dcterms:created>
  <dcterms:modified xsi:type="dcterms:W3CDTF">2020-10-12T06:24:00Z</dcterms:modified>
</cp:coreProperties>
</file>