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BFCED" w14:textId="1481BF59" w:rsidR="00362119" w:rsidRDefault="00362119" w:rsidP="00362119">
      <w:pPr>
        <w:rPr>
          <w:b/>
          <w:bCs/>
          <w:sz w:val="28"/>
          <w:szCs w:val="28"/>
        </w:rPr>
      </w:pPr>
      <w:r w:rsidRPr="002210CE">
        <w:rPr>
          <w:b/>
          <w:bCs/>
          <w:sz w:val="28"/>
          <w:szCs w:val="28"/>
        </w:rPr>
        <w:t>Multiple Choice Questions (Chapter</w:t>
      </w:r>
      <w:r>
        <w:rPr>
          <w:b/>
          <w:bCs/>
          <w:sz w:val="28"/>
          <w:szCs w:val="28"/>
        </w:rPr>
        <w:t>s</w:t>
      </w:r>
      <w:r w:rsidRPr="002210C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6-7</w:t>
      </w:r>
      <w:r w:rsidRPr="002210CE">
        <w:rPr>
          <w:b/>
          <w:bCs/>
          <w:sz w:val="28"/>
          <w:szCs w:val="28"/>
        </w:rPr>
        <w:t>):</w:t>
      </w:r>
    </w:p>
    <w:p w14:paraId="5096774C" w14:textId="376B80C4" w:rsidR="00362119" w:rsidRDefault="00362119" w:rsidP="00362119">
      <w:pPr>
        <w:rPr>
          <w:b/>
          <w:bCs/>
          <w:sz w:val="28"/>
          <w:szCs w:val="28"/>
        </w:rPr>
      </w:pPr>
    </w:p>
    <w:p w14:paraId="2B60317F" w14:textId="7AA7B5E1" w:rsidR="00362119" w:rsidRDefault="004555F2" w:rsidP="00362119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1. </w:t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When a firm has the opportunity to add a project that will utilize excess factory capacity (that is currently not being used), which costs should be used to help determine if the added project should be undertaken? </w:t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2294"/>
      </w:tblGrid>
      <w:tr w:rsidR="00362119" w14:paraId="1FC2AB27" w14:textId="77777777" w:rsidTr="00C8516A">
        <w:tc>
          <w:tcPr>
            <w:tcW w:w="0" w:type="auto"/>
          </w:tcPr>
          <w:p w14:paraId="24579235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4E90B027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allocated overhead costs</w:t>
            </w:r>
          </w:p>
        </w:tc>
      </w:tr>
    </w:tbl>
    <w:p w14:paraId="0A2CA8A0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987"/>
      </w:tblGrid>
      <w:tr w:rsidR="00362119" w14:paraId="7750037F" w14:textId="77777777" w:rsidTr="00C8516A">
        <w:tc>
          <w:tcPr>
            <w:tcW w:w="0" w:type="auto"/>
          </w:tcPr>
          <w:p w14:paraId="6E4DB11A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35902E61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sunk costs</w:t>
            </w:r>
          </w:p>
        </w:tc>
      </w:tr>
    </w:tbl>
    <w:p w14:paraId="53A30B2F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1637"/>
      </w:tblGrid>
      <w:tr w:rsidR="00362119" w14:paraId="36EA5D8A" w14:textId="77777777" w:rsidTr="00C8516A">
        <w:tc>
          <w:tcPr>
            <w:tcW w:w="0" w:type="auto"/>
          </w:tcPr>
          <w:p w14:paraId="30F0E138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23FCDE56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incremental costs</w:t>
            </w:r>
          </w:p>
        </w:tc>
      </w:tr>
    </w:tbl>
    <w:p w14:paraId="581337DF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1273"/>
      </w:tblGrid>
      <w:tr w:rsidR="00362119" w14:paraId="3E2E64B0" w14:textId="77777777" w:rsidTr="00C8516A">
        <w:tc>
          <w:tcPr>
            <w:tcW w:w="0" w:type="auto"/>
          </w:tcPr>
          <w:p w14:paraId="74533D73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38696402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average costs</w:t>
            </w:r>
          </w:p>
        </w:tc>
      </w:tr>
    </w:tbl>
    <w:p w14:paraId="3237B718" w14:textId="2FC1D5BB" w:rsidR="00362119" w:rsidRDefault="00362119" w:rsidP="00362119">
      <w:pPr>
        <w:rPr>
          <w:b/>
          <w:bCs/>
          <w:sz w:val="28"/>
          <w:szCs w:val="28"/>
        </w:rPr>
      </w:pPr>
    </w:p>
    <w:p w14:paraId="0E554031" w14:textId="622BD23C" w:rsidR="00362119" w:rsidRDefault="004555F2" w:rsidP="00362119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2. </w:t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A reduction in the sales of existing products caused by the introduction of a new product is an example of: </w:t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648"/>
      </w:tblGrid>
      <w:tr w:rsidR="00362119" w14:paraId="7AC906F7" w14:textId="77777777" w:rsidTr="00C8516A">
        <w:tc>
          <w:tcPr>
            <w:tcW w:w="0" w:type="auto"/>
          </w:tcPr>
          <w:p w14:paraId="778C5085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5CF9EB69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incidental effects.</w:t>
            </w:r>
          </w:p>
        </w:tc>
      </w:tr>
    </w:tbl>
    <w:p w14:paraId="0D1D1A2F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652"/>
      </w:tblGrid>
      <w:tr w:rsidR="00362119" w14:paraId="09CC70C7" w14:textId="77777777" w:rsidTr="00C8516A">
        <w:tc>
          <w:tcPr>
            <w:tcW w:w="0" w:type="auto"/>
          </w:tcPr>
          <w:p w14:paraId="308238A5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0EC3D4EE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opportunity costs.</w:t>
            </w:r>
          </w:p>
        </w:tc>
      </w:tr>
    </w:tbl>
    <w:p w14:paraId="030F2C42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1038"/>
      </w:tblGrid>
      <w:tr w:rsidR="00362119" w14:paraId="31FE7DC7" w14:textId="77777777" w:rsidTr="00C8516A">
        <w:tc>
          <w:tcPr>
            <w:tcW w:w="0" w:type="auto"/>
          </w:tcPr>
          <w:p w14:paraId="782188A9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3984AD70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sunk costs.</w:t>
            </w:r>
          </w:p>
        </w:tc>
      </w:tr>
    </w:tbl>
    <w:p w14:paraId="0B2BF7D7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2346"/>
      </w:tblGrid>
      <w:tr w:rsidR="00362119" w14:paraId="7803B5FB" w14:textId="77777777" w:rsidTr="00C8516A">
        <w:tc>
          <w:tcPr>
            <w:tcW w:w="0" w:type="auto"/>
          </w:tcPr>
          <w:p w14:paraId="30CF9D97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27DD8352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allocated overhead costs.</w:t>
            </w:r>
          </w:p>
        </w:tc>
      </w:tr>
    </w:tbl>
    <w:p w14:paraId="3A313F46" w14:textId="4E7AB571" w:rsidR="00362119" w:rsidRDefault="00362119" w:rsidP="00362119">
      <w:pPr>
        <w:rPr>
          <w:b/>
          <w:bCs/>
          <w:sz w:val="28"/>
          <w:szCs w:val="28"/>
        </w:rPr>
      </w:pPr>
    </w:p>
    <w:p w14:paraId="2289F76A" w14:textId="3067C98E" w:rsidR="00362119" w:rsidRDefault="004555F2" w:rsidP="00362119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3. </w:t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When Honda develops a new engine the incidental effects might include the following:</w:t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I) demand for replacement parts;</w:t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II) profits from the sale of repair services;</w:t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III) offer modified or improved versions of the new engine for other uses </w:t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495"/>
      </w:tblGrid>
      <w:tr w:rsidR="00362119" w14:paraId="7D803C9E" w14:textId="77777777" w:rsidTr="00C8516A">
        <w:tc>
          <w:tcPr>
            <w:tcW w:w="0" w:type="auto"/>
          </w:tcPr>
          <w:p w14:paraId="21E5685D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78E17CDE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only</w:t>
            </w:r>
          </w:p>
        </w:tc>
      </w:tr>
    </w:tbl>
    <w:p w14:paraId="3BA26FDC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069"/>
      </w:tblGrid>
      <w:tr w:rsidR="00362119" w14:paraId="22CD9B24" w14:textId="77777777" w:rsidTr="00C8516A">
        <w:tc>
          <w:tcPr>
            <w:tcW w:w="0" w:type="auto"/>
          </w:tcPr>
          <w:p w14:paraId="61AA2B81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5853D2DF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and II only</w:t>
            </w:r>
          </w:p>
        </w:tc>
      </w:tr>
    </w:tbl>
    <w:p w14:paraId="44C57DA8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968"/>
      </w:tblGrid>
      <w:tr w:rsidR="00362119" w14:paraId="35E99D31" w14:textId="77777777" w:rsidTr="00C8516A">
        <w:tc>
          <w:tcPr>
            <w:tcW w:w="0" w:type="auto"/>
          </w:tcPr>
          <w:p w14:paraId="67727E1B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2E5CB71D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I, II, and III</w:t>
            </w:r>
          </w:p>
        </w:tc>
      </w:tr>
    </w:tbl>
    <w:p w14:paraId="5E40297B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1128"/>
      </w:tblGrid>
      <w:tr w:rsidR="00362119" w14:paraId="6D26C25E" w14:textId="77777777" w:rsidTr="00C8516A">
        <w:tc>
          <w:tcPr>
            <w:tcW w:w="0" w:type="auto"/>
          </w:tcPr>
          <w:p w14:paraId="5E8434DD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10ECF2AE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and III only</w:t>
            </w:r>
          </w:p>
        </w:tc>
      </w:tr>
    </w:tbl>
    <w:p w14:paraId="548F8FBC" w14:textId="7121298F" w:rsidR="00362119" w:rsidRDefault="00362119" w:rsidP="00362119">
      <w:pPr>
        <w:rPr>
          <w:b/>
          <w:bCs/>
          <w:sz w:val="28"/>
          <w:szCs w:val="28"/>
        </w:rPr>
      </w:pPr>
    </w:p>
    <w:p w14:paraId="76CF8127" w14:textId="3BD8CEA0" w:rsidR="00362119" w:rsidRDefault="004555F2" w:rsidP="00362119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4. </w:t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Net working capital is best represented as:</w:t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I) short-term assets;</w:t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II) short-term liabilities;</w:t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III) long-term assets;</w:t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IV) long-term liabilities </w:t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495"/>
      </w:tblGrid>
      <w:tr w:rsidR="00362119" w14:paraId="6006198F" w14:textId="77777777" w:rsidTr="00C8516A">
        <w:tc>
          <w:tcPr>
            <w:tcW w:w="0" w:type="auto"/>
          </w:tcPr>
          <w:p w14:paraId="119AACE8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75E7FDF2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only</w:t>
            </w:r>
          </w:p>
        </w:tc>
      </w:tr>
    </w:tbl>
    <w:p w14:paraId="650F6B79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531"/>
      </w:tblGrid>
      <w:tr w:rsidR="00362119" w14:paraId="48E3434A" w14:textId="77777777" w:rsidTr="00C8516A">
        <w:tc>
          <w:tcPr>
            <w:tcW w:w="0" w:type="auto"/>
          </w:tcPr>
          <w:p w14:paraId="1B9AE9B6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21049C0C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(I - II)</w:t>
            </w:r>
          </w:p>
        </w:tc>
      </w:tr>
    </w:tbl>
    <w:p w14:paraId="519939EF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590"/>
      </w:tblGrid>
      <w:tr w:rsidR="00362119" w14:paraId="18D584FB" w14:textId="77777777" w:rsidTr="00C8516A">
        <w:tc>
          <w:tcPr>
            <w:tcW w:w="0" w:type="auto"/>
          </w:tcPr>
          <w:p w14:paraId="7E506DAC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6E8C563E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(III - I)</w:t>
            </w:r>
          </w:p>
        </w:tc>
      </w:tr>
    </w:tbl>
    <w:p w14:paraId="525B5FC8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719"/>
      </w:tblGrid>
      <w:tr w:rsidR="00362119" w14:paraId="6CCE044D" w14:textId="77777777" w:rsidTr="00C8516A">
        <w:tc>
          <w:tcPr>
            <w:tcW w:w="0" w:type="auto"/>
          </w:tcPr>
          <w:p w14:paraId="16766A41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57D6F6FC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(III - IV)</w:t>
            </w:r>
          </w:p>
        </w:tc>
      </w:tr>
    </w:tbl>
    <w:p w14:paraId="204449CA" w14:textId="5D2A95B0" w:rsidR="00362119" w:rsidRDefault="00362119" w:rsidP="00362119">
      <w:pPr>
        <w:rPr>
          <w:b/>
          <w:bCs/>
          <w:sz w:val="28"/>
          <w:szCs w:val="28"/>
        </w:rPr>
      </w:pPr>
    </w:p>
    <w:p w14:paraId="0D4D4A96" w14:textId="03365A6C" w:rsidR="00362119" w:rsidRDefault="004555F2" w:rsidP="00362119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5. </w:t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One should consider net working capital (NWC) in project cash flows because: </w:t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7369"/>
      </w:tblGrid>
      <w:tr w:rsidR="00362119" w14:paraId="6B1B84A2" w14:textId="77777777" w:rsidTr="00C8516A">
        <w:tc>
          <w:tcPr>
            <w:tcW w:w="0" w:type="auto"/>
          </w:tcPr>
          <w:p w14:paraId="6933247F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6A0C0B54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typically, firms must invest cash in short-term assets to produce finished goods.</w:t>
            </w:r>
          </w:p>
        </w:tc>
      </w:tr>
    </w:tbl>
    <w:p w14:paraId="19BC2301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2611"/>
      </w:tblGrid>
      <w:tr w:rsidR="00362119" w14:paraId="73639590" w14:textId="77777777" w:rsidTr="00C8516A">
        <w:tc>
          <w:tcPr>
            <w:tcW w:w="0" w:type="auto"/>
          </w:tcPr>
          <w:p w14:paraId="6197A36B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116539B5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NWC represents sunk costs.</w:t>
            </w:r>
          </w:p>
        </w:tc>
      </w:tr>
    </w:tbl>
    <w:p w14:paraId="4E6DBA16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4465"/>
      </w:tblGrid>
      <w:tr w:rsidR="00362119" w14:paraId="291C038C" w14:textId="77777777" w:rsidTr="00C8516A">
        <w:tc>
          <w:tcPr>
            <w:tcW w:w="0" w:type="auto"/>
          </w:tcPr>
          <w:p w14:paraId="6288B2BC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313DC0D9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firms need positive NPV projects for investment.</w:t>
            </w:r>
          </w:p>
        </w:tc>
      </w:tr>
    </w:tbl>
    <w:p w14:paraId="32C0ECF9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4869"/>
      </w:tblGrid>
      <w:tr w:rsidR="00362119" w14:paraId="6CB0018A" w14:textId="77777777" w:rsidTr="00C8516A">
        <w:tc>
          <w:tcPr>
            <w:tcW w:w="0" w:type="auto"/>
          </w:tcPr>
          <w:p w14:paraId="2E4FE181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498ACB8F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inclusion of NWC typically increases calculated NPV.</w:t>
            </w:r>
          </w:p>
        </w:tc>
      </w:tr>
    </w:tbl>
    <w:p w14:paraId="45BD615F" w14:textId="52A8C1D1" w:rsidR="00362119" w:rsidRDefault="00362119" w:rsidP="00362119">
      <w:pPr>
        <w:rPr>
          <w:b/>
          <w:bCs/>
          <w:sz w:val="28"/>
          <w:szCs w:val="28"/>
        </w:rPr>
      </w:pPr>
    </w:p>
    <w:p w14:paraId="045DBB56" w14:textId="5BA93F57" w:rsidR="00362119" w:rsidRDefault="004555F2" w:rsidP="00362119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6. </w:t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For the case of an electric car project, the following costs should be treated as incremental costs when deciding whether to go ahead with the project EXCEPT: </w:t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8067"/>
      </w:tblGrid>
      <w:tr w:rsidR="00362119" w14:paraId="738696B3" w14:textId="77777777" w:rsidTr="00C8516A">
        <w:tc>
          <w:tcPr>
            <w:tcW w:w="0" w:type="auto"/>
          </w:tcPr>
          <w:p w14:paraId="1AE886D8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6589D393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consequent reduction in sales of the company's existing gasoline models (i.e., incidental effects).</w:t>
            </w:r>
          </w:p>
        </w:tc>
      </w:tr>
    </w:tbl>
    <w:p w14:paraId="0D504B3D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5322"/>
      </w:tblGrid>
      <w:tr w:rsidR="00362119" w14:paraId="7643436B" w14:textId="77777777" w:rsidTr="00C8516A">
        <w:tc>
          <w:tcPr>
            <w:tcW w:w="0" w:type="auto"/>
          </w:tcPr>
          <w:p w14:paraId="5C632086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61E3ABD0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interest payments on debt incurred to finance the project.</w:t>
            </w:r>
          </w:p>
        </w:tc>
      </w:tr>
    </w:tbl>
    <w:p w14:paraId="0D7E5F8D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8060"/>
      </w:tblGrid>
      <w:tr w:rsidR="00362119" w14:paraId="5146C28D" w14:textId="77777777" w:rsidTr="00C8516A">
        <w:tc>
          <w:tcPr>
            <w:tcW w:w="0" w:type="auto"/>
          </w:tcPr>
          <w:p w14:paraId="44246B7B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443C1D8F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value of tools that will be transferred to the project from the company's existing plants instead of being sold.</w:t>
            </w:r>
          </w:p>
        </w:tc>
      </w:tr>
    </w:tbl>
    <w:p w14:paraId="22A27FA1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4289"/>
      </w:tblGrid>
      <w:tr w:rsidR="00362119" w14:paraId="7C063180" w14:textId="77777777" w:rsidTr="00C8516A">
        <w:tc>
          <w:tcPr>
            <w:tcW w:w="0" w:type="auto"/>
          </w:tcPr>
          <w:p w14:paraId="4F070640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5B879905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expenditure on new plants and equipment.</w:t>
            </w:r>
          </w:p>
        </w:tc>
      </w:tr>
    </w:tbl>
    <w:p w14:paraId="2F204758" w14:textId="1097A791" w:rsidR="00362119" w:rsidRDefault="00362119" w:rsidP="00362119">
      <w:pPr>
        <w:rPr>
          <w:b/>
          <w:bCs/>
          <w:sz w:val="28"/>
          <w:szCs w:val="28"/>
        </w:rPr>
      </w:pPr>
    </w:p>
    <w:p w14:paraId="2A59B26D" w14:textId="2E60E123" w:rsidR="00362119" w:rsidRDefault="0032798D" w:rsidP="00362119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7. </w:t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Money that a firm has already spent, or committed to spend regardless of whether a project is taken, is called: </w:t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943"/>
      </w:tblGrid>
      <w:tr w:rsidR="00362119" w14:paraId="5B7C4BF6" w14:textId="77777777" w:rsidTr="00C8516A">
        <w:tc>
          <w:tcPr>
            <w:tcW w:w="0" w:type="auto"/>
          </w:tcPr>
          <w:p w14:paraId="4E1ECD00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0EAB44D5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fixed cost.</w:t>
            </w:r>
          </w:p>
        </w:tc>
      </w:tr>
    </w:tbl>
    <w:p w14:paraId="4A7AF921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550"/>
      </w:tblGrid>
      <w:tr w:rsidR="00362119" w14:paraId="453CAA8B" w14:textId="77777777" w:rsidTr="00C8516A">
        <w:tc>
          <w:tcPr>
            <w:tcW w:w="0" w:type="auto"/>
          </w:tcPr>
          <w:p w14:paraId="6AB43BE1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1F6A1F3A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opportunity cost.</w:t>
            </w:r>
          </w:p>
        </w:tc>
      </w:tr>
    </w:tbl>
    <w:p w14:paraId="4367725C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937"/>
      </w:tblGrid>
      <w:tr w:rsidR="00362119" w14:paraId="6EE412C1" w14:textId="77777777" w:rsidTr="00C8516A">
        <w:tc>
          <w:tcPr>
            <w:tcW w:w="0" w:type="auto"/>
          </w:tcPr>
          <w:p w14:paraId="729B016B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3F926972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sunk cost.</w:t>
            </w:r>
          </w:p>
        </w:tc>
      </w:tr>
    </w:tbl>
    <w:p w14:paraId="3EB055DF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1587"/>
      </w:tblGrid>
      <w:tr w:rsidR="00362119" w14:paraId="054AFF2B" w14:textId="77777777" w:rsidTr="00C8516A">
        <w:tc>
          <w:tcPr>
            <w:tcW w:w="0" w:type="auto"/>
          </w:tcPr>
          <w:p w14:paraId="0DDB2B40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2C16E48F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incremental cost.</w:t>
            </w:r>
          </w:p>
        </w:tc>
      </w:tr>
    </w:tbl>
    <w:p w14:paraId="25042059" w14:textId="292BD775" w:rsidR="00362119" w:rsidRDefault="00362119" w:rsidP="00362119">
      <w:pPr>
        <w:rPr>
          <w:b/>
          <w:bCs/>
          <w:sz w:val="28"/>
          <w:szCs w:val="28"/>
        </w:rPr>
      </w:pPr>
    </w:p>
    <w:p w14:paraId="59D73F29" w14:textId="40F0F584" w:rsidR="00362119" w:rsidRDefault="0032798D" w:rsidP="00362119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8. </w:t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For project Z, year 5 inventories increase by $6,000, accounts receivable by $4,000, and accounts payable by $3,000. Calculate the increase or decrease in working capital for year 5. </w:t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824"/>
      </w:tblGrid>
      <w:tr w:rsidR="00362119" w14:paraId="2174AA66" w14:textId="77777777" w:rsidTr="00C8516A">
        <w:tc>
          <w:tcPr>
            <w:tcW w:w="0" w:type="auto"/>
          </w:tcPr>
          <w:p w14:paraId="319EEC13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38D3691F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increases by $5,000</w:t>
            </w:r>
          </w:p>
        </w:tc>
      </w:tr>
    </w:tbl>
    <w:p w14:paraId="13B9C042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883"/>
      </w:tblGrid>
      <w:tr w:rsidR="00362119" w14:paraId="0B9B68EC" w14:textId="77777777" w:rsidTr="00C8516A">
        <w:tc>
          <w:tcPr>
            <w:tcW w:w="0" w:type="auto"/>
          </w:tcPr>
          <w:p w14:paraId="5811561A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2C211124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decreases by $1,000</w:t>
            </w:r>
          </w:p>
        </w:tc>
      </w:tr>
    </w:tbl>
    <w:p w14:paraId="6414ED37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1824"/>
      </w:tblGrid>
      <w:tr w:rsidR="00362119" w14:paraId="14614FCC" w14:textId="77777777" w:rsidTr="00C8516A">
        <w:tc>
          <w:tcPr>
            <w:tcW w:w="0" w:type="auto"/>
          </w:tcPr>
          <w:p w14:paraId="11DD3BC3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6F4A6714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increases by $7,000</w:t>
            </w:r>
          </w:p>
        </w:tc>
      </w:tr>
    </w:tbl>
    <w:p w14:paraId="743EFD61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1883"/>
      </w:tblGrid>
      <w:tr w:rsidR="00362119" w14:paraId="0C591340" w14:textId="77777777" w:rsidTr="00C8516A">
        <w:tc>
          <w:tcPr>
            <w:tcW w:w="0" w:type="auto"/>
          </w:tcPr>
          <w:p w14:paraId="2F8B5BE3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1050F1CE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decreases by $7,000</w:t>
            </w:r>
          </w:p>
        </w:tc>
      </w:tr>
    </w:tbl>
    <w:p w14:paraId="11F57E3F" w14:textId="15F2BDA9" w:rsidR="00362119" w:rsidRDefault="00362119" w:rsidP="00362119">
      <w:pPr>
        <w:rPr>
          <w:b/>
          <w:bCs/>
          <w:sz w:val="28"/>
          <w:szCs w:val="28"/>
        </w:rPr>
      </w:pPr>
    </w:p>
    <w:p w14:paraId="135D7487" w14:textId="1A87A25B" w:rsidR="00362119" w:rsidRDefault="0032798D" w:rsidP="00362119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9. </w:t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If depreciation is $100,000 and the marginal tax rate is 35%, then the tax shield due to depreciation is: </w:t>
      </w:r>
      <w:r w:rsidR="0036211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724"/>
      </w:tblGrid>
      <w:tr w:rsidR="00362119" w14:paraId="44F9483F" w14:textId="77777777" w:rsidTr="00C8516A">
        <w:tc>
          <w:tcPr>
            <w:tcW w:w="0" w:type="auto"/>
          </w:tcPr>
          <w:p w14:paraId="034C2302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1AE7AD8A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$35,000</w:t>
            </w:r>
          </w:p>
        </w:tc>
      </w:tr>
    </w:tbl>
    <w:p w14:paraId="2A5583D0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835"/>
      </w:tblGrid>
      <w:tr w:rsidR="00362119" w14:paraId="22BF3777" w14:textId="77777777" w:rsidTr="00C8516A">
        <w:tc>
          <w:tcPr>
            <w:tcW w:w="0" w:type="auto"/>
          </w:tcPr>
          <w:p w14:paraId="2DAE7DC2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1A1B41FD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$100,000</w:t>
            </w:r>
          </w:p>
        </w:tc>
      </w:tr>
    </w:tbl>
    <w:p w14:paraId="1CBF9EAF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724"/>
      </w:tblGrid>
      <w:tr w:rsidR="00362119" w14:paraId="324FFF35" w14:textId="77777777" w:rsidTr="00C8516A">
        <w:tc>
          <w:tcPr>
            <w:tcW w:w="0" w:type="auto"/>
          </w:tcPr>
          <w:p w14:paraId="7E3759DD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2C7F7FA1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$65,000</w:t>
            </w:r>
          </w:p>
        </w:tc>
      </w:tr>
    </w:tbl>
    <w:p w14:paraId="41FE652D" w14:textId="77777777" w:rsidR="00362119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4519"/>
      </w:tblGrid>
      <w:tr w:rsidR="00362119" w14:paraId="3B76D9F1" w14:textId="77777777" w:rsidTr="00C8516A">
        <w:tc>
          <w:tcPr>
            <w:tcW w:w="0" w:type="auto"/>
          </w:tcPr>
          <w:p w14:paraId="577C4FC7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570D7CBA" w14:textId="77777777" w:rsidR="00362119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cannot be determined from the information given</w:t>
            </w:r>
          </w:p>
        </w:tc>
      </w:tr>
    </w:tbl>
    <w:p w14:paraId="1C62BF9C" w14:textId="5993BB61" w:rsidR="00362119" w:rsidRDefault="00362119" w:rsidP="00362119">
      <w:pPr>
        <w:rPr>
          <w:b/>
          <w:bCs/>
          <w:sz w:val="28"/>
          <w:szCs w:val="28"/>
        </w:rPr>
      </w:pPr>
    </w:p>
    <w:p w14:paraId="374547B4" w14:textId="2A1598A1" w:rsidR="00362119" w:rsidRPr="00306EF1" w:rsidRDefault="0032798D" w:rsidP="00362119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10. </w:t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The following are measures used by firms when making capital budgeting decisions EXCEPT: </w:t>
      </w:r>
      <w:r w:rsidR="00362119">
        <w:rPr>
          <w:rFonts w:ascii="Times,Times New Roman,Times-Rom" w:hAnsi="Times,Times New Roman,Times-Rom" w:cs="Times,Times New Roman,Times-Rom"/>
          <w:color w:val="000000"/>
          <w:sz w:val="20"/>
        </w:rPr>
        <w:br/>
      </w:r>
      <w:r w:rsidR="00362119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453"/>
      </w:tblGrid>
      <w:tr w:rsidR="00362119" w:rsidRPr="00306EF1" w14:paraId="5A90606A" w14:textId="77777777" w:rsidTr="00C8516A">
        <w:tc>
          <w:tcPr>
            <w:tcW w:w="0" w:type="auto"/>
          </w:tcPr>
          <w:p w14:paraId="77DC9F80" w14:textId="77777777" w:rsidR="00362119" w:rsidRPr="00306EF1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65DFECE8" w14:textId="77777777" w:rsidR="00362119" w:rsidRPr="00306EF1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payback period.</w:t>
            </w:r>
          </w:p>
        </w:tc>
      </w:tr>
    </w:tbl>
    <w:p w14:paraId="6FCF9E11" w14:textId="77777777" w:rsidR="00362119" w:rsidRPr="00306EF1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2034"/>
      </w:tblGrid>
      <w:tr w:rsidR="00362119" w:rsidRPr="00306EF1" w14:paraId="0C99E5E0" w14:textId="77777777" w:rsidTr="00C8516A">
        <w:tc>
          <w:tcPr>
            <w:tcW w:w="0" w:type="auto"/>
          </w:tcPr>
          <w:p w14:paraId="0AEFF108" w14:textId="77777777" w:rsidR="00362119" w:rsidRPr="00306EF1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31FE8750" w14:textId="77777777" w:rsidR="00362119" w:rsidRPr="00306EF1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internal rate of return.</w:t>
            </w:r>
          </w:p>
        </w:tc>
      </w:tr>
    </w:tbl>
    <w:p w14:paraId="071485BD" w14:textId="77777777" w:rsidR="00362119" w:rsidRPr="00306EF1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881"/>
      </w:tblGrid>
      <w:tr w:rsidR="00362119" w:rsidRPr="00306EF1" w14:paraId="0B8643D9" w14:textId="77777777" w:rsidTr="00C8516A">
        <w:tc>
          <w:tcPr>
            <w:tcW w:w="0" w:type="auto"/>
          </w:tcPr>
          <w:p w14:paraId="395B6273" w14:textId="77777777" w:rsidR="00362119" w:rsidRPr="00306EF1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01DCB7DD" w14:textId="77777777" w:rsidR="00362119" w:rsidRPr="00306EF1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P/E ratio.</w:t>
            </w:r>
          </w:p>
        </w:tc>
      </w:tr>
    </w:tbl>
    <w:p w14:paraId="38E595E8" w14:textId="77777777" w:rsidR="00362119" w:rsidRPr="00306EF1" w:rsidRDefault="00362119" w:rsidP="0036211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1654"/>
      </w:tblGrid>
      <w:tr w:rsidR="00362119" w:rsidRPr="00306EF1" w14:paraId="6F9E6D3B" w14:textId="77777777" w:rsidTr="00C8516A">
        <w:tc>
          <w:tcPr>
            <w:tcW w:w="0" w:type="auto"/>
          </w:tcPr>
          <w:p w14:paraId="5AB4A6FC" w14:textId="77777777" w:rsidR="00362119" w:rsidRPr="00306EF1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5F76E790" w14:textId="77777777" w:rsidR="00362119" w:rsidRPr="00306EF1" w:rsidRDefault="00362119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net present value.</w:t>
            </w:r>
          </w:p>
        </w:tc>
      </w:tr>
    </w:tbl>
    <w:p w14:paraId="1388675C" w14:textId="58B8E184" w:rsidR="00362119" w:rsidRDefault="00362119" w:rsidP="00362119">
      <w:pPr>
        <w:rPr>
          <w:b/>
          <w:bCs/>
          <w:sz w:val="28"/>
          <w:szCs w:val="28"/>
        </w:rPr>
      </w:pPr>
    </w:p>
    <w:p w14:paraId="545101FF" w14:textId="0C06DFC5" w:rsidR="00F923C7" w:rsidRPr="00306EF1" w:rsidRDefault="0032798D" w:rsidP="00F923C7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11. </w:t>
      </w:r>
      <w:r w:rsidR="00F923C7">
        <w:rPr>
          <w:rFonts w:ascii="Arial Unicode MS" w:eastAsia="Arial Unicode MS" w:hAnsi="Arial Unicode MS" w:cs="Arial Unicode MS"/>
          <w:color w:val="000000"/>
          <w:sz w:val="20"/>
        </w:rPr>
        <w:t xml:space="preserve">Given the following cash flows for project A: </w:t>
      </w:r>
      <w:r w:rsidR="00F923C7">
        <w:rPr>
          <w:rFonts w:ascii="Arial Unicode MS" w:eastAsia="Arial Unicode MS" w:hAnsi="Arial Unicode MS" w:cs="Arial Unicode MS"/>
          <w:i/>
          <w:color w:val="000000"/>
          <w:sz w:val="20"/>
        </w:rPr>
        <w:t>C</w:t>
      </w:r>
      <w:r w:rsidR="00F923C7">
        <w:rPr>
          <w:rFonts w:ascii="Arial Unicode MS" w:eastAsia="Arial Unicode MS" w:hAnsi="Arial Unicode MS" w:cs="Arial Unicode MS"/>
          <w:color w:val="000000"/>
          <w:sz w:val="20"/>
          <w:vertAlign w:val="subscript"/>
        </w:rPr>
        <w:t>0</w:t>
      </w:r>
      <w:r w:rsidR="00F923C7">
        <w:rPr>
          <w:rFonts w:ascii="Arial Unicode MS" w:eastAsia="Arial Unicode MS" w:hAnsi="Arial Unicode MS" w:cs="Arial Unicode MS"/>
          <w:color w:val="000000"/>
          <w:sz w:val="20"/>
        </w:rPr>
        <w:t xml:space="preserve"> = -1,000, </w:t>
      </w:r>
      <w:r w:rsidR="00F923C7">
        <w:rPr>
          <w:rFonts w:ascii="Arial Unicode MS" w:eastAsia="Arial Unicode MS" w:hAnsi="Arial Unicode MS" w:cs="Arial Unicode MS"/>
          <w:i/>
          <w:color w:val="000000"/>
          <w:sz w:val="20"/>
        </w:rPr>
        <w:t>C</w:t>
      </w:r>
      <w:r w:rsidR="00F923C7">
        <w:rPr>
          <w:rFonts w:ascii="Arial Unicode MS" w:eastAsia="Arial Unicode MS" w:hAnsi="Arial Unicode MS" w:cs="Arial Unicode MS"/>
          <w:color w:val="000000"/>
          <w:sz w:val="20"/>
          <w:vertAlign w:val="subscript"/>
        </w:rPr>
        <w:t>1</w:t>
      </w:r>
      <w:r w:rsidR="00F923C7">
        <w:rPr>
          <w:rFonts w:ascii="Arial Unicode MS" w:eastAsia="Arial Unicode MS" w:hAnsi="Arial Unicode MS" w:cs="Arial Unicode MS"/>
          <w:color w:val="000000"/>
          <w:sz w:val="20"/>
        </w:rPr>
        <w:t xml:space="preserve"> = +600, </w:t>
      </w:r>
      <w:r w:rsidR="00F923C7">
        <w:rPr>
          <w:rFonts w:ascii="Arial Unicode MS" w:eastAsia="Arial Unicode MS" w:hAnsi="Arial Unicode MS" w:cs="Arial Unicode MS"/>
          <w:i/>
          <w:color w:val="000000"/>
          <w:sz w:val="20"/>
        </w:rPr>
        <w:t>C</w:t>
      </w:r>
      <w:r w:rsidR="00F923C7">
        <w:rPr>
          <w:rFonts w:ascii="Arial Unicode MS" w:eastAsia="Arial Unicode MS" w:hAnsi="Arial Unicode MS" w:cs="Arial Unicode MS"/>
          <w:color w:val="000000"/>
          <w:sz w:val="20"/>
          <w:vertAlign w:val="subscript"/>
        </w:rPr>
        <w:t>2</w:t>
      </w:r>
      <w:r w:rsidR="00F923C7">
        <w:rPr>
          <w:rFonts w:ascii="Arial Unicode MS" w:eastAsia="Arial Unicode MS" w:hAnsi="Arial Unicode MS" w:cs="Arial Unicode MS"/>
          <w:color w:val="000000"/>
          <w:sz w:val="20"/>
        </w:rPr>
        <w:t xml:space="preserve"> = +400, and </w:t>
      </w:r>
      <w:r w:rsidR="00F923C7">
        <w:rPr>
          <w:rFonts w:ascii="Arial Unicode MS" w:eastAsia="Arial Unicode MS" w:hAnsi="Arial Unicode MS" w:cs="Arial Unicode MS"/>
          <w:i/>
          <w:color w:val="000000"/>
          <w:sz w:val="20"/>
        </w:rPr>
        <w:t>C</w:t>
      </w:r>
      <w:r w:rsidR="00F923C7">
        <w:rPr>
          <w:rFonts w:ascii="Arial Unicode MS" w:eastAsia="Arial Unicode MS" w:hAnsi="Arial Unicode MS" w:cs="Arial Unicode MS"/>
          <w:color w:val="000000"/>
          <w:sz w:val="20"/>
          <w:vertAlign w:val="subscript"/>
        </w:rPr>
        <w:t>3</w:t>
      </w:r>
      <w:r w:rsidR="00F923C7">
        <w:rPr>
          <w:rFonts w:ascii="Arial Unicode MS" w:eastAsia="Arial Unicode MS" w:hAnsi="Arial Unicode MS" w:cs="Arial Unicode MS"/>
          <w:color w:val="000000"/>
          <w:sz w:val="20"/>
        </w:rPr>
        <w:t xml:space="preserve"> = +1,500, calculate the payback period. </w:t>
      </w:r>
      <w:r w:rsidR="00F923C7">
        <w:rPr>
          <w:rFonts w:ascii="Times,Times New Roman,Times-Rom" w:hAnsi="Times,Times New Roman,Times-Rom" w:cs="Times,Times New Roman,Times-Rom"/>
          <w:color w:val="000000"/>
          <w:sz w:val="20"/>
        </w:rPr>
        <w:br/>
      </w:r>
      <w:r w:rsidR="00F923C7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792"/>
      </w:tblGrid>
      <w:tr w:rsidR="00F923C7" w:rsidRPr="00306EF1" w14:paraId="2D3EA07D" w14:textId="77777777" w:rsidTr="00C8516A">
        <w:tc>
          <w:tcPr>
            <w:tcW w:w="0" w:type="auto"/>
          </w:tcPr>
          <w:p w14:paraId="42C6660F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50461FCB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one year</w:t>
            </w:r>
          </w:p>
        </w:tc>
      </w:tr>
    </w:tbl>
    <w:p w14:paraId="569FAAE8" w14:textId="77777777" w:rsidR="00F923C7" w:rsidRPr="00306EF1" w:rsidRDefault="00F923C7" w:rsidP="00F923C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892"/>
      </w:tblGrid>
      <w:tr w:rsidR="00F923C7" w:rsidRPr="00306EF1" w14:paraId="698289DE" w14:textId="77777777" w:rsidTr="00C8516A">
        <w:tc>
          <w:tcPr>
            <w:tcW w:w="0" w:type="auto"/>
          </w:tcPr>
          <w:p w14:paraId="466C7BC5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4AD50736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two years</w:t>
            </w:r>
          </w:p>
        </w:tc>
      </w:tr>
    </w:tbl>
    <w:p w14:paraId="4FEFEF07" w14:textId="77777777" w:rsidR="00F923C7" w:rsidRPr="00306EF1" w:rsidRDefault="00F923C7" w:rsidP="00F923C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1036"/>
      </w:tblGrid>
      <w:tr w:rsidR="00F923C7" w:rsidRPr="00306EF1" w14:paraId="27859445" w14:textId="77777777" w:rsidTr="00C8516A">
        <w:tc>
          <w:tcPr>
            <w:tcW w:w="0" w:type="auto"/>
          </w:tcPr>
          <w:p w14:paraId="42B1B02A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35C0262E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three years</w:t>
            </w:r>
          </w:p>
        </w:tc>
      </w:tr>
    </w:tbl>
    <w:p w14:paraId="4A95E193" w14:textId="77777777" w:rsidR="00F923C7" w:rsidRPr="00306EF1" w:rsidRDefault="00F923C7" w:rsidP="00F923C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2022"/>
      </w:tblGrid>
      <w:tr w:rsidR="00F923C7" w:rsidRPr="00306EF1" w14:paraId="5ABF6FE4" w14:textId="77777777" w:rsidTr="00C8516A">
        <w:tc>
          <w:tcPr>
            <w:tcW w:w="0" w:type="auto"/>
          </w:tcPr>
          <w:p w14:paraId="72FB9B51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3982673D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cannot be determined</w:t>
            </w:r>
          </w:p>
        </w:tc>
      </w:tr>
    </w:tbl>
    <w:p w14:paraId="47B05F9E" w14:textId="40E8D6FE" w:rsidR="00F923C7" w:rsidRDefault="00F923C7" w:rsidP="00362119">
      <w:pPr>
        <w:rPr>
          <w:b/>
          <w:bCs/>
          <w:sz w:val="28"/>
          <w:szCs w:val="28"/>
        </w:rPr>
      </w:pPr>
    </w:p>
    <w:p w14:paraId="0F0F3542" w14:textId="25FF7EA4" w:rsidR="00F923C7" w:rsidRPr="00306EF1" w:rsidRDefault="0032798D" w:rsidP="00F923C7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12. </w:t>
      </w:r>
      <w:r w:rsidR="00F923C7">
        <w:rPr>
          <w:rFonts w:ascii="Arial Unicode MS" w:eastAsia="Arial Unicode MS" w:hAnsi="Arial Unicode MS" w:cs="Arial Unicode MS"/>
          <w:color w:val="000000"/>
          <w:sz w:val="20"/>
        </w:rPr>
        <w:t>If an investment project has an IRR equal to the cost of capital, the NPV for that project is: </w:t>
      </w:r>
      <w:r w:rsidR="00F923C7">
        <w:rPr>
          <w:rFonts w:ascii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767"/>
      </w:tblGrid>
      <w:tr w:rsidR="00F923C7" w:rsidRPr="00306EF1" w14:paraId="5FA93C60" w14:textId="77777777" w:rsidTr="00C8516A">
        <w:tc>
          <w:tcPr>
            <w:tcW w:w="0" w:type="auto"/>
          </w:tcPr>
          <w:p w14:paraId="557ADC46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65614537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positive.</w:t>
            </w:r>
          </w:p>
        </w:tc>
      </w:tr>
    </w:tbl>
    <w:p w14:paraId="7A7E1034" w14:textId="77777777" w:rsidR="00F923C7" w:rsidRPr="00306EF1" w:rsidRDefault="00F923C7" w:rsidP="00F923C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833"/>
      </w:tblGrid>
      <w:tr w:rsidR="00F923C7" w:rsidRPr="00306EF1" w14:paraId="3E1C7331" w14:textId="77777777" w:rsidTr="00C8516A">
        <w:tc>
          <w:tcPr>
            <w:tcW w:w="0" w:type="auto"/>
          </w:tcPr>
          <w:p w14:paraId="51409938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3642DCC6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negative.</w:t>
            </w:r>
          </w:p>
        </w:tc>
      </w:tr>
    </w:tbl>
    <w:p w14:paraId="647C01C7" w14:textId="77777777" w:rsidR="00F923C7" w:rsidRPr="00306EF1" w:rsidRDefault="00F923C7" w:rsidP="00F923C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441"/>
      </w:tblGrid>
      <w:tr w:rsidR="00F923C7" w:rsidRPr="00306EF1" w14:paraId="58636F8A" w14:textId="77777777" w:rsidTr="00C8516A">
        <w:tc>
          <w:tcPr>
            <w:tcW w:w="0" w:type="auto"/>
          </w:tcPr>
          <w:p w14:paraId="045D2D7A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05A6504E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zero.</w:t>
            </w:r>
          </w:p>
        </w:tc>
      </w:tr>
    </w:tbl>
    <w:p w14:paraId="79BAEB9A" w14:textId="77777777" w:rsidR="00F923C7" w:rsidRPr="00306EF1" w:rsidRDefault="00F923C7" w:rsidP="00F923C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1907"/>
      </w:tblGrid>
      <w:tr w:rsidR="00F923C7" w:rsidRPr="00306EF1" w14:paraId="354E977B" w14:textId="77777777" w:rsidTr="00C8516A">
        <w:tc>
          <w:tcPr>
            <w:tcW w:w="0" w:type="auto"/>
          </w:tcPr>
          <w:p w14:paraId="12ED776C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3B0B231B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unable to determine.</w:t>
            </w:r>
          </w:p>
        </w:tc>
      </w:tr>
    </w:tbl>
    <w:p w14:paraId="3F8C93CF" w14:textId="3B4A61DD" w:rsidR="00F923C7" w:rsidRDefault="00F923C7" w:rsidP="00362119">
      <w:pPr>
        <w:rPr>
          <w:b/>
          <w:bCs/>
          <w:sz w:val="28"/>
          <w:szCs w:val="28"/>
        </w:rPr>
      </w:pPr>
    </w:p>
    <w:p w14:paraId="20A9A00E" w14:textId="03F53E86" w:rsidR="00F923C7" w:rsidRPr="00306EF1" w:rsidRDefault="0032798D" w:rsidP="00F923C7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13. </w:t>
      </w:r>
      <w:r w:rsidR="00F923C7">
        <w:rPr>
          <w:rFonts w:ascii="Arial Unicode MS" w:eastAsia="Arial Unicode MS" w:hAnsi="Arial Unicode MS" w:cs="Arial Unicode MS"/>
          <w:color w:val="000000"/>
          <w:sz w:val="20"/>
        </w:rPr>
        <w:t>The IRR is defined as: </w:t>
      </w:r>
      <w:r w:rsidR="00F923C7">
        <w:rPr>
          <w:rFonts w:ascii="Times,Times New Roman,Times-Rom" w:hAnsi="Times,Times New Roman,Times-Rom" w:cs="Times,Times New Roman,Times-Rom"/>
          <w:color w:val="000000"/>
          <w:sz w:val="20"/>
        </w:rPr>
        <w:br/>
      </w:r>
      <w:r w:rsidR="00F923C7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5440"/>
      </w:tblGrid>
      <w:tr w:rsidR="00F923C7" w:rsidRPr="00306EF1" w14:paraId="12CCFA85" w14:textId="77777777" w:rsidTr="00C8516A">
        <w:tc>
          <w:tcPr>
            <w:tcW w:w="0" w:type="auto"/>
          </w:tcPr>
          <w:p w14:paraId="266DED8A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623E804D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discount rate that makes a project's NPV equal to zero.</w:t>
            </w:r>
          </w:p>
        </w:tc>
      </w:tr>
    </w:tbl>
    <w:p w14:paraId="5CB36D0C" w14:textId="77777777" w:rsidR="00F923C7" w:rsidRPr="00306EF1" w:rsidRDefault="00F923C7" w:rsidP="00F923C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7592"/>
      </w:tblGrid>
      <w:tr w:rsidR="00F923C7" w:rsidRPr="00306EF1" w14:paraId="23A1E451" w14:textId="77777777" w:rsidTr="00C8516A">
        <w:tc>
          <w:tcPr>
            <w:tcW w:w="0" w:type="auto"/>
          </w:tcPr>
          <w:p w14:paraId="6A6B500E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31EB1C1A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difference between the cost of capital and the present value of the cash flows.</w:t>
            </w:r>
          </w:p>
        </w:tc>
      </w:tr>
    </w:tbl>
    <w:p w14:paraId="14C0CD39" w14:textId="77777777" w:rsidR="00F923C7" w:rsidRPr="00306EF1" w:rsidRDefault="00F923C7" w:rsidP="00F923C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3925"/>
      </w:tblGrid>
      <w:tr w:rsidR="00F923C7" w:rsidRPr="00306EF1" w14:paraId="5A6186FA" w14:textId="77777777" w:rsidTr="00C8516A">
        <w:tc>
          <w:tcPr>
            <w:tcW w:w="0" w:type="auto"/>
          </w:tcPr>
          <w:p w14:paraId="438DB65C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2E99B92C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discount rate used in the NPV method.</w:t>
            </w:r>
          </w:p>
        </w:tc>
      </w:tr>
    </w:tbl>
    <w:p w14:paraId="6A841549" w14:textId="77777777" w:rsidR="00F923C7" w:rsidRPr="00306EF1" w:rsidRDefault="00F923C7" w:rsidP="00F923C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5986"/>
      </w:tblGrid>
      <w:tr w:rsidR="00F923C7" w:rsidRPr="00306EF1" w14:paraId="3F06DA23" w14:textId="77777777" w:rsidTr="00C8516A">
        <w:tc>
          <w:tcPr>
            <w:tcW w:w="0" w:type="auto"/>
          </w:tcPr>
          <w:p w14:paraId="68318402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4EA22F8C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discount rate used in the discounted payback period method.</w:t>
            </w:r>
          </w:p>
        </w:tc>
      </w:tr>
    </w:tbl>
    <w:p w14:paraId="2F992192" w14:textId="04EB471C" w:rsidR="00F923C7" w:rsidRDefault="00F923C7" w:rsidP="00362119">
      <w:pPr>
        <w:rPr>
          <w:b/>
          <w:bCs/>
          <w:sz w:val="28"/>
          <w:szCs w:val="28"/>
        </w:rPr>
      </w:pPr>
    </w:p>
    <w:p w14:paraId="05695771" w14:textId="1461D054" w:rsidR="00F923C7" w:rsidRPr="00306EF1" w:rsidRDefault="0032798D" w:rsidP="00F923C7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14. </w:t>
      </w:r>
      <w:r w:rsidR="00F923C7">
        <w:rPr>
          <w:rFonts w:ascii="Arial Unicode MS" w:eastAsia="Arial Unicode MS" w:hAnsi="Arial Unicode MS" w:cs="Arial Unicode MS"/>
          <w:color w:val="000000"/>
          <w:sz w:val="20"/>
        </w:rPr>
        <w:t>If the sign of the cash flows for a project changes two times, then the project likely has: </w:t>
      </w:r>
      <w:r w:rsidR="00F923C7">
        <w:rPr>
          <w:rFonts w:ascii="Times,Times New Roman,Times-Rom" w:hAnsi="Times,Times New Roman,Times-Rom" w:cs="Times,Times New Roman,Times-Rom"/>
          <w:color w:val="000000"/>
          <w:sz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775"/>
      </w:tblGrid>
      <w:tr w:rsidR="00F923C7" w:rsidRPr="00306EF1" w14:paraId="495F87FD" w14:textId="77777777" w:rsidTr="00C8516A">
        <w:tc>
          <w:tcPr>
            <w:tcW w:w="0" w:type="auto"/>
          </w:tcPr>
          <w:p w14:paraId="354C4BD7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4B063D03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one IRR.</w:t>
            </w:r>
          </w:p>
        </w:tc>
      </w:tr>
    </w:tbl>
    <w:p w14:paraId="70F0BDF6" w14:textId="77777777" w:rsidR="00F923C7" w:rsidRPr="00306EF1" w:rsidRDefault="00F923C7" w:rsidP="00F923C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875"/>
      </w:tblGrid>
      <w:tr w:rsidR="00F923C7" w:rsidRPr="00306EF1" w14:paraId="31E6D7AC" w14:textId="77777777" w:rsidTr="00C8516A">
        <w:tc>
          <w:tcPr>
            <w:tcW w:w="0" w:type="auto"/>
          </w:tcPr>
          <w:p w14:paraId="5EB48A64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4F2DFA44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two IRRs.</w:t>
            </w:r>
          </w:p>
        </w:tc>
      </w:tr>
    </w:tbl>
    <w:p w14:paraId="7FECBA92" w14:textId="77777777" w:rsidR="00F923C7" w:rsidRPr="00306EF1" w:rsidRDefault="00F923C7" w:rsidP="00F923C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1019"/>
      </w:tblGrid>
      <w:tr w:rsidR="00F923C7" w:rsidRPr="00306EF1" w14:paraId="70939A31" w14:textId="77777777" w:rsidTr="00C8516A">
        <w:tc>
          <w:tcPr>
            <w:tcW w:w="0" w:type="auto"/>
          </w:tcPr>
          <w:p w14:paraId="37BE721E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202CC523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three IRRs.</w:t>
            </w:r>
          </w:p>
        </w:tc>
      </w:tr>
    </w:tbl>
    <w:p w14:paraId="698F38C4" w14:textId="77777777" w:rsidR="00F923C7" w:rsidRPr="00306EF1" w:rsidRDefault="00F923C7" w:rsidP="00F923C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907"/>
      </w:tblGrid>
      <w:tr w:rsidR="00F923C7" w:rsidRPr="00306EF1" w14:paraId="5A53D0DF" w14:textId="77777777" w:rsidTr="00C8516A">
        <w:tc>
          <w:tcPr>
            <w:tcW w:w="0" w:type="auto"/>
          </w:tcPr>
          <w:p w14:paraId="3681B7DB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297721AE" w14:textId="77777777" w:rsidR="00F923C7" w:rsidRPr="00306EF1" w:rsidRDefault="00F923C7" w:rsidP="00C8516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four IRRs.</w:t>
            </w:r>
          </w:p>
        </w:tc>
      </w:tr>
    </w:tbl>
    <w:p w14:paraId="5113C135" w14:textId="77777777" w:rsidR="00F923C7" w:rsidRDefault="00F923C7" w:rsidP="00362119">
      <w:pPr>
        <w:rPr>
          <w:b/>
          <w:bCs/>
          <w:sz w:val="28"/>
          <w:szCs w:val="28"/>
        </w:rPr>
      </w:pPr>
    </w:p>
    <w:p w14:paraId="27E2FBEC" w14:textId="77777777" w:rsidR="00362119" w:rsidRDefault="00362119" w:rsidP="00362119"/>
    <w:p w14:paraId="0CFAFE5D" w14:textId="77777777" w:rsidR="001F2D08" w:rsidRDefault="001F2D08"/>
    <w:sectPr w:rsidR="001F2D08" w:rsidSect="00C57E7B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055E2" w14:textId="77777777" w:rsidR="008806BF" w:rsidRDefault="008806BF" w:rsidP="004555F2">
      <w:pPr>
        <w:spacing w:after="0" w:line="240" w:lineRule="auto"/>
      </w:pPr>
      <w:r>
        <w:separator/>
      </w:r>
    </w:p>
  </w:endnote>
  <w:endnote w:type="continuationSeparator" w:id="0">
    <w:p w14:paraId="676C55C7" w14:textId="77777777" w:rsidR="008806BF" w:rsidRDefault="008806BF" w:rsidP="0045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,Times New Roman,Times-Ro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3245453"/>
      <w:docPartObj>
        <w:docPartGallery w:val="Page Numbers (Bottom of Page)"/>
        <w:docPartUnique/>
      </w:docPartObj>
    </w:sdtPr>
    <w:sdtContent>
      <w:p w14:paraId="7A457E9D" w14:textId="31F58630" w:rsidR="004555F2" w:rsidRDefault="004555F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0E279BF7" w14:textId="77777777" w:rsidR="004555F2" w:rsidRDefault="004555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D8412" w14:textId="77777777" w:rsidR="008806BF" w:rsidRDefault="008806BF" w:rsidP="004555F2">
      <w:pPr>
        <w:spacing w:after="0" w:line="240" w:lineRule="auto"/>
      </w:pPr>
      <w:r>
        <w:separator/>
      </w:r>
    </w:p>
  </w:footnote>
  <w:footnote w:type="continuationSeparator" w:id="0">
    <w:p w14:paraId="099B9244" w14:textId="77777777" w:rsidR="008806BF" w:rsidRDefault="008806BF" w:rsidP="004555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19"/>
    <w:rsid w:val="001F2D08"/>
    <w:rsid w:val="002543A5"/>
    <w:rsid w:val="0032798D"/>
    <w:rsid w:val="00362119"/>
    <w:rsid w:val="004555F2"/>
    <w:rsid w:val="008806BF"/>
    <w:rsid w:val="00AD5C7B"/>
    <w:rsid w:val="00C57E7B"/>
    <w:rsid w:val="00F9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AA1435"/>
  <w15:chartTrackingRefBased/>
  <w15:docId w15:val="{FE0661B8-6CDC-4895-8ACC-52E60C97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55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555F2"/>
  </w:style>
  <w:style w:type="paragraph" w:styleId="a4">
    <w:name w:val="footer"/>
    <w:basedOn w:val="a"/>
    <w:link w:val="Char0"/>
    <w:uiPriority w:val="99"/>
    <w:unhideWhenUsed/>
    <w:rsid w:val="004555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555F2"/>
  </w:style>
  <w:style w:type="paragraph" w:styleId="a5">
    <w:name w:val="Balloon Text"/>
    <w:basedOn w:val="a"/>
    <w:link w:val="Char1"/>
    <w:uiPriority w:val="99"/>
    <w:semiHidden/>
    <w:unhideWhenUsed/>
    <w:rsid w:val="00AD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D5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ROBOLIS</dc:creator>
  <cp:keywords/>
  <dc:description/>
  <cp:lastModifiedBy>LEONIDAS ROBOLIS</cp:lastModifiedBy>
  <cp:revision>4</cp:revision>
  <cp:lastPrinted>2020-11-02T07:22:00Z</cp:lastPrinted>
  <dcterms:created xsi:type="dcterms:W3CDTF">2020-11-02T07:04:00Z</dcterms:created>
  <dcterms:modified xsi:type="dcterms:W3CDTF">2020-11-02T07:31:00Z</dcterms:modified>
</cp:coreProperties>
</file>