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F1392" w14:textId="5443DB94" w:rsidR="007B3000" w:rsidRDefault="007B3000" w:rsidP="007B3000">
      <w:pPr>
        <w:rPr>
          <w:b/>
          <w:bCs/>
          <w:sz w:val="28"/>
          <w:szCs w:val="28"/>
        </w:rPr>
      </w:pPr>
      <w:r w:rsidRPr="002210CE">
        <w:rPr>
          <w:b/>
          <w:bCs/>
          <w:sz w:val="28"/>
          <w:szCs w:val="28"/>
        </w:rPr>
        <w:t>Multiple Choice Questions (Chapter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10</w:t>
      </w:r>
      <w:r w:rsidRPr="002210CE">
        <w:rPr>
          <w:b/>
          <w:bCs/>
          <w:sz w:val="28"/>
          <w:szCs w:val="28"/>
        </w:rPr>
        <w:t>):</w:t>
      </w:r>
    </w:p>
    <w:p w14:paraId="18CE8D0D" w14:textId="77777777" w:rsidR="007B3000" w:rsidRDefault="007B3000" w:rsidP="007B3000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0"/>
      </w:tblGrid>
      <w:tr w:rsidR="007B3000" w14:paraId="4E5F1090" w14:textId="77777777" w:rsidTr="00C713D1">
        <w:tc>
          <w:tcPr>
            <w:tcW w:w="4800" w:type="pct"/>
          </w:tcPr>
          <w:p w14:paraId="1ABFD4D8" w14:textId="437DB1A8" w:rsidR="007B3000" w:rsidRDefault="008F2B59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1. </w:t>
            </w:r>
            <w:r w:rsidR="007B3000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Investments A and B both offer an expected rate of return of 12%, but A has a higher correlation to the market portfolio. If the standard deviation of A is 20% and that of B is 30%, then investors would: </w:t>
            </w:r>
            <w:r w:rsidR="007B3000"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 w:rsidR="007B3000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1179"/>
            </w:tblGrid>
            <w:tr w:rsidR="007B3000" w14:paraId="2D011964" w14:textId="77777777" w:rsidTr="00C713D1">
              <w:tc>
                <w:tcPr>
                  <w:tcW w:w="0" w:type="auto"/>
                </w:tcPr>
                <w:p w14:paraId="4C5526BA" w14:textId="77777777" w:rsidR="007B3000" w:rsidRDefault="007B3000" w:rsidP="00C713D1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14:paraId="79BB999D" w14:textId="77777777" w:rsidR="007B3000" w:rsidRDefault="007B3000" w:rsidP="00C713D1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prefer A to B.</w:t>
                  </w:r>
                </w:p>
              </w:tc>
            </w:tr>
          </w:tbl>
          <w:p w14:paraId="1E37E6D3" w14:textId="77777777" w:rsidR="007B3000" w:rsidRDefault="007B3000" w:rsidP="00C713D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1179"/>
            </w:tblGrid>
            <w:tr w:rsidR="007B3000" w14:paraId="36253FAE" w14:textId="77777777" w:rsidTr="00C713D1">
              <w:tc>
                <w:tcPr>
                  <w:tcW w:w="0" w:type="auto"/>
                </w:tcPr>
                <w:p w14:paraId="619EE9CB" w14:textId="77777777" w:rsidR="007B3000" w:rsidRDefault="007B3000" w:rsidP="00C713D1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14:paraId="287BF2FB" w14:textId="77777777" w:rsidR="007B3000" w:rsidRDefault="007B3000" w:rsidP="00C713D1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prefer B to A.</w:t>
                  </w:r>
                </w:p>
              </w:tc>
            </w:tr>
          </w:tbl>
          <w:p w14:paraId="4E08CE67" w14:textId="77777777" w:rsidR="007B3000" w:rsidRDefault="007B3000" w:rsidP="00C713D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3569"/>
            </w:tblGrid>
            <w:tr w:rsidR="007B3000" w14:paraId="0D0B8F66" w14:textId="77777777" w:rsidTr="00C713D1">
              <w:tc>
                <w:tcPr>
                  <w:tcW w:w="0" w:type="auto"/>
                </w:tcPr>
                <w:p w14:paraId="42E3173D" w14:textId="77777777" w:rsidR="007B3000" w:rsidRDefault="007B3000" w:rsidP="00C713D1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14:paraId="1CFF667D" w14:textId="77777777" w:rsidR="007B3000" w:rsidRDefault="007B3000" w:rsidP="00C713D1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prefer a portfolio including both A and B.</w:t>
                  </w:r>
                </w:p>
              </w:tc>
            </w:tr>
          </w:tbl>
          <w:p w14:paraId="0F88E232" w14:textId="77777777" w:rsidR="007B3000" w:rsidRDefault="007B3000" w:rsidP="00C713D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5208"/>
            </w:tblGrid>
            <w:tr w:rsidR="007B3000" w14:paraId="2104652B" w14:textId="77777777" w:rsidTr="00C713D1">
              <w:tc>
                <w:tcPr>
                  <w:tcW w:w="0" w:type="auto"/>
                </w:tcPr>
                <w:p w14:paraId="115A5D1A" w14:textId="77777777" w:rsidR="007B3000" w:rsidRDefault="007B3000" w:rsidP="00C713D1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14:paraId="52B2661E" w14:textId="77777777" w:rsidR="007B3000" w:rsidRDefault="007B3000" w:rsidP="00C713D1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cannot answer without knowing investors' risk preferences.</w:t>
                  </w:r>
                </w:p>
              </w:tc>
            </w:tr>
          </w:tbl>
          <w:p w14:paraId="40A9D50C" w14:textId="77777777" w:rsidR="007B3000" w:rsidRDefault="007B3000" w:rsidP="00C713D1"/>
        </w:tc>
      </w:tr>
    </w:tbl>
    <w:p w14:paraId="5DF9950E" w14:textId="5EB8A3C0" w:rsidR="00031C92" w:rsidRDefault="00031C92"/>
    <w:p w14:paraId="7821B75D" w14:textId="2A7741E3" w:rsidR="007B3000" w:rsidRDefault="008F2B59" w:rsidP="007B3000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2. </w:t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>Investments B and C both have the same standard deviation of 20% and have the same correlation to the market portfolio. If the expected return on B is 15% and that of C is 18%, then the investors would: </w:t>
      </w:r>
      <w:r w:rsidR="007B3000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1190"/>
      </w:tblGrid>
      <w:tr w:rsidR="007B3000" w14:paraId="773EF9F0" w14:textId="77777777" w:rsidTr="00C713D1">
        <w:tc>
          <w:tcPr>
            <w:tcW w:w="0" w:type="auto"/>
          </w:tcPr>
          <w:p w14:paraId="4084581B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3034DE40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prefer B to C.</w:t>
            </w:r>
          </w:p>
        </w:tc>
      </w:tr>
    </w:tbl>
    <w:p w14:paraId="46077156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1190"/>
      </w:tblGrid>
      <w:tr w:rsidR="007B3000" w14:paraId="4F5F90D3" w14:textId="77777777" w:rsidTr="00C713D1">
        <w:tc>
          <w:tcPr>
            <w:tcW w:w="0" w:type="auto"/>
          </w:tcPr>
          <w:p w14:paraId="2693C18B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0D74A80C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prefer C to B.</w:t>
            </w:r>
          </w:p>
        </w:tc>
      </w:tr>
    </w:tbl>
    <w:p w14:paraId="2043DEE6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1768"/>
      </w:tblGrid>
      <w:tr w:rsidR="007B3000" w14:paraId="6E1E42B0" w14:textId="77777777" w:rsidTr="00C713D1">
        <w:tc>
          <w:tcPr>
            <w:tcW w:w="0" w:type="auto"/>
          </w:tcPr>
          <w:p w14:paraId="66CAD4C6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0E51AB1D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reject both B and C.</w:t>
            </w:r>
          </w:p>
        </w:tc>
      </w:tr>
    </w:tbl>
    <w:p w14:paraId="19F13AE6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5208"/>
      </w:tblGrid>
      <w:tr w:rsidR="007B3000" w14:paraId="5F3A4D88" w14:textId="77777777" w:rsidTr="00C713D1">
        <w:tc>
          <w:tcPr>
            <w:tcW w:w="0" w:type="auto"/>
          </w:tcPr>
          <w:p w14:paraId="566D3ED4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38102A7A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cannot answer without knowing investors' risk preferences.</w:t>
            </w:r>
          </w:p>
        </w:tc>
      </w:tr>
    </w:tbl>
    <w:p w14:paraId="27258B16" w14:textId="3D4F1CDB" w:rsidR="007B3000" w:rsidRDefault="007B3000"/>
    <w:p w14:paraId="2E1555CD" w14:textId="14C59A2F" w:rsidR="007B3000" w:rsidRDefault="00577A0D" w:rsidP="007B3000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>3</w:t>
      </w:r>
      <w:r w:rsidR="008F2B59">
        <w:rPr>
          <w:rFonts w:ascii="Arial Unicode MS" w:eastAsia="Arial Unicode MS" w:hAnsi="Arial Unicode MS" w:cs="Arial Unicode MS"/>
          <w:color w:val="000000"/>
          <w:sz w:val="20"/>
        </w:rPr>
        <w:t xml:space="preserve">. </w:t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>Suppose you invest equal amounts in a portfolio with an expected return of 16% and a standard deviation of returns of 18% and a risk-free asset with an interest rate of 4%. Calculate the expected return on the resulting portfolio. </w:t>
      </w:r>
      <w:r w:rsidR="007B3000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401"/>
      </w:tblGrid>
      <w:tr w:rsidR="007B3000" w14:paraId="574F8F76" w14:textId="77777777" w:rsidTr="00C713D1">
        <w:tc>
          <w:tcPr>
            <w:tcW w:w="0" w:type="auto"/>
          </w:tcPr>
          <w:p w14:paraId="03896514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48F76E4E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10%</w:t>
            </w:r>
          </w:p>
        </w:tc>
      </w:tr>
    </w:tbl>
    <w:p w14:paraId="223F75A4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290"/>
      </w:tblGrid>
      <w:tr w:rsidR="007B3000" w14:paraId="0119ADB7" w14:textId="77777777" w:rsidTr="00C713D1">
        <w:tc>
          <w:tcPr>
            <w:tcW w:w="0" w:type="auto"/>
          </w:tcPr>
          <w:p w14:paraId="7790CAE6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08C4CDD9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4%</w:t>
            </w:r>
          </w:p>
        </w:tc>
      </w:tr>
    </w:tbl>
    <w:p w14:paraId="5129FB94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401"/>
      </w:tblGrid>
      <w:tr w:rsidR="007B3000" w14:paraId="599443B2" w14:textId="77777777" w:rsidTr="00C713D1">
        <w:tc>
          <w:tcPr>
            <w:tcW w:w="0" w:type="auto"/>
          </w:tcPr>
          <w:p w14:paraId="52A53C26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28016BE0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12%</w:t>
            </w:r>
          </w:p>
        </w:tc>
      </w:tr>
    </w:tbl>
    <w:p w14:paraId="27F5DCE8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290"/>
      </w:tblGrid>
      <w:tr w:rsidR="007B3000" w14:paraId="35F7D580" w14:textId="77777777" w:rsidTr="00C713D1">
        <w:tc>
          <w:tcPr>
            <w:tcW w:w="0" w:type="auto"/>
          </w:tcPr>
          <w:p w14:paraId="1E287092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10736509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9%</w:t>
            </w:r>
          </w:p>
        </w:tc>
      </w:tr>
    </w:tbl>
    <w:p w14:paraId="1F12C4D1" w14:textId="7FC6510F" w:rsidR="007B3000" w:rsidRDefault="007B3000"/>
    <w:p w14:paraId="19C9AC42" w14:textId="79650B5B" w:rsidR="007B3000" w:rsidRDefault="00577A0D" w:rsidP="007B3000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lastRenderedPageBreak/>
        <w:t>4</w:t>
      </w:r>
      <w:r w:rsidR="008F2B59">
        <w:rPr>
          <w:rFonts w:ascii="Arial Unicode MS" w:eastAsia="Arial Unicode MS" w:hAnsi="Arial Unicode MS" w:cs="Arial Unicode MS"/>
          <w:color w:val="000000"/>
          <w:sz w:val="20"/>
        </w:rPr>
        <w:t xml:space="preserve">. </w:t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>Suppose you invest equal amounts in a portfolio with an expected return of 16% and a standard deviation of returns of 18% and a risk-free asset with an interest rate of 4%. Calculate the standard deviation of the returns on the resulting portfolio. </w:t>
      </w:r>
      <w:r w:rsidR="007B3000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290"/>
      </w:tblGrid>
      <w:tr w:rsidR="007B3000" w14:paraId="6E567A5B" w14:textId="77777777" w:rsidTr="00C713D1">
        <w:tc>
          <w:tcPr>
            <w:tcW w:w="0" w:type="auto"/>
          </w:tcPr>
          <w:p w14:paraId="68E22DE6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4807CD29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8%</w:t>
            </w:r>
          </w:p>
        </w:tc>
      </w:tr>
    </w:tbl>
    <w:p w14:paraId="06A0D472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401"/>
      </w:tblGrid>
      <w:tr w:rsidR="007B3000" w14:paraId="4ADC8EFD" w14:textId="77777777" w:rsidTr="00C713D1">
        <w:tc>
          <w:tcPr>
            <w:tcW w:w="0" w:type="auto"/>
          </w:tcPr>
          <w:p w14:paraId="6302D5BB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7ECE493C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10%</w:t>
            </w:r>
          </w:p>
        </w:tc>
      </w:tr>
    </w:tbl>
    <w:p w14:paraId="0A66540F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401"/>
      </w:tblGrid>
      <w:tr w:rsidR="007B3000" w14:paraId="7EE32CF0" w14:textId="77777777" w:rsidTr="00C713D1">
        <w:tc>
          <w:tcPr>
            <w:tcW w:w="0" w:type="auto"/>
          </w:tcPr>
          <w:p w14:paraId="12B37641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09CC54F0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20%</w:t>
            </w:r>
          </w:p>
        </w:tc>
      </w:tr>
    </w:tbl>
    <w:p w14:paraId="6C3FE467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290"/>
      </w:tblGrid>
      <w:tr w:rsidR="007B3000" w14:paraId="0FA9BDC4" w14:textId="77777777" w:rsidTr="00C713D1">
        <w:tc>
          <w:tcPr>
            <w:tcW w:w="0" w:type="auto"/>
          </w:tcPr>
          <w:p w14:paraId="6A2A2EF0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6F57A033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9%</w:t>
            </w:r>
          </w:p>
        </w:tc>
      </w:tr>
    </w:tbl>
    <w:p w14:paraId="7620AA2D" w14:textId="7DE1B7C7" w:rsidR="007B3000" w:rsidRDefault="007B3000"/>
    <w:p w14:paraId="5B292C16" w14:textId="032EDB56" w:rsidR="007B3000" w:rsidRDefault="00577A0D" w:rsidP="007B3000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>5</w:t>
      </w:r>
      <w:r w:rsidR="008F2B59">
        <w:rPr>
          <w:rFonts w:ascii="Arial Unicode MS" w:eastAsia="Arial Unicode MS" w:hAnsi="Arial Unicode MS" w:cs="Arial Unicode MS"/>
          <w:color w:val="000000"/>
          <w:sz w:val="20"/>
        </w:rPr>
        <w:t xml:space="preserve">. </w:t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>The correlation coefficient measures the: </w:t>
      </w:r>
      <w:r w:rsidR="007B3000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2935"/>
      </w:tblGrid>
      <w:tr w:rsidR="007B3000" w14:paraId="7861846B" w14:textId="77777777" w:rsidTr="00C713D1">
        <w:tc>
          <w:tcPr>
            <w:tcW w:w="0" w:type="auto"/>
          </w:tcPr>
          <w:p w14:paraId="558D3D07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266B2B1B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rate of return of individual stocks.</w:t>
            </w:r>
          </w:p>
        </w:tc>
      </w:tr>
    </w:tbl>
    <w:p w14:paraId="5022065D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4892"/>
      </w:tblGrid>
      <w:tr w:rsidR="007B3000" w14:paraId="76744800" w14:textId="77777777" w:rsidTr="00C713D1">
        <w:tc>
          <w:tcPr>
            <w:tcW w:w="0" w:type="auto"/>
          </w:tcPr>
          <w:p w14:paraId="445B039D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72A6721A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direction of movement of the return of individual stocks.</w:t>
            </w:r>
          </w:p>
        </w:tc>
      </w:tr>
    </w:tbl>
    <w:p w14:paraId="65FB323E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5025"/>
      </w:tblGrid>
      <w:tr w:rsidR="007B3000" w14:paraId="469209AD" w14:textId="77777777" w:rsidTr="00C713D1">
        <w:tc>
          <w:tcPr>
            <w:tcW w:w="0" w:type="auto"/>
          </w:tcPr>
          <w:p w14:paraId="70C3534E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105FCEED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degree to which the returns of two stocks move together.</w:t>
            </w:r>
          </w:p>
        </w:tc>
      </w:tr>
    </w:tbl>
    <w:p w14:paraId="6B8A18CC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6760"/>
      </w:tblGrid>
      <w:tr w:rsidR="007B3000" w14:paraId="6C3EA964" w14:textId="77777777" w:rsidTr="00C713D1">
        <w:tc>
          <w:tcPr>
            <w:tcW w:w="0" w:type="auto"/>
          </w:tcPr>
          <w:p w14:paraId="2BE639FB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3A4B0D01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degree of 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20"/>
              </w:rPr>
              <w:t>s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 unique risk present in the standard deviations of a pair of stocks.</w:t>
            </w:r>
          </w:p>
        </w:tc>
      </w:tr>
    </w:tbl>
    <w:p w14:paraId="57545A9B" w14:textId="5E746714" w:rsidR="007B3000" w:rsidRDefault="007B3000"/>
    <w:p w14:paraId="3BEBB7D1" w14:textId="101C192E" w:rsidR="007B3000" w:rsidRDefault="00577A0D" w:rsidP="007B3000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>6</w:t>
      </w:r>
      <w:r w:rsidR="008F2B59">
        <w:rPr>
          <w:rFonts w:ascii="Arial Unicode MS" w:eastAsia="Arial Unicode MS" w:hAnsi="Arial Unicode MS" w:cs="Arial Unicode MS"/>
          <w:color w:val="000000"/>
          <w:sz w:val="20"/>
        </w:rPr>
        <w:t xml:space="preserve">. </w:t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 xml:space="preserve">The correlation coefficient between </w:t>
      </w:r>
      <w:r w:rsidR="006F32B6">
        <w:rPr>
          <w:rFonts w:ascii="Arial Unicode MS" w:eastAsia="Arial Unicode MS" w:hAnsi="Arial Unicode MS" w:cs="Arial Unicode MS"/>
          <w:color w:val="000000"/>
          <w:sz w:val="20"/>
        </w:rPr>
        <w:t>a well-diversified</w:t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 xml:space="preserve"> portfolio and the risk-free asset is: </w:t>
      </w:r>
      <w:r w:rsidR="007B3000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395"/>
      </w:tblGrid>
      <w:tr w:rsidR="007B3000" w14:paraId="7C1C8CA8" w14:textId="77777777" w:rsidTr="00C713D1">
        <w:tc>
          <w:tcPr>
            <w:tcW w:w="0" w:type="auto"/>
          </w:tcPr>
          <w:p w14:paraId="5CF7B06E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25384E32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+1.0</w:t>
            </w:r>
          </w:p>
        </w:tc>
      </w:tr>
    </w:tbl>
    <w:p w14:paraId="6E4D0795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345"/>
      </w:tblGrid>
      <w:tr w:rsidR="007B3000" w14:paraId="3F13AF13" w14:textId="77777777" w:rsidTr="00C713D1">
        <w:tc>
          <w:tcPr>
            <w:tcW w:w="0" w:type="auto"/>
          </w:tcPr>
          <w:p w14:paraId="1C28D764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65DBDF55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-1.0</w:t>
            </w:r>
          </w:p>
        </w:tc>
      </w:tr>
    </w:tbl>
    <w:p w14:paraId="713034A8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279"/>
      </w:tblGrid>
      <w:tr w:rsidR="007B3000" w14:paraId="364359D3" w14:textId="77777777" w:rsidTr="00C713D1">
        <w:tc>
          <w:tcPr>
            <w:tcW w:w="0" w:type="auto"/>
          </w:tcPr>
          <w:p w14:paraId="6160F92E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60444621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0.0</w:t>
            </w:r>
          </w:p>
        </w:tc>
      </w:tr>
    </w:tbl>
    <w:p w14:paraId="50D9B477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2124"/>
      </w:tblGrid>
      <w:tr w:rsidR="007B3000" w14:paraId="0C420B57" w14:textId="77777777" w:rsidTr="00C713D1">
        <w:tc>
          <w:tcPr>
            <w:tcW w:w="0" w:type="auto"/>
          </w:tcPr>
          <w:p w14:paraId="4AED17A4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04B0C353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need further information</w:t>
            </w:r>
          </w:p>
        </w:tc>
      </w:tr>
    </w:tbl>
    <w:p w14:paraId="32A3406F" w14:textId="5CB9C752" w:rsidR="007B3000" w:rsidRDefault="007B3000"/>
    <w:p w14:paraId="2AE53D3F" w14:textId="414A6BA5" w:rsidR="007B3000" w:rsidRDefault="00577A0D" w:rsidP="007B3000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>7</w:t>
      </w:r>
      <w:r w:rsidR="008F2B59">
        <w:rPr>
          <w:rFonts w:ascii="Arial Unicode MS" w:eastAsia="Arial Unicode MS" w:hAnsi="Arial Unicode MS" w:cs="Arial Unicode MS"/>
          <w:color w:val="000000"/>
          <w:sz w:val="20"/>
        </w:rPr>
        <w:t xml:space="preserve">. </w:t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>The beta of Treasury bills is: </w:t>
      </w:r>
      <w:r w:rsidR="007B3000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451"/>
      </w:tblGrid>
      <w:tr w:rsidR="007B3000" w14:paraId="23F84B1C" w14:textId="77777777" w:rsidTr="00C713D1">
        <w:tc>
          <w:tcPr>
            <w:tcW w:w="0" w:type="auto"/>
          </w:tcPr>
          <w:p w14:paraId="376B5FB9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2D43FAC6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+1.0.</w:t>
            </w:r>
          </w:p>
        </w:tc>
      </w:tr>
    </w:tbl>
    <w:p w14:paraId="07662819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451"/>
      </w:tblGrid>
      <w:tr w:rsidR="007B3000" w14:paraId="5C560C3E" w14:textId="77777777" w:rsidTr="00C713D1">
        <w:tc>
          <w:tcPr>
            <w:tcW w:w="0" w:type="auto"/>
          </w:tcPr>
          <w:p w14:paraId="751D0006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7496E82D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+0.5.</w:t>
            </w:r>
          </w:p>
        </w:tc>
      </w:tr>
    </w:tbl>
    <w:p w14:paraId="6C209723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401"/>
      </w:tblGrid>
      <w:tr w:rsidR="007B3000" w14:paraId="6A6462CC" w14:textId="77777777" w:rsidTr="00C713D1">
        <w:tc>
          <w:tcPr>
            <w:tcW w:w="0" w:type="auto"/>
          </w:tcPr>
          <w:p w14:paraId="39531A25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441EBDCE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-1.0.</w:t>
            </w:r>
          </w:p>
        </w:tc>
      </w:tr>
    </w:tbl>
    <w:p w14:paraId="282F1995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334"/>
      </w:tblGrid>
      <w:tr w:rsidR="007B3000" w14:paraId="0721467A" w14:textId="77777777" w:rsidTr="00C713D1">
        <w:tc>
          <w:tcPr>
            <w:tcW w:w="0" w:type="auto"/>
          </w:tcPr>
          <w:p w14:paraId="31F52B11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2581FF06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0.0.</w:t>
            </w:r>
          </w:p>
        </w:tc>
      </w:tr>
    </w:tbl>
    <w:p w14:paraId="5A6D3709" w14:textId="229959C3" w:rsidR="007B3000" w:rsidRDefault="007B3000"/>
    <w:p w14:paraId="123D6C92" w14:textId="12CB8E74" w:rsidR="007B3000" w:rsidRDefault="00577A0D" w:rsidP="007B3000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lastRenderedPageBreak/>
        <w:t>8</w:t>
      </w:r>
      <w:r w:rsidR="008F2B59">
        <w:rPr>
          <w:rFonts w:ascii="Arial Unicode MS" w:eastAsia="Arial Unicode MS" w:hAnsi="Arial Unicode MS" w:cs="Arial Unicode MS"/>
          <w:color w:val="000000"/>
          <w:sz w:val="20"/>
        </w:rPr>
        <w:t xml:space="preserve">. </w:t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>The beta of the market portfolio is: </w:t>
      </w:r>
      <w:r w:rsidR="007B3000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334"/>
      </w:tblGrid>
      <w:tr w:rsidR="007B3000" w14:paraId="38AE15A3" w14:textId="77777777" w:rsidTr="00C713D1">
        <w:tc>
          <w:tcPr>
            <w:tcW w:w="0" w:type="auto"/>
          </w:tcPr>
          <w:p w14:paraId="597AC786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56453925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0.0.</w:t>
            </w:r>
          </w:p>
        </w:tc>
      </w:tr>
    </w:tbl>
    <w:p w14:paraId="0980D5DA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451"/>
      </w:tblGrid>
      <w:tr w:rsidR="007B3000" w14:paraId="0516929B" w14:textId="77777777" w:rsidTr="00C713D1">
        <w:tc>
          <w:tcPr>
            <w:tcW w:w="0" w:type="auto"/>
          </w:tcPr>
          <w:p w14:paraId="2E98B22F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32F89270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+0.5.</w:t>
            </w:r>
          </w:p>
        </w:tc>
      </w:tr>
    </w:tbl>
    <w:p w14:paraId="4E02F576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401"/>
      </w:tblGrid>
      <w:tr w:rsidR="007B3000" w14:paraId="6E3E643D" w14:textId="77777777" w:rsidTr="00C713D1">
        <w:tc>
          <w:tcPr>
            <w:tcW w:w="0" w:type="auto"/>
          </w:tcPr>
          <w:p w14:paraId="628F8FB3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3888AC15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-1.0.</w:t>
            </w:r>
          </w:p>
        </w:tc>
      </w:tr>
    </w:tbl>
    <w:p w14:paraId="6A98645B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451"/>
      </w:tblGrid>
      <w:tr w:rsidR="007B3000" w14:paraId="293F976E" w14:textId="77777777" w:rsidTr="00C713D1">
        <w:tc>
          <w:tcPr>
            <w:tcW w:w="0" w:type="auto"/>
          </w:tcPr>
          <w:p w14:paraId="734EDBFC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335A4616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+1.0.</w:t>
            </w:r>
          </w:p>
        </w:tc>
      </w:tr>
    </w:tbl>
    <w:p w14:paraId="70156474" w14:textId="03CD07A5" w:rsidR="007B3000" w:rsidRDefault="007B3000"/>
    <w:p w14:paraId="18DDD47C" w14:textId="1D068B72" w:rsidR="007B3000" w:rsidRDefault="00577A0D" w:rsidP="007B3000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>9</w:t>
      </w:r>
      <w:r w:rsidR="008F2B59">
        <w:rPr>
          <w:rFonts w:ascii="Arial Unicode MS" w:eastAsia="Arial Unicode MS" w:hAnsi="Arial Unicode MS" w:cs="Arial Unicode MS"/>
          <w:color w:val="000000"/>
          <w:sz w:val="20"/>
        </w:rPr>
        <w:t xml:space="preserve">. </w:t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>The capital asset pricing model (CAPM) states which of the following: </w:t>
      </w:r>
      <w:r w:rsidR="007B3000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6281"/>
      </w:tblGrid>
      <w:tr w:rsidR="007B3000" w14:paraId="2695F669" w14:textId="77777777" w:rsidTr="00C713D1">
        <w:tc>
          <w:tcPr>
            <w:tcW w:w="0" w:type="auto"/>
          </w:tcPr>
          <w:p w14:paraId="112D639B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1552DA86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expected risk premium on an investment is proportional to its beta.</w:t>
            </w:r>
          </w:p>
        </w:tc>
      </w:tr>
    </w:tbl>
    <w:p w14:paraId="621AE8AB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6282"/>
      </w:tblGrid>
      <w:tr w:rsidR="007B3000" w14:paraId="460190E7" w14:textId="77777777" w:rsidTr="00C713D1">
        <w:tc>
          <w:tcPr>
            <w:tcW w:w="0" w:type="auto"/>
          </w:tcPr>
          <w:p w14:paraId="3D5CCFBF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2C9AB43F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expected rate of return on an investment is proportional to its beta.</w:t>
            </w:r>
          </w:p>
        </w:tc>
      </w:tr>
    </w:tbl>
    <w:p w14:paraId="4520DAB7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8384"/>
      </w:tblGrid>
      <w:tr w:rsidR="007B3000" w14:paraId="4B31F5B0" w14:textId="77777777" w:rsidTr="00C713D1">
        <w:tc>
          <w:tcPr>
            <w:tcW w:w="0" w:type="auto"/>
          </w:tcPr>
          <w:p w14:paraId="18736E6F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1F604489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expected rate of return on an investment is determined entirely by the risk-free rate and the market rate of return.</w:t>
            </w:r>
          </w:p>
        </w:tc>
      </w:tr>
    </w:tbl>
    <w:p w14:paraId="56AB4A6F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7782"/>
      </w:tblGrid>
      <w:tr w:rsidR="007B3000" w14:paraId="44C353DD" w14:textId="77777777" w:rsidTr="00C713D1">
        <w:tc>
          <w:tcPr>
            <w:tcW w:w="0" w:type="auto"/>
          </w:tcPr>
          <w:p w14:paraId="04537AF1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11A01146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expected rate of return on an investment is determined entirely by the risk-free rate.</w:t>
            </w:r>
          </w:p>
        </w:tc>
      </w:tr>
    </w:tbl>
    <w:p w14:paraId="6BAAF74A" w14:textId="14753049" w:rsidR="007B3000" w:rsidRDefault="007B3000"/>
    <w:p w14:paraId="474B4876" w14:textId="353BFE73" w:rsidR="007B3000" w:rsidRDefault="008F2B59" w:rsidP="007B3000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>1</w:t>
      </w:r>
      <w:r w:rsidR="00577A0D">
        <w:rPr>
          <w:rFonts w:ascii="Arial Unicode MS" w:eastAsia="Arial Unicode MS" w:hAnsi="Arial Unicode MS" w:cs="Arial Unicode MS"/>
          <w:color w:val="000000"/>
          <w:sz w:val="20"/>
        </w:rPr>
        <w:t>0</w:t>
      </w:r>
      <w:r>
        <w:rPr>
          <w:rFonts w:ascii="Arial Unicode MS" w:eastAsia="Arial Unicode MS" w:hAnsi="Arial Unicode MS" w:cs="Arial Unicode MS"/>
          <w:color w:val="000000"/>
          <w:sz w:val="20"/>
        </w:rPr>
        <w:t xml:space="preserve">. </w:t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>The graphical representation of the CAPM (capital asset pricing model) is called the: </w:t>
      </w:r>
      <w:r w:rsidR="007B3000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1668"/>
      </w:tblGrid>
      <w:tr w:rsidR="007B3000" w14:paraId="098A62B5" w14:textId="77777777" w:rsidTr="00C713D1">
        <w:tc>
          <w:tcPr>
            <w:tcW w:w="0" w:type="auto"/>
          </w:tcPr>
          <w:p w14:paraId="2E27A95D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42992E1A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capital market line.</w:t>
            </w:r>
          </w:p>
        </w:tc>
      </w:tr>
    </w:tbl>
    <w:p w14:paraId="1CF96344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1601"/>
      </w:tblGrid>
      <w:tr w:rsidR="007B3000" w14:paraId="595DCAC9" w14:textId="77777777" w:rsidTr="00C713D1">
        <w:tc>
          <w:tcPr>
            <w:tcW w:w="0" w:type="auto"/>
          </w:tcPr>
          <w:p w14:paraId="2661F34F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16BFDBBE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characteristic line.</w:t>
            </w:r>
          </w:p>
        </w:tc>
      </w:tr>
    </w:tbl>
    <w:p w14:paraId="7E3954C9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1779"/>
      </w:tblGrid>
      <w:tr w:rsidR="007B3000" w14:paraId="4479616B" w14:textId="77777777" w:rsidTr="00C713D1">
        <w:tc>
          <w:tcPr>
            <w:tcW w:w="0" w:type="auto"/>
          </w:tcPr>
          <w:p w14:paraId="7876A611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7ACDCE89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security market line.</w:t>
            </w:r>
          </w:p>
        </w:tc>
      </w:tr>
    </w:tbl>
    <w:p w14:paraId="7F9B2540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1757"/>
      </w:tblGrid>
      <w:tr w:rsidR="007B3000" w14:paraId="240C393D" w14:textId="77777777" w:rsidTr="00C713D1">
        <w:tc>
          <w:tcPr>
            <w:tcW w:w="0" w:type="auto"/>
          </w:tcPr>
          <w:p w14:paraId="7DF11137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242E6CAF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none of the options.</w:t>
            </w:r>
          </w:p>
        </w:tc>
      </w:tr>
    </w:tbl>
    <w:p w14:paraId="6ECA22AE" w14:textId="03FC8D77" w:rsidR="007B3000" w:rsidRDefault="007B3000"/>
    <w:p w14:paraId="5690D7C4" w14:textId="01C2B140" w:rsidR="007B3000" w:rsidRDefault="008F2B59" w:rsidP="007B3000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>1</w:t>
      </w:r>
      <w:r w:rsidR="00577A0D">
        <w:rPr>
          <w:rFonts w:ascii="Arial Unicode MS" w:eastAsia="Arial Unicode MS" w:hAnsi="Arial Unicode MS" w:cs="Arial Unicode MS"/>
          <w:color w:val="000000"/>
          <w:sz w:val="20"/>
        </w:rPr>
        <w:t>1</w:t>
      </w:r>
      <w:r>
        <w:rPr>
          <w:rFonts w:ascii="Arial Unicode MS" w:eastAsia="Arial Unicode MS" w:hAnsi="Arial Unicode MS" w:cs="Arial Unicode MS"/>
          <w:color w:val="000000"/>
          <w:sz w:val="20"/>
        </w:rPr>
        <w:t xml:space="preserve">. </w:t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>A stock return's beta measures: </w:t>
      </w:r>
      <w:r w:rsidR="007B3000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7B3000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4074"/>
      </w:tblGrid>
      <w:tr w:rsidR="007B3000" w14:paraId="7A827544" w14:textId="77777777" w:rsidTr="00C713D1">
        <w:tc>
          <w:tcPr>
            <w:tcW w:w="0" w:type="auto"/>
          </w:tcPr>
          <w:p w14:paraId="0DB2613C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0F48E4E9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stock's covariance with the risk-free asset.</w:t>
            </w:r>
          </w:p>
        </w:tc>
      </w:tr>
    </w:tbl>
    <w:p w14:paraId="79D99B80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6320"/>
      </w:tblGrid>
      <w:tr w:rsidR="007B3000" w14:paraId="7284285F" w14:textId="77777777" w:rsidTr="00C713D1">
        <w:tc>
          <w:tcPr>
            <w:tcW w:w="0" w:type="auto"/>
          </w:tcPr>
          <w:p w14:paraId="2C2F69A0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31F3D6CC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change in the stock's return for a given change in the market return.</w:t>
            </w:r>
          </w:p>
        </w:tc>
      </w:tr>
    </w:tbl>
    <w:p w14:paraId="530DC3AA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2046"/>
      </w:tblGrid>
      <w:tr w:rsidR="007B3000" w14:paraId="2E10123A" w14:textId="77777777" w:rsidTr="00C713D1">
        <w:tc>
          <w:tcPr>
            <w:tcW w:w="0" w:type="auto"/>
          </w:tcPr>
          <w:p w14:paraId="52183409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059130F6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return on the stock.</w:t>
            </w:r>
          </w:p>
        </w:tc>
      </w:tr>
    </w:tbl>
    <w:p w14:paraId="39981223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3874"/>
      </w:tblGrid>
      <w:tr w:rsidR="007B3000" w14:paraId="747F14A5" w14:textId="77777777" w:rsidTr="00C713D1">
        <w:tc>
          <w:tcPr>
            <w:tcW w:w="0" w:type="auto"/>
          </w:tcPr>
          <w:p w14:paraId="19FCA51B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0C56AEDD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standard deviation on the stock's return.</w:t>
            </w:r>
          </w:p>
        </w:tc>
      </w:tr>
    </w:tbl>
    <w:p w14:paraId="0ACBB978" w14:textId="2C7A01F9" w:rsidR="007B3000" w:rsidRDefault="007B3000"/>
    <w:p w14:paraId="2C827B5E" w14:textId="6FF83E89" w:rsidR="007B3000" w:rsidRDefault="008F2B59" w:rsidP="007B3000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lastRenderedPageBreak/>
        <w:t>1</w:t>
      </w:r>
      <w:r w:rsidR="00577A0D">
        <w:rPr>
          <w:rFonts w:ascii="Arial Unicode MS" w:eastAsia="Arial Unicode MS" w:hAnsi="Arial Unicode MS" w:cs="Arial Unicode MS"/>
          <w:color w:val="000000"/>
          <w:sz w:val="20"/>
        </w:rPr>
        <w:t>2</w:t>
      </w:r>
      <w:r>
        <w:rPr>
          <w:rFonts w:ascii="Arial Unicode MS" w:eastAsia="Arial Unicode MS" w:hAnsi="Arial Unicode MS" w:cs="Arial Unicode MS"/>
          <w:color w:val="000000"/>
          <w:sz w:val="20"/>
        </w:rPr>
        <w:t xml:space="preserve">. </w:t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>Suppose the beta of Microsoft is 1.13, the risk-free rate is 3%, and the market risk premium is 8%. Calculate the expected return for Microsoft. </w:t>
      </w:r>
      <w:r w:rsidR="007B3000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679"/>
      </w:tblGrid>
      <w:tr w:rsidR="007B3000" w14:paraId="025C4FC5" w14:textId="77777777" w:rsidTr="00C713D1">
        <w:tc>
          <w:tcPr>
            <w:tcW w:w="0" w:type="auto"/>
          </w:tcPr>
          <w:p w14:paraId="24C39B65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7F2D27C9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12.04%</w:t>
            </w:r>
          </w:p>
        </w:tc>
      </w:tr>
    </w:tbl>
    <w:p w14:paraId="2A6CF4E3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679"/>
      </w:tblGrid>
      <w:tr w:rsidR="007B3000" w14:paraId="5C66E009" w14:textId="77777777" w:rsidTr="00C713D1">
        <w:tc>
          <w:tcPr>
            <w:tcW w:w="0" w:type="auto"/>
          </w:tcPr>
          <w:p w14:paraId="30FB6469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3747E69D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15.66%</w:t>
            </w:r>
          </w:p>
        </w:tc>
      </w:tr>
    </w:tbl>
    <w:p w14:paraId="71ADB2A7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679"/>
      </w:tblGrid>
      <w:tr w:rsidR="007B3000" w14:paraId="2615C062" w14:textId="77777777" w:rsidTr="00C713D1">
        <w:tc>
          <w:tcPr>
            <w:tcW w:w="0" w:type="auto"/>
          </w:tcPr>
          <w:p w14:paraId="2FAB9466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6468DDE7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13.94%</w:t>
            </w:r>
          </w:p>
        </w:tc>
      </w:tr>
    </w:tbl>
    <w:p w14:paraId="2B8244CC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568"/>
      </w:tblGrid>
      <w:tr w:rsidR="007B3000" w14:paraId="00C0863D" w14:textId="77777777" w:rsidTr="00C713D1">
        <w:tc>
          <w:tcPr>
            <w:tcW w:w="0" w:type="auto"/>
          </w:tcPr>
          <w:p w14:paraId="3F960DBE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7A99FE5F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8.65%</w:t>
            </w:r>
          </w:p>
        </w:tc>
      </w:tr>
    </w:tbl>
    <w:p w14:paraId="5FAA8A24" w14:textId="74EA9239" w:rsidR="007B3000" w:rsidRDefault="007B3000"/>
    <w:p w14:paraId="1F3CDB35" w14:textId="5D81302C" w:rsidR="007B3000" w:rsidRDefault="008F2B59" w:rsidP="007B3000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>1</w:t>
      </w:r>
      <w:r w:rsidR="00577A0D">
        <w:rPr>
          <w:rFonts w:ascii="Arial Unicode MS" w:eastAsia="Arial Unicode MS" w:hAnsi="Arial Unicode MS" w:cs="Arial Unicode MS"/>
          <w:color w:val="000000"/>
          <w:sz w:val="20"/>
        </w:rPr>
        <w:t>3</w:t>
      </w:r>
      <w:r>
        <w:rPr>
          <w:rFonts w:ascii="Arial Unicode MS" w:eastAsia="Arial Unicode MS" w:hAnsi="Arial Unicode MS" w:cs="Arial Unicode MS"/>
          <w:color w:val="000000"/>
          <w:sz w:val="20"/>
        </w:rPr>
        <w:t xml:space="preserve">. </w:t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>One would expect a stock with a beta of zero to have a rate of return equal to: </w:t>
      </w:r>
      <w:r w:rsidR="007B3000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445"/>
      </w:tblGrid>
      <w:tr w:rsidR="007B3000" w14:paraId="3C70DB7B" w14:textId="77777777" w:rsidTr="00C713D1">
        <w:tc>
          <w:tcPr>
            <w:tcW w:w="0" w:type="auto"/>
          </w:tcPr>
          <w:p w14:paraId="7CB23EE4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5D23AB56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zero.</w:t>
            </w:r>
          </w:p>
        </w:tc>
      </w:tr>
    </w:tbl>
    <w:p w14:paraId="50A0E456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2201"/>
      </w:tblGrid>
      <w:tr w:rsidR="007B3000" w14:paraId="311DB3E4" w14:textId="77777777" w:rsidTr="00C713D1">
        <w:tc>
          <w:tcPr>
            <w:tcW w:w="0" w:type="auto"/>
          </w:tcPr>
          <w:p w14:paraId="47648B3D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773E6E63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market risk premium.</w:t>
            </w:r>
          </w:p>
        </w:tc>
      </w:tr>
    </w:tbl>
    <w:p w14:paraId="5B8B0945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1512"/>
      </w:tblGrid>
      <w:tr w:rsidR="007B3000" w14:paraId="79690786" w14:textId="77777777" w:rsidTr="00C713D1">
        <w:tc>
          <w:tcPr>
            <w:tcW w:w="0" w:type="auto"/>
          </w:tcPr>
          <w:p w14:paraId="7FEF74EE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2065B8A3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risk-free rate.</w:t>
            </w:r>
          </w:p>
        </w:tc>
      </w:tr>
    </w:tbl>
    <w:p w14:paraId="4D52965E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2201"/>
      </w:tblGrid>
      <w:tr w:rsidR="007B3000" w14:paraId="221D216A" w14:textId="77777777" w:rsidTr="00C713D1">
        <w:tc>
          <w:tcPr>
            <w:tcW w:w="0" w:type="auto"/>
          </w:tcPr>
          <w:p w14:paraId="745F6332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0A6D6735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market rate of return.</w:t>
            </w:r>
          </w:p>
        </w:tc>
      </w:tr>
    </w:tbl>
    <w:p w14:paraId="65F87A29" w14:textId="24277756" w:rsidR="007B3000" w:rsidRDefault="007B3000"/>
    <w:p w14:paraId="10C2B82C" w14:textId="7087BA50" w:rsidR="007B3000" w:rsidRDefault="008F2B59" w:rsidP="007B3000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>1</w:t>
      </w:r>
      <w:r w:rsidR="00577A0D">
        <w:rPr>
          <w:rFonts w:ascii="Arial Unicode MS" w:eastAsia="Arial Unicode MS" w:hAnsi="Arial Unicode MS" w:cs="Arial Unicode MS"/>
          <w:color w:val="000000"/>
          <w:sz w:val="20"/>
        </w:rPr>
        <w:t>4</w:t>
      </w:r>
      <w:r>
        <w:rPr>
          <w:rFonts w:ascii="Arial Unicode MS" w:eastAsia="Arial Unicode MS" w:hAnsi="Arial Unicode MS" w:cs="Arial Unicode MS"/>
          <w:color w:val="000000"/>
          <w:sz w:val="20"/>
        </w:rPr>
        <w:t xml:space="preserve">. </w:t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>If a stock were underpriced, it would plot: </w:t>
      </w:r>
      <w:r w:rsidR="007B3000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2713"/>
      </w:tblGrid>
      <w:tr w:rsidR="007B3000" w14:paraId="67EE723D" w14:textId="77777777" w:rsidTr="00C713D1">
        <w:tc>
          <w:tcPr>
            <w:tcW w:w="0" w:type="auto"/>
          </w:tcPr>
          <w:p w14:paraId="192020EA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009B7BF1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above the security market line.</w:t>
            </w:r>
          </w:p>
        </w:tc>
      </w:tr>
    </w:tbl>
    <w:p w14:paraId="41A17603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2691"/>
      </w:tblGrid>
      <w:tr w:rsidR="007B3000" w14:paraId="406822CA" w14:textId="77777777" w:rsidTr="00C713D1">
        <w:tc>
          <w:tcPr>
            <w:tcW w:w="0" w:type="auto"/>
          </w:tcPr>
          <w:p w14:paraId="6A392CF3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2E7E5AA4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below the security market line.</w:t>
            </w:r>
          </w:p>
        </w:tc>
      </w:tr>
    </w:tbl>
    <w:p w14:paraId="760B77B8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2390"/>
      </w:tblGrid>
      <w:tr w:rsidR="007B3000" w14:paraId="6F259D66" w14:textId="77777777" w:rsidTr="00C713D1">
        <w:tc>
          <w:tcPr>
            <w:tcW w:w="0" w:type="auto"/>
          </w:tcPr>
          <w:p w14:paraId="30FCD3F7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6E5C89F6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on the security market line.</w:t>
            </w:r>
          </w:p>
        </w:tc>
      </w:tr>
    </w:tbl>
    <w:p w14:paraId="111435CA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1223"/>
      </w:tblGrid>
      <w:tr w:rsidR="007B3000" w14:paraId="793BC3BA" w14:textId="77777777" w:rsidTr="00C713D1">
        <w:tc>
          <w:tcPr>
            <w:tcW w:w="0" w:type="auto"/>
          </w:tcPr>
          <w:p w14:paraId="4F6030DE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383F8E1D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on the Y-axis.</w:t>
            </w:r>
          </w:p>
        </w:tc>
      </w:tr>
    </w:tbl>
    <w:p w14:paraId="1919E068" w14:textId="04D0A492" w:rsidR="007B3000" w:rsidRDefault="007B3000"/>
    <w:p w14:paraId="6FC385A1" w14:textId="78FE8A86" w:rsidR="007B3000" w:rsidRDefault="008F2B59" w:rsidP="007B3000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>1</w:t>
      </w:r>
      <w:r w:rsidR="00577A0D">
        <w:rPr>
          <w:rFonts w:ascii="Arial Unicode MS" w:eastAsia="Arial Unicode MS" w:hAnsi="Arial Unicode MS" w:cs="Arial Unicode MS"/>
          <w:color w:val="000000"/>
          <w:sz w:val="20"/>
        </w:rPr>
        <w:t>5</w:t>
      </w:r>
      <w:r>
        <w:rPr>
          <w:rFonts w:ascii="Arial Unicode MS" w:eastAsia="Arial Unicode MS" w:hAnsi="Arial Unicode MS" w:cs="Arial Unicode MS"/>
          <w:color w:val="000000"/>
          <w:sz w:val="20"/>
        </w:rPr>
        <w:t xml:space="preserve">. </w:t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>The company cost of capital is the appropriate discount rate for a firm's: </w:t>
      </w:r>
      <w:r w:rsidR="007B3000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1490"/>
      </w:tblGrid>
      <w:tr w:rsidR="007B3000" w14:paraId="2B353D27" w14:textId="77777777" w:rsidTr="00C713D1">
        <w:tc>
          <w:tcPr>
            <w:tcW w:w="0" w:type="auto"/>
          </w:tcPr>
          <w:p w14:paraId="3AEA6C99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4E54EDD7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low-risk projects.</w:t>
            </w:r>
          </w:p>
        </w:tc>
      </w:tr>
    </w:tbl>
    <w:p w14:paraId="3477D829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1568"/>
      </w:tblGrid>
      <w:tr w:rsidR="007B3000" w14:paraId="1CF02B03" w14:textId="77777777" w:rsidTr="00C713D1">
        <w:tc>
          <w:tcPr>
            <w:tcW w:w="0" w:type="auto"/>
          </w:tcPr>
          <w:p w14:paraId="74AC724F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16AA439A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high-risk projects.</w:t>
            </w:r>
          </w:p>
        </w:tc>
      </w:tr>
    </w:tbl>
    <w:p w14:paraId="44AED12E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"/>
        <w:gridCol w:w="1912"/>
      </w:tblGrid>
      <w:tr w:rsidR="007B3000" w14:paraId="59A7EEDC" w14:textId="77777777" w:rsidTr="00C713D1">
        <w:tc>
          <w:tcPr>
            <w:tcW w:w="0" w:type="auto"/>
          </w:tcPr>
          <w:p w14:paraId="019BA94E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4BBAD5C6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average-risk projects.</w:t>
            </w:r>
          </w:p>
        </w:tc>
      </w:tr>
    </w:tbl>
    <w:p w14:paraId="1A8362BD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"/>
        <w:gridCol w:w="1534"/>
      </w:tblGrid>
      <w:tr w:rsidR="007B3000" w14:paraId="57D7C367" w14:textId="77777777" w:rsidTr="00C713D1">
        <w:tc>
          <w:tcPr>
            <w:tcW w:w="0" w:type="auto"/>
          </w:tcPr>
          <w:p w14:paraId="3D6FA6F4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7F64C49D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risk-free projects.</w:t>
            </w:r>
          </w:p>
        </w:tc>
      </w:tr>
    </w:tbl>
    <w:p w14:paraId="53461B07" w14:textId="0609F776" w:rsidR="007B3000" w:rsidRDefault="007B3000"/>
    <w:p w14:paraId="59ACACD6" w14:textId="41B364BE" w:rsidR="007B3000" w:rsidRDefault="008F2B59" w:rsidP="007B3000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lastRenderedPageBreak/>
        <w:t>1</w:t>
      </w:r>
      <w:r w:rsidR="00577A0D">
        <w:rPr>
          <w:rFonts w:ascii="Arial Unicode MS" w:eastAsia="Arial Unicode MS" w:hAnsi="Arial Unicode MS" w:cs="Arial Unicode MS"/>
          <w:color w:val="000000"/>
          <w:sz w:val="20"/>
        </w:rPr>
        <w:t>6</w:t>
      </w:r>
      <w:r>
        <w:rPr>
          <w:rFonts w:ascii="Arial Unicode MS" w:eastAsia="Arial Unicode MS" w:hAnsi="Arial Unicode MS" w:cs="Arial Unicode MS"/>
          <w:color w:val="000000"/>
          <w:sz w:val="20"/>
        </w:rPr>
        <w:t xml:space="preserve">. </w:t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>The cost of capital is the same as the cost of equity for firms that are financed: </w:t>
      </w:r>
      <w:r w:rsidR="007B3000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1412"/>
      </w:tblGrid>
      <w:tr w:rsidR="007B3000" w14:paraId="0EA35E46" w14:textId="77777777" w:rsidTr="00C713D1">
        <w:tc>
          <w:tcPr>
            <w:tcW w:w="0" w:type="auto"/>
          </w:tcPr>
          <w:p w14:paraId="506F86D3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61943ADF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entirely by debt.</w:t>
            </w:r>
          </w:p>
        </w:tc>
      </w:tr>
    </w:tbl>
    <w:p w14:paraId="2C644E11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2135"/>
      </w:tblGrid>
      <w:tr w:rsidR="007B3000" w14:paraId="14133635" w14:textId="77777777" w:rsidTr="00C713D1">
        <w:tc>
          <w:tcPr>
            <w:tcW w:w="0" w:type="auto"/>
          </w:tcPr>
          <w:p w14:paraId="1F13A337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4F6941EE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by both debt and equity.</w:t>
            </w:r>
          </w:p>
        </w:tc>
      </w:tr>
    </w:tbl>
    <w:p w14:paraId="40135490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"/>
        <w:gridCol w:w="1557"/>
      </w:tblGrid>
      <w:tr w:rsidR="007B3000" w14:paraId="77C33182" w14:textId="77777777" w:rsidTr="00C713D1">
        <w:tc>
          <w:tcPr>
            <w:tcW w:w="0" w:type="auto"/>
          </w:tcPr>
          <w:p w14:paraId="409FF2D3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533372AD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entirely by equity.</w:t>
            </w:r>
          </w:p>
        </w:tc>
      </w:tr>
    </w:tbl>
    <w:p w14:paraId="164F4031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"/>
        <w:gridCol w:w="2602"/>
      </w:tblGrid>
      <w:tr w:rsidR="007B3000" w14:paraId="14758957" w14:textId="77777777" w:rsidTr="00C713D1">
        <w:tc>
          <w:tcPr>
            <w:tcW w:w="0" w:type="auto"/>
          </w:tcPr>
          <w:p w14:paraId="795E43EE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30610124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by 50% equity and 50% debt.</w:t>
            </w:r>
          </w:p>
        </w:tc>
      </w:tr>
    </w:tbl>
    <w:p w14:paraId="47671C12" w14:textId="7C22781D" w:rsidR="007B3000" w:rsidRDefault="007B3000"/>
    <w:p w14:paraId="1BFE4B3A" w14:textId="4E87F953" w:rsidR="007B3000" w:rsidRDefault="00577A0D" w:rsidP="007B3000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>17</w:t>
      </w:r>
      <w:r w:rsidR="008F2B59">
        <w:rPr>
          <w:rFonts w:ascii="Arial Unicode MS" w:eastAsia="Arial Unicode MS" w:hAnsi="Arial Unicode MS" w:cs="Arial Unicode MS"/>
          <w:color w:val="000000"/>
          <w:sz w:val="20"/>
        </w:rPr>
        <w:t xml:space="preserve">. </w:t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>The cost of capital for a project depends on: </w:t>
      </w:r>
      <w:r w:rsidR="007B3000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2618"/>
      </w:tblGrid>
      <w:tr w:rsidR="007B3000" w14:paraId="03793F2D" w14:textId="77777777" w:rsidTr="00C713D1">
        <w:tc>
          <w:tcPr>
            <w:tcW w:w="0" w:type="auto"/>
          </w:tcPr>
          <w:p w14:paraId="0598A559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4C0C006D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company's cost of capital.</w:t>
            </w:r>
          </w:p>
        </w:tc>
      </w:tr>
    </w:tbl>
    <w:p w14:paraId="5D795233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3024"/>
      </w:tblGrid>
      <w:tr w:rsidR="007B3000" w14:paraId="4E4AC4A0" w14:textId="77777777" w:rsidTr="00C713D1">
        <w:tc>
          <w:tcPr>
            <w:tcW w:w="0" w:type="auto"/>
          </w:tcPr>
          <w:p w14:paraId="125358DB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2284735F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use of the capital (the project).</w:t>
            </w:r>
          </w:p>
        </w:tc>
      </w:tr>
    </w:tbl>
    <w:p w14:paraId="2566020C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"/>
        <w:gridCol w:w="2368"/>
      </w:tblGrid>
      <w:tr w:rsidR="007B3000" w14:paraId="676C9B67" w14:textId="77777777" w:rsidTr="00C713D1">
        <w:tc>
          <w:tcPr>
            <w:tcW w:w="0" w:type="auto"/>
          </w:tcPr>
          <w:p w14:paraId="55694A9E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43607B72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industry cost of capital.</w:t>
            </w:r>
          </w:p>
        </w:tc>
      </w:tr>
    </w:tbl>
    <w:p w14:paraId="4C92BA33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"/>
        <w:gridCol w:w="3330"/>
      </w:tblGrid>
      <w:tr w:rsidR="007B3000" w14:paraId="486DB0BE" w14:textId="77777777" w:rsidTr="00C713D1">
        <w:tc>
          <w:tcPr>
            <w:tcW w:w="0" w:type="auto"/>
          </w:tcPr>
          <w:p w14:paraId="33FE1311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352E332A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company's level of debt financing.</w:t>
            </w:r>
          </w:p>
        </w:tc>
      </w:tr>
    </w:tbl>
    <w:p w14:paraId="5166E280" w14:textId="64C467F9" w:rsidR="007B3000" w:rsidRDefault="007B3000"/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C76A8D" w14:paraId="6FFD8881" w14:textId="77777777" w:rsidTr="00C713D1">
        <w:tc>
          <w:tcPr>
            <w:tcW w:w="4650" w:type="pct"/>
          </w:tcPr>
          <w:p w14:paraId="65FE3415" w14:textId="301CDA0A" w:rsidR="00C76A8D" w:rsidRDefault="002B3C0A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18</w:t>
            </w:r>
            <w:r w:rsidR="00D441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 </w:t>
            </w:r>
            <w:r w:rsidR="00C76A8D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Using a company's cost of capital to evaluate a project is:</w:t>
            </w:r>
            <w:r w:rsidR="00C76A8D"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 w:rsidR="00C76A8D"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 w:rsidR="00C76A8D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I) always correct;</w:t>
            </w:r>
            <w:r w:rsidR="00C76A8D"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 w:rsidR="00C76A8D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II) always incorrect;</w:t>
            </w:r>
            <w:r w:rsidR="00C76A8D"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 w:rsidR="00C76A8D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III) correct for projects that have average risk compared to the firm's other assets </w:t>
            </w:r>
            <w:r w:rsidR="00C76A8D"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 w:rsidR="00C76A8D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479"/>
            </w:tblGrid>
            <w:tr w:rsidR="00C76A8D" w14:paraId="0AF31305" w14:textId="77777777" w:rsidTr="00C713D1">
              <w:tc>
                <w:tcPr>
                  <w:tcW w:w="308" w:type="dxa"/>
                </w:tcPr>
                <w:p w14:paraId="6420E9AF" w14:textId="77777777" w:rsidR="00C76A8D" w:rsidRDefault="00C76A8D" w:rsidP="00C713D1">
                  <w:pPr>
                    <w:keepNext/>
                    <w:keepLines/>
                    <w:spacing w:after="0"/>
                  </w:pPr>
                  <w:r w:rsidRPr="00C76A8D">
                    <w:rPr>
                      <w:rFonts w:ascii="Arial Unicode MS" w:eastAsia="Arial Unicode MS" w:hAnsi="Arial Unicode MS" w:cs="Arial Unicode MS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14:paraId="5DB1D988" w14:textId="77777777" w:rsidR="00C76A8D" w:rsidRDefault="00C76A8D" w:rsidP="00C713D1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 only</w:t>
                  </w:r>
                </w:p>
              </w:tc>
            </w:tr>
          </w:tbl>
          <w:p w14:paraId="2A2D6DC6" w14:textId="77777777" w:rsidR="00C76A8D" w:rsidRDefault="00C76A8D" w:rsidP="00C713D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534"/>
            </w:tblGrid>
            <w:tr w:rsidR="00C76A8D" w14:paraId="60ED0BC8" w14:textId="77777777" w:rsidTr="00C713D1">
              <w:tc>
                <w:tcPr>
                  <w:tcW w:w="308" w:type="dxa"/>
                </w:tcPr>
                <w:p w14:paraId="2BD91F4B" w14:textId="77777777" w:rsidR="00C76A8D" w:rsidRDefault="00C76A8D" w:rsidP="00C713D1">
                  <w:pPr>
                    <w:keepNext/>
                    <w:keepLines/>
                    <w:spacing w:after="0"/>
                  </w:pPr>
                  <w:r w:rsidRPr="00C76A8D">
                    <w:rPr>
                      <w:rFonts w:ascii="Arial Unicode MS" w:eastAsia="Arial Unicode MS" w:hAnsi="Arial Unicode MS" w:cs="Arial Unicode MS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14:paraId="43925C55" w14:textId="77777777" w:rsidR="00C76A8D" w:rsidRDefault="00C76A8D" w:rsidP="00C713D1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II only</w:t>
                  </w:r>
                </w:p>
              </w:tc>
            </w:tr>
          </w:tbl>
          <w:p w14:paraId="00E9EEDF" w14:textId="77777777" w:rsidR="00C76A8D" w:rsidRDefault="00C76A8D" w:rsidP="00C713D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590"/>
            </w:tblGrid>
            <w:tr w:rsidR="00C76A8D" w14:paraId="32F16611" w14:textId="77777777" w:rsidTr="00C713D1">
              <w:tc>
                <w:tcPr>
                  <w:tcW w:w="308" w:type="dxa"/>
                </w:tcPr>
                <w:p w14:paraId="297D941D" w14:textId="078D1BBD" w:rsidR="00C76A8D" w:rsidRDefault="00C76A8D" w:rsidP="00C713D1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Cs/>
                      <w:color w:val="000000"/>
                      <w:sz w:val="20"/>
                    </w:rPr>
                    <w:t>C</w:t>
                  </w:r>
                  <w:r w:rsidRPr="00C76A8D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</w:rPr>
                    <w:t>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14:paraId="51A7F1BB" w14:textId="77777777" w:rsidR="00C76A8D" w:rsidRDefault="00C76A8D" w:rsidP="00C713D1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III only</w:t>
                  </w:r>
                </w:p>
              </w:tc>
            </w:tr>
          </w:tbl>
          <w:p w14:paraId="71E57523" w14:textId="77777777" w:rsidR="00C76A8D" w:rsidRDefault="00C76A8D" w:rsidP="00C713D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090"/>
            </w:tblGrid>
            <w:tr w:rsidR="00C76A8D" w14:paraId="53133297" w14:textId="77777777" w:rsidTr="00C713D1">
              <w:tc>
                <w:tcPr>
                  <w:tcW w:w="308" w:type="dxa"/>
                </w:tcPr>
                <w:p w14:paraId="0ACBAD30" w14:textId="77777777" w:rsidR="00C76A8D" w:rsidRDefault="00C76A8D" w:rsidP="00C713D1">
                  <w:pPr>
                    <w:keepNext/>
                    <w:keepLines/>
                    <w:spacing w:after="0"/>
                  </w:pPr>
                  <w:r w:rsidRPr="00C76A8D">
                    <w:rPr>
                      <w:rFonts w:ascii="Arial Unicode MS" w:eastAsia="Arial Unicode MS" w:hAnsi="Arial Unicode MS" w:cs="Arial Unicode MS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14:paraId="42BFCC73" w14:textId="77777777" w:rsidR="00C76A8D" w:rsidRDefault="00C76A8D" w:rsidP="00C713D1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 and III only</w:t>
                  </w:r>
                </w:p>
              </w:tc>
            </w:tr>
          </w:tbl>
          <w:p w14:paraId="2288AA64" w14:textId="77777777" w:rsidR="00C76A8D" w:rsidRDefault="00C76A8D" w:rsidP="00C713D1"/>
        </w:tc>
      </w:tr>
    </w:tbl>
    <w:p w14:paraId="5DD59691" w14:textId="77777777" w:rsidR="00C76A8D" w:rsidRDefault="00C76A8D"/>
    <w:p w14:paraId="42B062C9" w14:textId="3021FE79" w:rsidR="007B3000" w:rsidRDefault="00577A0D" w:rsidP="00577A0D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>1</w:t>
      </w:r>
      <w:r w:rsidR="00D4412F">
        <w:rPr>
          <w:rFonts w:ascii="Arial Unicode MS" w:eastAsia="Arial Unicode MS" w:hAnsi="Arial Unicode MS" w:cs="Arial Unicode MS"/>
          <w:color w:val="000000"/>
          <w:sz w:val="20"/>
        </w:rPr>
        <w:t>9</w:t>
      </w:r>
      <w:r w:rsidR="008F2B59">
        <w:rPr>
          <w:rFonts w:ascii="Arial Unicode MS" w:eastAsia="Arial Unicode MS" w:hAnsi="Arial Unicode MS" w:cs="Arial Unicode MS"/>
          <w:color w:val="000000"/>
          <w:sz w:val="20"/>
        </w:rPr>
        <w:t xml:space="preserve">. </w:t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>Which of the following types of projects generally have the highest total risk? </w:t>
      </w:r>
      <w:r w:rsidR="007B3000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1824"/>
      </w:tblGrid>
      <w:tr w:rsidR="007B3000" w14:paraId="543DE13B" w14:textId="77777777" w:rsidTr="00C713D1">
        <w:tc>
          <w:tcPr>
            <w:tcW w:w="0" w:type="auto"/>
          </w:tcPr>
          <w:p w14:paraId="03CA8C45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0C73DEFA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speculative ventures</w:t>
            </w:r>
          </w:p>
        </w:tc>
      </w:tr>
    </w:tbl>
    <w:p w14:paraId="64F6680D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1190"/>
      </w:tblGrid>
      <w:tr w:rsidR="007B3000" w14:paraId="6F181223" w14:textId="77777777" w:rsidTr="00C713D1">
        <w:tc>
          <w:tcPr>
            <w:tcW w:w="0" w:type="auto"/>
          </w:tcPr>
          <w:p w14:paraId="5C02AFD6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6E207AE8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new products</w:t>
            </w:r>
          </w:p>
        </w:tc>
      </w:tr>
    </w:tbl>
    <w:p w14:paraId="097CAC4C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"/>
        <w:gridCol w:w="2813"/>
      </w:tblGrid>
      <w:tr w:rsidR="007B3000" w14:paraId="22AC7CA0" w14:textId="77777777" w:rsidTr="00C713D1">
        <w:tc>
          <w:tcPr>
            <w:tcW w:w="0" w:type="auto"/>
          </w:tcPr>
          <w:p w14:paraId="0EEAA286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5A69AA06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expansions of existing business</w:t>
            </w:r>
          </w:p>
        </w:tc>
      </w:tr>
    </w:tbl>
    <w:p w14:paraId="4E35D4CD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"/>
        <w:gridCol w:w="3869"/>
      </w:tblGrid>
      <w:tr w:rsidR="007B3000" w14:paraId="355DE537" w14:textId="77777777" w:rsidTr="00C713D1">
        <w:tc>
          <w:tcPr>
            <w:tcW w:w="0" w:type="auto"/>
          </w:tcPr>
          <w:p w14:paraId="02318BAD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41C81F19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cost improvements using known technology</w:t>
            </w:r>
          </w:p>
        </w:tc>
      </w:tr>
    </w:tbl>
    <w:p w14:paraId="51DDBD34" w14:textId="6E2F455F" w:rsidR="007B3000" w:rsidRDefault="007B3000"/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D4412F" w14:paraId="7B75E6C5" w14:textId="77777777" w:rsidTr="00C713D1">
        <w:tc>
          <w:tcPr>
            <w:tcW w:w="4650" w:type="pct"/>
          </w:tcPr>
          <w:p w14:paraId="46DB6FCC" w14:textId="5DE57A63" w:rsidR="00D4412F" w:rsidRPr="002F55CF" w:rsidRDefault="00D4412F" w:rsidP="00C713D1">
            <w:pPr>
              <w:keepNext/>
              <w:keepLines/>
              <w:spacing w:after="0"/>
            </w:pPr>
            <w:r w:rsidRPr="002F55CF">
              <w:rPr>
                <w:rFonts w:ascii="Arial Unicode MS" w:eastAsia="Arial Unicode MS" w:hAnsi="Arial Unicode MS" w:cs="Arial Unicode MS"/>
                <w:sz w:val="20"/>
              </w:rPr>
              <w:lastRenderedPageBreak/>
              <w:t xml:space="preserve">20. </w:t>
            </w:r>
            <w:r w:rsidRPr="002F55CF">
              <w:rPr>
                <w:rFonts w:ascii="Arial Unicode MS" w:eastAsia="Arial Unicode MS" w:hAnsi="Arial Unicode MS" w:cs="Arial Unicode MS"/>
                <w:sz w:val="20"/>
              </w:rPr>
              <w:t>Which of the following types of projects has average total risk? </w:t>
            </w:r>
            <w:r w:rsidRPr="002F55CF">
              <w:rPr>
                <w:rFonts w:ascii="Times,Times New Roman,Times-Rom" w:eastAsia="Times,Times New Roman,Times-Rom" w:hAnsi="Times,Times New Roman,Times-Rom" w:cs="Times,Times New Roman,Times-Rom"/>
                <w:sz w:val="20"/>
              </w:rPr>
              <w:br/>
            </w:r>
            <w:r w:rsidRPr="002F55CF">
              <w:rPr>
                <w:rFonts w:ascii="Arial Unicode MS" w:eastAsia="Arial Unicode MS" w:hAnsi="Arial Unicode MS" w:cs="Arial Unicode MS"/>
                <w:sz w:val="20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824"/>
            </w:tblGrid>
            <w:tr w:rsidR="002F55CF" w:rsidRPr="002F55CF" w14:paraId="0BCE4F44" w14:textId="77777777" w:rsidTr="00C713D1">
              <w:tc>
                <w:tcPr>
                  <w:tcW w:w="308" w:type="dxa"/>
                </w:tcPr>
                <w:p w14:paraId="6B5CC6D0" w14:textId="77777777" w:rsidR="00D4412F" w:rsidRPr="002F55CF" w:rsidRDefault="00D4412F" w:rsidP="00C713D1">
                  <w:pPr>
                    <w:keepNext/>
                    <w:keepLines/>
                    <w:spacing w:after="0"/>
                  </w:pPr>
                  <w:r w:rsidRPr="002F55CF">
                    <w:rPr>
                      <w:rFonts w:ascii="Arial Unicode MS" w:eastAsia="Arial Unicode MS" w:hAnsi="Arial Unicode MS" w:cs="Arial Unicode MS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14:paraId="6144145E" w14:textId="77777777" w:rsidR="00D4412F" w:rsidRPr="002F55CF" w:rsidRDefault="00D4412F" w:rsidP="00C713D1">
                  <w:pPr>
                    <w:keepNext/>
                    <w:keepLines/>
                    <w:spacing w:after="0"/>
                  </w:pPr>
                  <w:r w:rsidRPr="002F55CF">
                    <w:rPr>
                      <w:rFonts w:ascii="Arial Unicode MS" w:eastAsia="Arial Unicode MS" w:hAnsi="Arial Unicode MS" w:cs="Arial Unicode MS"/>
                      <w:sz w:val="20"/>
                    </w:rPr>
                    <w:t>speculative ventures</w:t>
                  </w:r>
                </w:p>
              </w:tc>
            </w:tr>
          </w:tbl>
          <w:p w14:paraId="04C39383" w14:textId="77777777" w:rsidR="00D4412F" w:rsidRPr="002F55CF" w:rsidRDefault="00D4412F" w:rsidP="00C713D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190"/>
            </w:tblGrid>
            <w:tr w:rsidR="002F55CF" w:rsidRPr="002F55CF" w14:paraId="5D69C590" w14:textId="77777777" w:rsidTr="00C713D1">
              <w:tc>
                <w:tcPr>
                  <w:tcW w:w="308" w:type="dxa"/>
                </w:tcPr>
                <w:p w14:paraId="5DFEB7B8" w14:textId="77777777" w:rsidR="00D4412F" w:rsidRPr="002F55CF" w:rsidRDefault="00D4412F" w:rsidP="00C713D1">
                  <w:pPr>
                    <w:keepNext/>
                    <w:keepLines/>
                    <w:spacing w:after="0"/>
                  </w:pPr>
                  <w:r w:rsidRPr="002F55CF">
                    <w:rPr>
                      <w:rFonts w:ascii="Arial Unicode MS" w:eastAsia="Arial Unicode MS" w:hAnsi="Arial Unicode MS" w:cs="Arial Unicode MS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14:paraId="0FDAF15A" w14:textId="77777777" w:rsidR="00D4412F" w:rsidRPr="002F55CF" w:rsidRDefault="00D4412F" w:rsidP="00C713D1">
                  <w:pPr>
                    <w:keepNext/>
                    <w:keepLines/>
                    <w:spacing w:after="0"/>
                  </w:pPr>
                  <w:r w:rsidRPr="002F55CF">
                    <w:rPr>
                      <w:rFonts w:ascii="Arial Unicode MS" w:eastAsia="Arial Unicode MS" w:hAnsi="Arial Unicode MS" w:cs="Arial Unicode MS"/>
                      <w:sz w:val="20"/>
                    </w:rPr>
                    <w:t>new products</w:t>
                  </w:r>
                </w:p>
              </w:tc>
            </w:tr>
          </w:tbl>
          <w:p w14:paraId="3DCD042C" w14:textId="77777777" w:rsidR="00D4412F" w:rsidRPr="002F55CF" w:rsidRDefault="00D4412F" w:rsidP="00C713D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813"/>
            </w:tblGrid>
            <w:tr w:rsidR="002F55CF" w:rsidRPr="002F55CF" w14:paraId="30A2ACF3" w14:textId="77777777" w:rsidTr="00C713D1">
              <w:tc>
                <w:tcPr>
                  <w:tcW w:w="308" w:type="dxa"/>
                </w:tcPr>
                <w:p w14:paraId="7D25E42C" w14:textId="77777777" w:rsidR="00D4412F" w:rsidRPr="002F55CF" w:rsidRDefault="00D4412F" w:rsidP="00C713D1">
                  <w:pPr>
                    <w:keepNext/>
                    <w:keepLines/>
                    <w:spacing w:after="0"/>
                  </w:pPr>
                  <w:r w:rsidRPr="002F55CF">
                    <w:rPr>
                      <w:rFonts w:ascii="Arial Unicode MS" w:eastAsia="Arial Unicode MS" w:hAnsi="Arial Unicode MS" w:cs="Arial Unicode MS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14:paraId="31AF642C" w14:textId="77777777" w:rsidR="00D4412F" w:rsidRPr="002F55CF" w:rsidRDefault="00D4412F" w:rsidP="00C713D1">
                  <w:pPr>
                    <w:keepNext/>
                    <w:keepLines/>
                    <w:spacing w:after="0"/>
                  </w:pPr>
                  <w:r w:rsidRPr="002F55CF">
                    <w:rPr>
                      <w:rFonts w:ascii="Arial Unicode MS" w:eastAsia="Arial Unicode MS" w:hAnsi="Arial Unicode MS" w:cs="Arial Unicode MS"/>
                      <w:sz w:val="20"/>
                    </w:rPr>
                    <w:t>expansions of existing business</w:t>
                  </w:r>
                </w:p>
              </w:tc>
            </w:tr>
          </w:tbl>
          <w:p w14:paraId="6BD1AC42" w14:textId="77777777" w:rsidR="00D4412F" w:rsidRPr="002F55CF" w:rsidRDefault="00D4412F" w:rsidP="00C713D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679"/>
            </w:tblGrid>
            <w:tr w:rsidR="002F55CF" w:rsidRPr="002F55CF" w14:paraId="261B4653" w14:textId="77777777" w:rsidTr="00C713D1">
              <w:tc>
                <w:tcPr>
                  <w:tcW w:w="308" w:type="dxa"/>
                </w:tcPr>
                <w:p w14:paraId="65CA52D7" w14:textId="77777777" w:rsidR="00D4412F" w:rsidRPr="002F55CF" w:rsidRDefault="00D4412F" w:rsidP="00C713D1">
                  <w:pPr>
                    <w:keepNext/>
                    <w:keepLines/>
                    <w:spacing w:after="0"/>
                  </w:pPr>
                  <w:r w:rsidRPr="002F55CF">
                    <w:rPr>
                      <w:rFonts w:ascii="Arial Unicode MS" w:eastAsia="Arial Unicode MS" w:hAnsi="Arial Unicode MS" w:cs="Arial Unicode MS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14:paraId="1DD8ED7B" w14:textId="77777777" w:rsidR="00D4412F" w:rsidRPr="002F55CF" w:rsidRDefault="00D4412F" w:rsidP="00C713D1">
                  <w:pPr>
                    <w:keepNext/>
                    <w:keepLines/>
                    <w:spacing w:after="0"/>
                  </w:pPr>
                  <w:r w:rsidRPr="002F55CF">
                    <w:rPr>
                      <w:rFonts w:ascii="Arial Unicode MS" w:eastAsia="Arial Unicode MS" w:hAnsi="Arial Unicode MS" w:cs="Arial Unicode MS"/>
                      <w:sz w:val="20"/>
                    </w:rPr>
                    <w:t>cost improvements</w:t>
                  </w:r>
                </w:p>
              </w:tc>
            </w:tr>
          </w:tbl>
          <w:p w14:paraId="7F65B24B" w14:textId="77777777" w:rsidR="00D4412F" w:rsidRPr="002F55CF" w:rsidRDefault="00D4412F" w:rsidP="00C713D1"/>
        </w:tc>
      </w:tr>
    </w:tbl>
    <w:p w14:paraId="04CFE06F" w14:textId="77777777" w:rsidR="00D4412F" w:rsidRDefault="00D4412F" w:rsidP="007B3000">
      <w:pPr>
        <w:keepNext/>
        <w:keepLines/>
        <w:spacing w:after="0"/>
        <w:rPr>
          <w:rFonts w:ascii="Arial Unicode MS" w:eastAsia="Arial Unicode MS" w:hAnsi="Arial Unicode MS" w:cs="Arial Unicode MS"/>
          <w:color w:val="000000"/>
          <w:sz w:val="20"/>
        </w:rPr>
      </w:pPr>
    </w:p>
    <w:p w14:paraId="3F16B593" w14:textId="42F67AC0" w:rsidR="007B3000" w:rsidRDefault="00577A0D" w:rsidP="007B3000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>19</w:t>
      </w:r>
      <w:r w:rsidR="008F2B59">
        <w:rPr>
          <w:rFonts w:ascii="Arial Unicode MS" w:eastAsia="Arial Unicode MS" w:hAnsi="Arial Unicode MS" w:cs="Arial Unicode MS"/>
          <w:color w:val="000000"/>
          <w:sz w:val="20"/>
        </w:rPr>
        <w:t xml:space="preserve">. </w:t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 xml:space="preserve">The market value of Charter Cruise Company's equity is $15 </w:t>
      </w:r>
      <w:proofErr w:type="gramStart"/>
      <w:r w:rsidR="007B3000">
        <w:rPr>
          <w:rFonts w:ascii="Arial Unicode MS" w:eastAsia="Arial Unicode MS" w:hAnsi="Arial Unicode MS" w:cs="Arial Unicode MS"/>
          <w:color w:val="000000"/>
          <w:sz w:val="20"/>
        </w:rPr>
        <w:t>million</w:t>
      </w:r>
      <w:proofErr w:type="gramEnd"/>
      <w:r w:rsidR="007B3000">
        <w:rPr>
          <w:rFonts w:ascii="Arial Unicode MS" w:eastAsia="Arial Unicode MS" w:hAnsi="Arial Unicode MS" w:cs="Arial Unicode MS"/>
          <w:color w:val="000000"/>
          <w:sz w:val="20"/>
        </w:rPr>
        <w:t xml:space="preserve"> and the market value of its debt is $5 million. If the required rate of return on the equity is 20% and that on its debt is 8%, calculate the company's cost of capital. </w:t>
      </w:r>
      <w:r w:rsidR="007B3000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401"/>
      </w:tblGrid>
      <w:tr w:rsidR="007B3000" w14:paraId="342370E9" w14:textId="77777777" w:rsidTr="00C713D1">
        <w:tc>
          <w:tcPr>
            <w:tcW w:w="0" w:type="auto"/>
          </w:tcPr>
          <w:p w14:paraId="65409E91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7B101C87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20%</w:t>
            </w:r>
          </w:p>
        </w:tc>
      </w:tr>
    </w:tbl>
    <w:p w14:paraId="4EAF7CE0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401"/>
      </w:tblGrid>
      <w:tr w:rsidR="007B3000" w14:paraId="363278BC" w14:textId="77777777" w:rsidTr="00C713D1">
        <w:tc>
          <w:tcPr>
            <w:tcW w:w="0" w:type="auto"/>
          </w:tcPr>
          <w:p w14:paraId="3D567C3C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39E8E1FD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17%</w:t>
            </w:r>
          </w:p>
        </w:tc>
      </w:tr>
    </w:tbl>
    <w:p w14:paraId="494E8542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"/>
        <w:gridCol w:w="401"/>
      </w:tblGrid>
      <w:tr w:rsidR="007B3000" w14:paraId="6422A6F7" w14:textId="77777777" w:rsidTr="00C713D1">
        <w:tc>
          <w:tcPr>
            <w:tcW w:w="0" w:type="auto"/>
          </w:tcPr>
          <w:p w14:paraId="645B2152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171A39A8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14%</w:t>
            </w:r>
          </w:p>
        </w:tc>
      </w:tr>
    </w:tbl>
    <w:p w14:paraId="206C2FC5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"/>
        <w:gridCol w:w="401"/>
      </w:tblGrid>
      <w:tr w:rsidR="007B3000" w14:paraId="745BB0E1" w14:textId="77777777" w:rsidTr="00C713D1">
        <w:tc>
          <w:tcPr>
            <w:tcW w:w="0" w:type="auto"/>
          </w:tcPr>
          <w:p w14:paraId="71714A77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2242B663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11%</w:t>
            </w:r>
          </w:p>
        </w:tc>
      </w:tr>
    </w:tbl>
    <w:p w14:paraId="268537E9" w14:textId="16CB3CC0" w:rsidR="007B3000" w:rsidRDefault="007B3000"/>
    <w:p w14:paraId="5A2DA35F" w14:textId="43B33391" w:rsidR="007B3000" w:rsidRDefault="008F2B59" w:rsidP="007B3000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>2</w:t>
      </w:r>
      <w:r w:rsidR="00577A0D">
        <w:rPr>
          <w:rFonts w:ascii="Arial Unicode MS" w:eastAsia="Arial Unicode MS" w:hAnsi="Arial Unicode MS" w:cs="Arial Unicode MS"/>
          <w:color w:val="000000"/>
          <w:sz w:val="20"/>
        </w:rPr>
        <w:t>0</w:t>
      </w:r>
      <w:r>
        <w:rPr>
          <w:rFonts w:ascii="Arial Unicode MS" w:eastAsia="Arial Unicode MS" w:hAnsi="Arial Unicode MS" w:cs="Arial Unicode MS"/>
          <w:color w:val="000000"/>
          <w:sz w:val="20"/>
        </w:rPr>
        <w:t xml:space="preserve">. </w:t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>The company cost of capital, when the firm has both debt and equity financing, is called the: </w:t>
      </w:r>
      <w:r w:rsidR="007B3000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7B3000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1090"/>
      </w:tblGrid>
      <w:tr w:rsidR="007B3000" w14:paraId="0267CD0F" w14:textId="77777777" w:rsidTr="00C713D1">
        <w:tc>
          <w:tcPr>
            <w:tcW w:w="0" w:type="auto"/>
          </w:tcPr>
          <w:p w14:paraId="23E16C86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1A0D1192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cost of debt.</w:t>
            </w:r>
          </w:p>
        </w:tc>
      </w:tr>
    </w:tbl>
    <w:p w14:paraId="633262B5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1234"/>
      </w:tblGrid>
      <w:tr w:rsidR="007B3000" w14:paraId="28996E96" w14:textId="77777777" w:rsidTr="00C713D1">
        <w:tc>
          <w:tcPr>
            <w:tcW w:w="0" w:type="auto"/>
          </w:tcPr>
          <w:p w14:paraId="1F01A4AE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1D177969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cost of equity.</w:t>
            </w:r>
          </w:p>
        </w:tc>
      </w:tr>
    </w:tbl>
    <w:p w14:paraId="2134483C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"/>
        <w:gridCol w:w="4047"/>
      </w:tblGrid>
      <w:tr w:rsidR="007B3000" w14:paraId="39FB51A9" w14:textId="77777777" w:rsidTr="00C713D1">
        <w:tc>
          <w:tcPr>
            <w:tcW w:w="0" w:type="auto"/>
          </w:tcPr>
          <w:p w14:paraId="6DC3F42B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117B15AD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weighted average cost of capital (WACC).</w:t>
            </w:r>
          </w:p>
        </w:tc>
      </w:tr>
    </w:tbl>
    <w:p w14:paraId="797882A1" w14:textId="77777777" w:rsidR="007B3000" w:rsidRDefault="007B3000" w:rsidP="007B300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"/>
        <w:gridCol w:w="2402"/>
      </w:tblGrid>
      <w:tr w:rsidR="007B3000" w14:paraId="4E974EC5" w14:textId="77777777" w:rsidTr="00C713D1">
        <w:tc>
          <w:tcPr>
            <w:tcW w:w="0" w:type="auto"/>
          </w:tcPr>
          <w:p w14:paraId="1F384A35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4D83A680" w14:textId="77777777" w:rsidR="007B3000" w:rsidRDefault="007B300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return on equity (ROE).</w:t>
            </w:r>
          </w:p>
        </w:tc>
      </w:tr>
    </w:tbl>
    <w:p w14:paraId="6186CB39" w14:textId="77777777" w:rsidR="007B3000" w:rsidRDefault="007B3000"/>
    <w:sectPr w:rsidR="007B3000">
      <w:foot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655DFF" w14:textId="77777777" w:rsidR="00163597" w:rsidRDefault="00163597" w:rsidP="008F2B59">
      <w:pPr>
        <w:spacing w:after="0" w:line="240" w:lineRule="auto"/>
      </w:pPr>
      <w:r>
        <w:separator/>
      </w:r>
    </w:p>
  </w:endnote>
  <w:endnote w:type="continuationSeparator" w:id="0">
    <w:p w14:paraId="67988B80" w14:textId="77777777" w:rsidR="00163597" w:rsidRDefault="00163597" w:rsidP="008F2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,Times New Roman,Times-Ro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83316495"/>
      <w:docPartObj>
        <w:docPartGallery w:val="Page Numbers (Bottom of Page)"/>
        <w:docPartUnique/>
      </w:docPartObj>
    </w:sdtPr>
    <w:sdtContent>
      <w:p w14:paraId="7DCCDF6B" w14:textId="2B9B24C9" w:rsidR="008F2B59" w:rsidRDefault="008F2B59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4AE490C2" w14:textId="77777777" w:rsidR="008F2B59" w:rsidRDefault="008F2B5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6A592B" w14:textId="77777777" w:rsidR="00163597" w:rsidRDefault="00163597" w:rsidP="008F2B59">
      <w:pPr>
        <w:spacing w:after="0" w:line="240" w:lineRule="auto"/>
      </w:pPr>
      <w:r>
        <w:separator/>
      </w:r>
    </w:p>
  </w:footnote>
  <w:footnote w:type="continuationSeparator" w:id="0">
    <w:p w14:paraId="3A27FDB6" w14:textId="77777777" w:rsidR="00163597" w:rsidRDefault="00163597" w:rsidP="008F2B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B3000"/>
    <w:rsid w:val="00031C92"/>
    <w:rsid w:val="00163597"/>
    <w:rsid w:val="002B3C0A"/>
    <w:rsid w:val="002F55CF"/>
    <w:rsid w:val="00577A0D"/>
    <w:rsid w:val="006F32B6"/>
    <w:rsid w:val="007B3000"/>
    <w:rsid w:val="008F2B59"/>
    <w:rsid w:val="00A76EC3"/>
    <w:rsid w:val="00C76A8D"/>
    <w:rsid w:val="00D4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441FF"/>
  <w15:chartTrackingRefBased/>
  <w15:docId w15:val="{48AD097B-C540-4306-A884-5FB7388B3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00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2B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F2B59"/>
  </w:style>
  <w:style w:type="paragraph" w:styleId="a4">
    <w:name w:val="footer"/>
    <w:basedOn w:val="a"/>
    <w:link w:val="Char0"/>
    <w:uiPriority w:val="99"/>
    <w:unhideWhenUsed/>
    <w:rsid w:val="008F2B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F2B59"/>
  </w:style>
  <w:style w:type="paragraph" w:styleId="a5">
    <w:name w:val="Balloon Text"/>
    <w:basedOn w:val="a"/>
    <w:link w:val="Char1"/>
    <w:uiPriority w:val="99"/>
    <w:semiHidden/>
    <w:unhideWhenUsed/>
    <w:rsid w:val="00577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577A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ROBOLIS</dc:creator>
  <cp:keywords/>
  <dc:description/>
  <cp:lastModifiedBy>LEONIDAS ROBOLIS</cp:lastModifiedBy>
  <cp:revision>8</cp:revision>
  <cp:lastPrinted>2020-11-22T17:57:00Z</cp:lastPrinted>
  <dcterms:created xsi:type="dcterms:W3CDTF">2020-11-22T17:34:00Z</dcterms:created>
  <dcterms:modified xsi:type="dcterms:W3CDTF">2020-11-22T18:13:00Z</dcterms:modified>
</cp:coreProperties>
</file>